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auto"/>
          <w:sz w:val="36"/>
          <w:szCs w:val="36"/>
          <w:highlight w:val="none"/>
          <w:u w:val="single"/>
          <w:lang w:val="en-US" w:eastAsia="zh-CN"/>
        </w:rPr>
      </w:pPr>
    </w:p>
    <w:p>
      <w:pPr>
        <w:spacing w:line="360" w:lineRule="auto"/>
        <w:jc w:val="center"/>
        <w:rPr>
          <w:rFonts w:hint="eastAsia" w:ascii="宋体" w:hAnsi="宋体"/>
          <w:b/>
          <w:bCs/>
          <w:sz w:val="44"/>
          <w:szCs w:val="24"/>
        </w:rPr>
      </w:pPr>
    </w:p>
    <w:p>
      <w:pPr>
        <w:spacing w:line="360" w:lineRule="auto"/>
        <w:jc w:val="center"/>
        <w:rPr>
          <w:rFonts w:hint="eastAsia" w:ascii="宋体" w:hAnsi="宋体"/>
          <w:b/>
          <w:bCs/>
          <w:sz w:val="44"/>
          <w:szCs w:val="24"/>
        </w:rPr>
      </w:pPr>
    </w:p>
    <w:p>
      <w:pPr>
        <w:spacing w:line="360" w:lineRule="auto"/>
        <w:jc w:val="center"/>
        <w:rPr>
          <w:rFonts w:hint="eastAsia" w:ascii="宋体" w:hAnsi="宋体"/>
          <w:b/>
          <w:bCs/>
          <w:sz w:val="44"/>
          <w:szCs w:val="24"/>
        </w:rPr>
      </w:pPr>
    </w:p>
    <w:p>
      <w:pPr>
        <w:spacing w:line="360" w:lineRule="auto"/>
        <w:jc w:val="center"/>
        <w:rPr>
          <w:rFonts w:hint="eastAsia" w:ascii="宋体" w:hAnsi="宋体"/>
          <w:b/>
          <w:bCs/>
          <w:sz w:val="44"/>
          <w:szCs w:val="24"/>
        </w:rPr>
      </w:pPr>
      <w:r>
        <w:rPr>
          <w:rFonts w:hint="eastAsia" w:ascii="宋体" w:hAnsi="宋体"/>
          <w:b/>
          <w:bCs/>
          <w:sz w:val="44"/>
          <w:szCs w:val="24"/>
        </w:rPr>
        <w:t>长春汽车工业高等专科学校</w:t>
      </w:r>
    </w:p>
    <w:p>
      <w:pPr>
        <w:jc w:val="center"/>
        <w:rPr>
          <w:rFonts w:ascii="宋体" w:hAnsi="宋体"/>
          <w:b/>
          <w:sz w:val="84"/>
          <w:szCs w:val="84"/>
        </w:rPr>
      </w:pPr>
    </w:p>
    <w:p>
      <w:pPr>
        <w:jc w:val="center"/>
        <w:rPr>
          <w:rFonts w:ascii="宋体" w:hAnsi="宋体"/>
          <w:b/>
          <w:sz w:val="84"/>
          <w:szCs w:val="84"/>
        </w:rPr>
      </w:pPr>
      <w:r>
        <w:rPr>
          <w:rFonts w:hint="eastAsia" w:ascii="宋体" w:hAnsi="宋体"/>
          <w:b/>
          <w:sz w:val="84"/>
          <w:szCs w:val="84"/>
        </w:rPr>
        <w:t>汽车营销与服务专业</w:t>
      </w:r>
    </w:p>
    <w:p>
      <w:pPr>
        <w:jc w:val="center"/>
        <w:rPr>
          <w:rFonts w:ascii="Times New Roman" w:hAnsi="Times New Roman"/>
          <w:b/>
          <w:sz w:val="48"/>
          <w:szCs w:val="32"/>
        </w:rPr>
      </w:pPr>
      <w:r>
        <w:rPr>
          <w:rFonts w:hint="eastAsia" w:ascii="Times New Roman" w:hAnsi="Times New Roman"/>
          <w:b/>
          <w:sz w:val="48"/>
          <w:szCs w:val="32"/>
        </w:rPr>
        <w:t>(</w:t>
      </w:r>
      <w:r>
        <w:rPr>
          <w:rFonts w:hint="eastAsia" w:ascii="宋体" w:hAnsi="宋体"/>
          <w:b/>
          <w:sz w:val="44"/>
          <w:szCs w:val="44"/>
        </w:rPr>
        <w:t>专业代码：630702</w:t>
      </w:r>
      <w:r>
        <w:rPr>
          <w:rFonts w:hint="eastAsia" w:ascii="Times New Roman" w:hAnsi="Times New Roman"/>
          <w:b/>
          <w:sz w:val="48"/>
          <w:szCs w:val="32"/>
        </w:rPr>
        <w:t>)</w:t>
      </w:r>
    </w:p>
    <w:p>
      <w:pPr>
        <w:jc w:val="center"/>
        <w:rPr>
          <w:rFonts w:ascii="Times New Roman" w:hAnsi="Times New Roman"/>
          <w:b/>
          <w:sz w:val="48"/>
          <w:szCs w:val="32"/>
        </w:rPr>
      </w:pPr>
    </w:p>
    <w:p>
      <w:pPr>
        <w:jc w:val="center"/>
        <w:rPr>
          <w:rFonts w:ascii="Times New Roman" w:hAnsi="Times New Roman"/>
          <w:b/>
          <w:sz w:val="48"/>
          <w:szCs w:val="32"/>
        </w:rPr>
      </w:pPr>
    </w:p>
    <w:p>
      <w:pPr>
        <w:jc w:val="center"/>
        <w:rPr>
          <w:b/>
          <w:sz w:val="48"/>
          <w:szCs w:val="32"/>
        </w:rPr>
      </w:pPr>
      <w:r>
        <w:rPr>
          <w:rFonts w:hint="eastAsia" w:ascii="Times New Roman" w:hAnsi="Times New Roman"/>
          <w:b/>
          <w:sz w:val="48"/>
          <w:szCs w:val="32"/>
        </w:rPr>
        <w:t>人才培养方案</w:t>
      </w:r>
    </w:p>
    <w:p>
      <w:pPr>
        <w:spacing w:line="360" w:lineRule="auto"/>
        <w:jc w:val="center"/>
        <w:rPr>
          <w:b/>
          <w:bCs/>
          <w:sz w:val="32"/>
          <w:szCs w:val="32"/>
        </w:rPr>
      </w:pPr>
      <w:r>
        <w:rPr>
          <w:rFonts w:hint="eastAsia"/>
          <w:b/>
          <w:bCs/>
          <w:sz w:val="32"/>
          <w:szCs w:val="32"/>
        </w:rPr>
        <w:t>(20</w:t>
      </w:r>
      <w:r>
        <w:rPr>
          <w:rFonts w:hint="eastAsia"/>
          <w:b/>
          <w:bCs/>
          <w:sz w:val="32"/>
          <w:szCs w:val="32"/>
          <w:lang w:val="en-US" w:eastAsia="zh-CN"/>
        </w:rPr>
        <w:t>20</w:t>
      </w:r>
      <w:r>
        <w:rPr>
          <w:rFonts w:hint="eastAsia"/>
          <w:b/>
          <w:bCs/>
          <w:sz w:val="32"/>
          <w:szCs w:val="32"/>
        </w:rPr>
        <w:t>年修订)</w:t>
      </w:r>
    </w:p>
    <w:p>
      <w:pPr>
        <w:spacing w:line="360" w:lineRule="auto"/>
        <w:jc w:val="center"/>
        <w:rPr>
          <w:rFonts w:ascii="宋体" w:hAnsi="宋体"/>
          <w:bCs/>
          <w:sz w:val="30"/>
        </w:rPr>
      </w:pPr>
    </w:p>
    <w:p>
      <w:pPr>
        <w:spacing w:line="360" w:lineRule="auto"/>
        <w:jc w:val="center"/>
        <w:rPr>
          <w:rFonts w:ascii="宋体" w:hAnsi="宋体"/>
          <w:bCs/>
          <w:sz w:val="30"/>
        </w:rPr>
      </w:pPr>
    </w:p>
    <w:p>
      <w:pPr>
        <w:spacing w:line="360" w:lineRule="auto"/>
        <w:jc w:val="center"/>
        <w:rPr>
          <w:rFonts w:ascii="宋体" w:hAnsi="宋体"/>
          <w:bCs/>
          <w:sz w:val="30"/>
        </w:rPr>
      </w:pPr>
    </w:p>
    <w:p>
      <w:pPr>
        <w:spacing w:line="360" w:lineRule="auto"/>
        <w:jc w:val="center"/>
        <w:rPr>
          <w:rFonts w:ascii="宋体" w:hAnsi="宋体"/>
          <w:bCs/>
          <w:sz w:val="30"/>
        </w:rPr>
      </w:pPr>
    </w:p>
    <w:p>
      <w:pPr>
        <w:spacing w:line="360" w:lineRule="auto"/>
        <w:jc w:val="center"/>
        <w:rPr>
          <w:rFonts w:ascii="宋体" w:hAnsi="宋体"/>
          <w:bCs/>
          <w:sz w:val="30"/>
        </w:rPr>
      </w:pPr>
    </w:p>
    <w:p>
      <w:pPr>
        <w:spacing w:line="360" w:lineRule="auto"/>
        <w:jc w:val="center"/>
        <w:rPr>
          <w:rFonts w:ascii="宋体" w:hAnsi="宋体"/>
          <w:bCs/>
          <w:sz w:val="30"/>
        </w:rPr>
      </w:pPr>
    </w:p>
    <w:p>
      <w:pPr>
        <w:spacing w:line="360" w:lineRule="auto"/>
        <w:jc w:val="center"/>
        <w:rPr>
          <w:rFonts w:hint="eastAsia" w:ascii="宋体" w:hAnsi="宋体"/>
          <w:bCs/>
          <w:sz w:val="30"/>
        </w:rPr>
      </w:pPr>
      <w:r>
        <w:rPr>
          <w:rFonts w:hint="eastAsia" w:ascii="宋体" w:hAnsi="宋体"/>
          <w:bCs/>
          <w:sz w:val="30"/>
        </w:rPr>
        <w:t>汽车营销学院（部）制</w:t>
      </w:r>
    </w:p>
    <w:p>
      <w:pPr>
        <w:spacing w:line="360" w:lineRule="auto"/>
        <w:jc w:val="center"/>
        <w:rPr>
          <w:rFonts w:hint="eastAsia" w:ascii="宋体" w:hAnsi="宋体"/>
          <w:bCs/>
          <w:sz w:val="30"/>
        </w:rPr>
      </w:pPr>
    </w:p>
    <w:p>
      <w:pPr>
        <w:snapToGrid w:val="0"/>
        <w:spacing w:before="156" w:beforeLines="50" w:after="156" w:afterLines="50"/>
        <w:jc w:val="both"/>
        <w:rPr>
          <w:rFonts w:hint="eastAsia"/>
          <w:b/>
          <w:sz w:val="32"/>
          <w:szCs w:val="32"/>
          <w:lang w:val="en-US" w:eastAsia="zh-CN"/>
        </w:rPr>
      </w:pPr>
    </w:p>
    <w:sdt>
      <w:sdtPr>
        <w:rPr>
          <w:rFonts w:ascii="宋体" w:hAnsi="宋体" w:eastAsia="宋体" w:cs="Times New Roman"/>
          <w:kern w:val="2"/>
          <w:sz w:val="21"/>
          <w:szCs w:val="24"/>
          <w:lang w:val="en-US" w:eastAsia="zh-CN" w:bidi="ar-SA"/>
        </w:rPr>
        <w:id w:val="147470485"/>
        <w15:color w:val="DBDBDB"/>
        <w:docPartObj>
          <w:docPartGallery w:val="Table of Contents"/>
          <w:docPartUnique/>
        </w:docPartObj>
      </w:sdtPr>
      <w:sdtEndPr>
        <w:rPr>
          <w:rFonts w:hint="eastAsia" w:ascii="Times New Roman" w:hAnsi="Times New Roman" w:eastAsia="宋体" w:cs="Times New Roman"/>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30"/>
              <w:szCs w:val="30"/>
            </w:rPr>
            <w:t>目</w:t>
          </w:r>
          <w:r>
            <w:rPr>
              <w:rFonts w:hint="eastAsia" w:ascii="宋体" w:hAnsi="宋体"/>
              <w:b/>
              <w:bCs/>
              <w:sz w:val="30"/>
              <w:szCs w:val="30"/>
              <w:lang w:val="en-US" w:eastAsia="zh-CN"/>
            </w:rPr>
            <w:t xml:space="preserve">  </w:t>
          </w:r>
          <w:r>
            <w:rPr>
              <w:rFonts w:ascii="宋体" w:hAnsi="宋体" w:eastAsia="宋体"/>
              <w:b/>
              <w:bCs/>
              <w:sz w:val="30"/>
              <w:szCs w:val="30"/>
            </w:rPr>
            <w:t>录</w:t>
          </w:r>
        </w:p>
        <w:p>
          <w:pPr>
            <w:pStyle w:val="13"/>
            <w:tabs>
              <w:tab w:val="right" w:leader="dot" w:pos="8306"/>
            </w:tabs>
            <w:rPr>
              <w:rFonts w:hint="eastAsia" w:ascii="宋体" w:hAnsi="宋体" w:eastAsia="宋体" w:cs="宋体"/>
              <w:sz w:val="28"/>
              <w:szCs w:val="28"/>
            </w:rPr>
          </w:pPr>
          <w:r>
            <w:rPr>
              <w:rFonts w:hint="eastAsia" w:ascii="宋体" w:hAnsi="宋体" w:eastAsia="宋体" w:cs="宋体"/>
              <w:b/>
              <w:sz w:val="24"/>
              <w:szCs w:val="24"/>
              <w:lang w:val="en-US" w:eastAsia="zh-CN"/>
            </w:rPr>
            <w:fldChar w:fldCharType="begin"/>
          </w:r>
          <w:r>
            <w:rPr>
              <w:rFonts w:hint="eastAsia" w:ascii="宋体" w:hAnsi="宋体" w:eastAsia="宋体" w:cs="宋体"/>
              <w:b/>
              <w:sz w:val="24"/>
              <w:szCs w:val="24"/>
              <w:lang w:val="en-US" w:eastAsia="zh-CN"/>
            </w:rPr>
            <w:instrText xml:space="preserve">TOC \o "1-3" \h \u </w:instrText>
          </w:r>
          <w:r>
            <w:rPr>
              <w:rFonts w:hint="eastAsia" w:ascii="宋体" w:hAnsi="宋体" w:eastAsia="宋体" w:cs="宋体"/>
              <w:b/>
              <w:sz w:val="24"/>
              <w:szCs w:val="24"/>
              <w:lang w:val="en-US" w:eastAsia="zh-CN"/>
            </w:rPr>
            <w:fldChar w:fldCharType="separate"/>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_Toc22988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一、</w:t>
          </w:r>
          <w:r>
            <w:rPr>
              <w:rFonts w:hint="eastAsia" w:ascii="宋体" w:hAnsi="宋体" w:eastAsia="宋体" w:cs="宋体"/>
              <w:sz w:val="28"/>
              <w:szCs w:val="28"/>
            </w:rPr>
            <w:t>专业名称及代码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_Toc22988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_Toc8657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入学要求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_Toc8657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_Toc31653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三、</w:t>
          </w:r>
          <w:r>
            <w:rPr>
              <w:rFonts w:hint="eastAsia" w:ascii="宋体" w:hAnsi="宋体" w:eastAsia="宋体" w:cs="宋体"/>
              <w:sz w:val="28"/>
              <w:szCs w:val="28"/>
            </w:rPr>
            <w:t>修业年限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_Toc31653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_Toc17390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四、</w:t>
          </w:r>
          <w:r>
            <w:rPr>
              <w:rFonts w:hint="eastAsia" w:ascii="宋体" w:hAnsi="宋体" w:eastAsia="宋体" w:cs="宋体"/>
              <w:sz w:val="28"/>
              <w:szCs w:val="28"/>
            </w:rPr>
            <w:t>职业面向</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_Toc17390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_Toc26487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五、</w:t>
          </w:r>
          <w:r>
            <w:rPr>
              <w:rFonts w:hint="eastAsia" w:ascii="宋体" w:hAnsi="宋体" w:eastAsia="宋体" w:cs="宋体"/>
              <w:sz w:val="28"/>
              <w:szCs w:val="28"/>
            </w:rPr>
            <w:t>培养目标与培养规格</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_Toc26487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_Toc4405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六、</w:t>
          </w:r>
          <w:r>
            <w:rPr>
              <w:rFonts w:hint="eastAsia" w:ascii="宋体" w:hAnsi="宋体" w:eastAsia="宋体" w:cs="宋体"/>
              <w:sz w:val="28"/>
              <w:szCs w:val="28"/>
            </w:rPr>
            <w:t>课程设置及要求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_Toc4405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_Toc6265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（一）公共基础课程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_Toc6265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_Toc31081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（二）专业</w:t>
          </w:r>
          <w:r>
            <w:rPr>
              <w:rFonts w:hint="eastAsia" w:ascii="宋体" w:hAnsi="宋体" w:eastAsia="宋体" w:cs="宋体"/>
              <w:bCs/>
              <w:sz w:val="28"/>
              <w:szCs w:val="28"/>
              <w:highlight w:val="none"/>
              <w:lang w:val="en-US" w:eastAsia="zh-CN"/>
            </w:rPr>
            <w:t>群平台</w:t>
          </w:r>
          <w:r>
            <w:rPr>
              <w:rFonts w:hint="eastAsia" w:ascii="宋体" w:hAnsi="宋体" w:eastAsia="宋体" w:cs="宋体"/>
              <w:bCs/>
              <w:sz w:val="28"/>
              <w:szCs w:val="28"/>
              <w:highlight w:val="none"/>
              <w:lang w:eastAsia="zh-CN"/>
            </w:rPr>
            <w:t>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_Toc31081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_Toc5572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三</w:t>
          </w:r>
          <w:r>
            <w:rPr>
              <w:rFonts w:hint="eastAsia" w:ascii="宋体" w:hAnsi="宋体" w:eastAsia="宋体" w:cs="宋体"/>
              <w:bCs/>
              <w:sz w:val="28"/>
              <w:szCs w:val="28"/>
              <w:highlight w:val="none"/>
              <w:lang w:eastAsia="zh-CN"/>
            </w:rPr>
            <w:t>）专业课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_Toc5572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_Toc29036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四</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1+X</w:t>
          </w:r>
          <w:r>
            <w:rPr>
              <w:rFonts w:hint="eastAsia" w:ascii="宋体" w:hAnsi="宋体" w:eastAsia="宋体" w:cs="宋体"/>
              <w:bCs/>
              <w:sz w:val="28"/>
              <w:szCs w:val="28"/>
              <w:highlight w:val="none"/>
              <w:lang w:eastAsia="zh-CN"/>
            </w:rPr>
            <w:t>”课</w:t>
          </w:r>
          <w:r>
            <w:rPr>
              <w:rFonts w:hint="eastAsia" w:ascii="宋体" w:hAnsi="宋体" w:eastAsia="宋体" w:cs="宋体"/>
              <w:bCs/>
              <w:sz w:val="28"/>
              <w:szCs w:val="28"/>
              <w:highlight w:val="none"/>
              <w:lang w:val="en-US" w:eastAsia="zh-CN"/>
            </w:rPr>
            <w:t>证融通课程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_Toc29036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_Toc4022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五</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以赛促学</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课程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_Toc4022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_Toc5829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六</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专业核心课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_Toc5829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_Toc18023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（七）汽车营销与服务方向一汽丰田校企合作课程</w:t>
          </w:r>
          <w:r>
            <w:rPr>
              <w:rFonts w:hint="eastAsia" w:ascii="宋体" w:hAnsi="宋体" w:eastAsia="宋体" w:cs="宋体"/>
              <w:bCs/>
              <w:sz w:val="28"/>
              <w:szCs w:val="28"/>
              <w:highlight w:val="none"/>
              <w:lang w:eastAsia="zh-CN"/>
            </w:rPr>
            <w:t>（参照F-SEP操作手册）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_Toc18023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_Toc4874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（八）汽车营销与服务方向一汽大众校企合作课程</w:t>
          </w:r>
          <w:r>
            <w:rPr>
              <w:rFonts w:hint="eastAsia" w:ascii="宋体" w:hAnsi="宋体" w:eastAsia="宋体" w:cs="宋体"/>
              <w:bCs/>
              <w:sz w:val="28"/>
              <w:szCs w:val="28"/>
              <w:highlight w:val="none"/>
              <w:lang w:eastAsia="zh-CN"/>
            </w:rPr>
            <w:t>（参照</w:t>
          </w:r>
          <w:r>
            <w:rPr>
              <w:rFonts w:hint="eastAsia" w:ascii="宋体" w:hAnsi="宋体" w:eastAsia="宋体" w:cs="宋体"/>
              <w:bCs/>
              <w:sz w:val="28"/>
              <w:szCs w:val="28"/>
              <w:highlight w:val="none"/>
              <w:lang w:val="en-US" w:eastAsia="zh-CN"/>
            </w:rPr>
            <w:t>DEP</w:t>
          </w:r>
          <w:r>
            <w:rPr>
              <w:rFonts w:hint="eastAsia" w:ascii="宋体" w:hAnsi="宋体" w:eastAsia="宋体" w:cs="宋体"/>
              <w:bCs/>
              <w:sz w:val="28"/>
              <w:szCs w:val="28"/>
              <w:highlight w:val="none"/>
              <w:lang w:eastAsia="zh-CN"/>
            </w:rPr>
            <w:t>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_Toc4874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_Toc6971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（九）汽车营销与服务方向一汽红旗校企合作课程</w:t>
          </w:r>
          <w:r>
            <w:rPr>
              <w:rFonts w:hint="eastAsia" w:ascii="宋体" w:hAnsi="宋体" w:eastAsia="宋体" w:cs="宋体"/>
              <w:bCs/>
              <w:sz w:val="28"/>
              <w:szCs w:val="28"/>
              <w:highlight w:val="none"/>
              <w:lang w:eastAsia="zh-CN"/>
            </w:rPr>
            <w:t>（参照</w:t>
          </w:r>
          <w:r>
            <w:rPr>
              <w:rFonts w:hint="eastAsia" w:ascii="宋体" w:hAnsi="宋体" w:eastAsia="宋体" w:cs="宋体"/>
              <w:bCs/>
              <w:sz w:val="28"/>
              <w:szCs w:val="28"/>
              <w:highlight w:val="none"/>
              <w:lang w:val="en-US" w:eastAsia="zh-CN"/>
            </w:rPr>
            <w:t>红旗</w:t>
          </w:r>
          <w:r>
            <w:rPr>
              <w:rFonts w:hint="eastAsia" w:ascii="宋体" w:hAnsi="宋体" w:eastAsia="宋体" w:cs="宋体"/>
              <w:bCs/>
              <w:sz w:val="28"/>
              <w:szCs w:val="28"/>
              <w:highlight w:val="none"/>
              <w:lang w:eastAsia="zh-CN"/>
            </w:rPr>
            <w:t>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_Toc6971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_Toc16971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（十）汽车营销与服务方向东风悦达企业校企合作课程（按照DYK操作手册）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_Toc16971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_Toc12388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（十一）汽车营销与服务方向一汽奥迪校企合作课程（参照奥迪操作手册）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_Toc12388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_Toc5554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七、</w:t>
          </w:r>
          <w:r>
            <w:rPr>
              <w:rFonts w:hint="eastAsia" w:ascii="宋体" w:hAnsi="宋体" w:eastAsia="宋体" w:cs="宋体"/>
              <w:bCs/>
              <w:sz w:val="28"/>
              <w:szCs w:val="28"/>
              <w:highlight w:val="none"/>
            </w:rPr>
            <w:t>教学进程总体安排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_Toc5554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_Toc2731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汽车营销与服务</w:t>
          </w:r>
          <w:r>
            <w:rPr>
              <w:rFonts w:hint="eastAsia" w:ascii="宋体" w:hAnsi="宋体" w:eastAsia="宋体" w:cs="宋体"/>
              <w:sz w:val="28"/>
              <w:szCs w:val="28"/>
              <w:highlight w:val="none"/>
            </w:rPr>
            <w:t>专业 教学计划时间进程表（学制三年）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_Toc2731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_Toc25091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汽车营销与服务</w:t>
          </w:r>
          <w:r>
            <w:rPr>
              <w:rFonts w:hint="eastAsia" w:ascii="宋体" w:hAnsi="宋体" w:eastAsia="宋体" w:cs="宋体"/>
              <w:sz w:val="28"/>
              <w:szCs w:val="28"/>
              <w:highlight w:val="none"/>
            </w:rPr>
            <w:t>专业 教学周数统计表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_Toc25091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_Toc2658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highlight w:val="none"/>
              <w:lang w:val="en-US" w:eastAsia="zh-CN"/>
            </w:rPr>
            <w:t>八、</w:t>
          </w:r>
          <w:r>
            <w:rPr>
              <w:rFonts w:hint="eastAsia" w:ascii="宋体" w:hAnsi="宋体" w:eastAsia="宋体" w:cs="宋体"/>
              <w:bCs/>
              <w:sz w:val="28"/>
              <w:szCs w:val="28"/>
              <w:highlight w:val="none"/>
            </w:rPr>
            <w:t>实施保障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_Toc2658 </w:instrText>
          </w:r>
          <w:r>
            <w:rPr>
              <w:rFonts w:hint="eastAsia" w:ascii="宋体" w:hAnsi="宋体" w:eastAsia="宋体" w:cs="宋体"/>
              <w:sz w:val="28"/>
              <w:szCs w:val="28"/>
            </w:rPr>
            <w:fldChar w:fldCharType="separate"/>
          </w:r>
          <w:r>
            <w:rPr>
              <w:rFonts w:hint="eastAsia" w:ascii="宋体" w:hAnsi="宋体" w:eastAsia="宋体" w:cs="宋体"/>
              <w:sz w:val="28"/>
              <w:szCs w:val="28"/>
            </w:rPr>
            <w:t>75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_Toc25556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rPr>
            <w:t>九、</w:t>
          </w:r>
          <w:r>
            <w:rPr>
              <w:rFonts w:hint="eastAsia" w:ascii="宋体" w:hAnsi="宋体" w:eastAsia="宋体" w:cs="宋体"/>
              <w:bCs/>
              <w:sz w:val="28"/>
              <w:szCs w:val="28"/>
              <w:highlight w:val="none"/>
            </w:rPr>
            <w:t>毕业要求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_Toc25556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_Toc31320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rPr>
            <w:t>十、</w:t>
          </w:r>
          <w:r>
            <w:rPr>
              <w:rFonts w:hint="eastAsia" w:ascii="宋体" w:hAnsi="宋体" w:eastAsia="宋体" w:cs="宋体"/>
              <w:bCs/>
              <w:sz w:val="28"/>
              <w:szCs w:val="28"/>
              <w:highlight w:val="none"/>
            </w:rPr>
            <w:t>附录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_Toc31320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_Toc10980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rPr>
            <w:t>附件1：</w:t>
          </w:r>
          <w:r>
            <w:rPr>
              <w:rFonts w:hint="eastAsia" w:ascii="宋体" w:hAnsi="宋体" w:eastAsia="宋体" w:cs="宋体"/>
              <w:sz w:val="28"/>
              <w:szCs w:val="28"/>
              <w:highlight w:val="none"/>
              <w:lang w:val="en-US" w:eastAsia="zh-CN"/>
            </w:rPr>
            <w:t>汽车营销与服务</w:t>
          </w:r>
          <w:r>
            <w:rPr>
              <w:rFonts w:hint="eastAsia" w:ascii="宋体" w:hAnsi="宋体" w:eastAsia="宋体" w:cs="宋体"/>
              <w:sz w:val="28"/>
              <w:szCs w:val="28"/>
              <w:highlight w:val="none"/>
            </w:rPr>
            <w:t>专业职业能力分析与相应学习内容分析</w:t>
          </w:r>
          <w:r>
            <w:rPr>
              <w:rFonts w:hint="eastAsia" w:ascii="宋体" w:hAnsi="宋体" w:eastAsia="宋体" w:cs="宋体"/>
              <w:sz w:val="28"/>
              <w:szCs w:val="28"/>
            </w:rPr>
            <w:tab/>
          </w:r>
          <w:r>
            <w:rPr>
              <w:rFonts w:hint="eastAsia" w:ascii="宋体" w:hAnsi="宋体" w:cs="宋体"/>
              <w:sz w:val="28"/>
              <w:szCs w:val="28"/>
              <w:lang w:val="en-US" w:eastAsia="zh-CN"/>
            </w:rPr>
            <w:t>7</w:t>
          </w:r>
          <w:r>
            <w:rPr>
              <w:rFonts w:hint="eastAsia" w:ascii="宋体" w:hAnsi="宋体" w:eastAsia="宋体" w:cs="宋体"/>
              <w:sz w:val="28"/>
              <w:szCs w:val="28"/>
              <w:lang w:val="en-US" w:eastAsia="zh-CN"/>
            </w:rPr>
            <w:fldChar w:fldCharType="end"/>
          </w:r>
          <w:r>
            <w:rPr>
              <w:rFonts w:hint="eastAsia" w:ascii="宋体" w:hAnsi="宋体" w:cs="宋体"/>
              <w:sz w:val="28"/>
              <w:szCs w:val="28"/>
              <w:lang w:val="en-US" w:eastAsia="zh-CN"/>
            </w:rPr>
            <w:t>9</w:t>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_Toc30124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rPr>
            <w:t>附件2：</w:t>
          </w:r>
          <w:r>
            <w:rPr>
              <w:rFonts w:hint="eastAsia" w:ascii="宋体" w:hAnsi="宋体" w:eastAsia="宋体" w:cs="宋体"/>
              <w:sz w:val="28"/>
              <w:szCs w:val="28"/>
              <w:highlight w:val="none"/>
              <w:lang w:val="en-US" w:eastAsia="zh-CN"/>
            </w:rPr>
            <w:t>汽车营销与服务</w:t>
          </w:r>
          <w:r>
            <w:rPr>
              <w:rFonts w:hint="eastAsia" w:ascii="宋体" w:hAnsi="宋体" w:eastAsia="宋体" w:cs="宋体"/>
              <w:sz w:val="28"/>
              <w:szCs w:val="28"/>
              <w:highlight w:val="none"/>
            </w:rPr>
            <w:t>专业</w:t>
          </w:r>
          <w:r>
            <w:rPr>
              <w:rFonts w:hint="eastAsia" w:ascii="宋体" w:hAnsi="宋体" w:eastAsia="宋体" w:cs="宋体"/>
              <w:sz w:val="28"/>
              <w:szCs w:val="28"/>
              <w:highlight w:val="none"/>
              <w:lang w:val="en-US" w:eastAsia="zh-CN"/>
            </w:rPr>
            <w:t>教学实施进度计划表</w:t>
          </w:r>
          <w:r>
            <w:rPr>
              <w:rFonts w:hint="eastAsia" w:ascii="宋体" w:hAnsi="宋体" w:eastAsia="宋体" w:cs="宋体"/>
              <w:sz w:val="28"/>
              <w:szCs w:val="28"/>
            </w:rPr>
            <w:tab/>
          </w:r>
          <w:r>
            <w:rPr>
              <w:rFonts w:hint="eastAsia" w:ascii="宋体" w:hAnsi="宋体" w:cs="宋体"/>
              <w:sz w:val="28"/>
              <w:szCs w:val="28"/>
              <w:lang w:val="en-US" w:eastAsia="zh-CN"/>
            </w:rPr>
            <w:t>8</w:t>
          </w:r>
          <w:r>
            <w:rPr>
              <w:rFonts w:hint="eastAsia" w:ascii="宋体" w:hAnsi="宋体" w:eastAsia="宋体" w:cs="宋体"/>
              <w:sz w:val="28"/>
              <w:szCs w:val="28"/>
              <w:lang w:val="en-US" w:eastAsia="zh-CN"/>
            </w:rPr>
            <w:fldChar w:fldCharType="end"/>
          </w:r>
          <w:r>
            <w:rPr>
              <w:rFonts w:hint="eastAsia" w:ascii="宋体" w:hAnsi="宋体" w:cs="宋体"/>
              <w:sz w:val="28"/>
              <w:szCs w:val="28"/>
              <w:lang w:val="en-US" w:eastAsia="zh-CN"/>
            </w:rPr>
            <w:t>3</w:t>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_Toc5630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rPr>
            <w:t>附件</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汽车营销与服务</w:t>
          </w:r>
          <w:r>
            <w:rPr>
              <w:rFonts w:hint="eastAsia" w:ascii="宋体" w:hAnsi="宋体" w:eastAsia="宋体" w:cs="宋体"/>
              <w:sz w:val="28"/>
              <w:szCs w:val="28"/>
              <w:highlight w:val="none"/>
            </w:rPr>
            <w:t>专业</w:t>
          </w:r>
          <w:r>
            <w:rPr>
              <w:rFonts w:hint="eastAsia" w:ascii="宋体" w:hAnsi="宋体" w:eastAsia="宋体" w:cs="宋体"/>
              <w:sz w:val="28"/>
              <w:szCs w:val="28"/>
              <w:highlight w:val="none"/>
              <w:lang w:val="en-US" w:eastAsia="zh-CN"/>
            </w:rPr>
            <w:t>个性化培养方案——选修手册</w:t>
          </w:r>
          <w:r>
            <w:rPr>
              <w:rFonts w:hint="eastAsia" w:ascii="宋体" w:hAnsi="宋体" w:eastAsia="宋体" w:cs="宋体"/>
              <w:sz w:val="28"/>
              <w:szCs w:val="28"/>
            </w:rPr>
            <w:tab/>
          </w:r>
          <w:r>
            <w:rPr>
              <w:rFonts w:hint="eastAsia" w:ascii="宋体" w:hAnsi="宋体" w:cs="宋体"/>
              <w:sz w:val="28"/>
              <w:szCs w:val="28"/>
              <w:lang w:val="en-US" w:eastAsia="zh-CN"/>
            </w:rPr>
            <w:t>9</w:t>
          </w:r>
          <w:r>
            <w:rPr>
              <w:rFonts w:hint="eastAsia" w:ascii="宋体" w:hAnsi="宋体" w:eastAsia="宋体" w:cs="宋体"/>
              <w:sz w:val="28"/>
              <w:szCs w:val="28"/>
              <w:lang w:val="en-US" w:eastAsia="zh-CN"/>
            </w:rPr>
            <w:fldChar w:fldCharType="end"/>
          </w:r>
          <w:r>
            <w:rPr>
              <w:rFonts w:hint="eastAsia" w:ascii="宋体" w:hAnsi="宋体" w:cs="宋体"/>
              <w:sz w:val="28"/>
              <w:szCs w:val="28"/>
              <w:lang w:val="en-US" w:eastAsia="zh-CN"/>
            </w:rPr>
            <w:t>6</w:t>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_Toc12601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附件4：人才培养方案变更审批表</w:t>
          </w:r>
          <w:r>
            <w:rPr>
              <w:rFonts w:hint="eastAsia" w:ascii="宋体" w:hAnsi="宋体" w:eastAsia="宋体" w:cs="宋体"/>
              <w:sz w:val="28"/>
              <w:szCs w:val="28"/>
            </w:rPr>
            <w:tab/>
          </w:r>
          <w:r>
            <w:rPr>
              <w:rFonts w:hint="eastAsia" w:ascii="宋体" w:hAnsi="宋体" w:cs="宋体"/>
              <w:sz w:val="28"/>
              <w:szCs w:val="28"/>
              <w:lang w:val="en-US" w:eastAsia="zh-CN"/>
            </w:rPr>
            <w:t>1</w:t>
          </w:r>
          <w:r>
            <w:rPr>
              <w:rFonts w:hint="eastAsia" w:ascii="宋体" w:hAnsi="宋体" w:eastAsia="宋体" w:cs="宋体"/>
              <w:sz w:val="28"/>
              <w:szCs w:val="28"/>
              <w:lang w:val="en-US" w:eastAsia="zh-CN"/>
            </w:rPr>
            <w:fldChar w:fldCharType="end"/>
          </w:r>
          <w:r>
            <w:rPr>
              <w:rFonts w:hint="eastAsia" w:ascii="宋体" w:hAnsi="宋体" w:cs="宋体"/>
              <w:sz w:val="28"/>
              <w:szCs w:val="28"/>
              <w:lang w:val="en-US" w:eastAsia="zh-CN"/>
            </w:rPr>
            <w:t>04</w:t>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_Toc12386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附件5：汽车营销与服务专业毕业标准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_Toc12386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_Toc12300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附件6：长春汽车工业高等专科学校汽车营销与服务专业“3+2”中高职衔接人才培养方案</w:t>
          </w:r>
          <w:r>
            <w:rPr>
              <w:rFonts w:hint="eastAsia" w:ascii="宋体" w:hAnsi="宋体" w:eastAsia="宋体" w:cs="宋体"/>
              <w:sz w:val="28"/>
              <w:szCs w:val="28"/>
            </w:rPr>
            <w:tab/>
          </w:r>
          <w:r>
            <w:rPr>
              <w:rFonts w:hint="eastAsia" w:ascii="宋体" w:hAnsi="宋体" w:cs="宋体"/>
              <w:sz w:val="28"/>
              <w:szCs w:val="28"/>
              <w:lang w:val="en-US" w:eastAsia="zh-CN"/>
            </w:rPr>
            <w:t>107</w:t>
          </w:r>
          <w:r>
            <w:rPr>
              <w:rFonts w:hint="eastAsia" w:ascii="宋体" w:hAnsi="宋体" w:eastAsia="宋体" w:cs="宋体"/>
              <w:sz w:val="28"/>
              <w:szCs w:val="28"/>
              <w:lang w:val="en-US" w:eastAsia="zh-CN"/>
            </w:rPr>
            <w:fldChar w:fldCharType="end"/>
          </w:r>
        </w:p>
        <w:p>
          <w:pPr>
            <w:pStyle w:val="13"/>
            <w:tabs>
              <w:tab w:val="right" w:leader="dot" w:pos="8306"/>
            </w:tabs>
            <w:rPr>
              <w:rFonts w:hint="default" w:ascii="宋体" w:hAnsi="宋体" w:eastAsia="宋体" w:cs="宋体"/>
              <w:sz w:val="28"/>
              <w:szCs w:val="28"/>
              <w:lang w:val="en-US"/>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_Toc10888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highlight w:val="none"/>
              <w:lang w:val="en-US" w:eastAsia="zh-CN"/>
            </w:rPr>
            <w:t>附件7：</w:t>
          </w:r>
          <w:r>
            <w:rPr>
              <w:rFonts w:hint="eastAsia" w:ascii="宋体" w:hAnsi="宋体" w:eastAsia="宋体" w:cs="宋体"/>
              <w:sz w:val="28"/>
              <w:szCs w:val="28"/>
              <w:highlight w:val="none"/>
            </w:rPr>
            <w:t>人才培养方案</w:t>
          </w:r>
          <w:r>
            <w:rPr>
              <w:rFonts w:hint="eastAsia" w:ascii="宋体" w:hAnsi="宋体" w:eastAsia="宋体" w:cs="宋体"/>
              <w:sz w:val="28"/>
              <w:szCs w:val="28"/>
              <w:highlight w:val="none"/>
              <w:lang w:val="en-US" w:eastAsia="zh-CN"/>
            </w:rPr>
            <w:t>合规性自检表</w:t>
          </w:r>
          <w:r>
            <w:rPr>
              <w:rFonts w:hint="eastAsia" w:ascii="宋体" w:hAnsi="宋体" w:eastAsia="宋体" w:cs="宋体"/>
              <w:sz w:val="28"/>
              <w:szCs w:val="28"/>
            </w:rPr>
            <w:tab/>
          </w:r>
          <w:r>
            <w:rPr>
              <w:rFonts w:hint="eastAsia" w:ascii="宋体" w:hAnsi="宋体" w:cs="宋体"/>
              <w:sz w:val="28"/>
              <w:szCs w:val="28"/>
              <w:lang w:val="en-US" w:eastAsia="zh-CN"/>
            </w:rPr>
            <w:t>1</w:t>
          </w:r>
          <w:r>
            <w:rPr>
              <w:rFonts w:hint="eastAsia" w:ascii="宋体" w:hAnsi="宋体" w:eastAsia="宋体" w:cs="宋体"/>
              <w:sz w:val="28"/>
              <w:szCs w:val="28"/>
              <w:lang w:val="en-US" w:eastAsia="zh-CN"/>
            </w:rPr>
            <w:fldChar w:fldCharType="end"/>
          </w:r>
          <w:r>
            <w:rPr>
              <w:rFonts w:hint="eastAsia" w:ascii="宋体" w:hAnsi="宋体" w:cs="宋体"/>
              <w:sz w:val="28"/>
              <w:szCs w:val="28"/>
              <w:lang w:val="en-US" w:eastAsia="zh-CN"/>
            </w:rPr>
            <w:t>30</w:t>
          </w:r>
        </w:p>
        <w:p>
          <w:pPr>
            <w:pStyle w:val="13"/>
            <w:tabs>
              <w:tab w:val="right" w:leader="dot" w:pos="8306"/>
            </w:tabs>
            <w:rPr>
              <w:rFonts w:hint="eastAsia" w:ascii="宋体" w:hAnsi="宋体" w:eastAsia="宋体" w:cs="宋体"/>
              <w:sz w:val="24"/>
              <w:szCs w:val="24"/>
            </w:rPr>
          </w:pPr>
        </w:p>
        <w:p>
          <w:pPr>
            <w:rPr>
              <w:rFonts w:hint="eastAsia"/>
            </w:rPr>
          </w:pPr>
        </w:p>
        <w:p>
          <w:pPr>
            <w:snapToGrid w:val="0"/>
            <w:spacing w:before="156" w:beforeLines="50" w:after="156" w:afterLines="50"/>
            <w:jc w:val="left"/>
            <w:outlineLvl w:val="0"/>
            <w:rPr>
              <w:rFonts w:hint="eastAsia"/>
              <w:b/>
              <w:sz w:val="32"/>
              <w:szCs w:val="32"/>
              <w:lang w:val="en-US" w:eastAsia="zh-CN"/>
            </w:rPr>
          </w:pPr>
          <w:r>
            <w:rPr>
              <w:rFonts w:hint="eastAsia" w:ascii="宋体" w:hAnsi="宋体" w:eastAsia="宋体" w:cs="宋体"/>
              <w:sz w:val="24"/>
              <w:szCs w:val="24"/>
              <w:lang w:val="en-US" w:eastAsia="zh-CN"/>
            </w:rPr>
            <w:fldChar w:fldCharType="end"/>
          </w:r>
        </w:p>
      </w:sdtContent>
    </w:sdt>
    <w:p>
      <w:pPr>
        <w:snapToGrid w:val="0"/>
        <w:spacing w:before="156" w:beforeLines="50" w:after="156" w:afterLines="50"/>
        <w:jc w:val="left"/>
        <w:outlineLvl w:val="0"/>
        <w:rPr>
          <w:rFonts w:hint="eastAsia"/>
          <w:b/>
          <w:sz w:val="32"/>
          <w:szCs w:val="32"/>
          <w:lang w:val="en-US" w:eastAsia="zh-CN"/>
        </w:rPr>
      </w:pPr>
    </w:p>
    <w:p>
      <w:pPr>
        <w:snapToGrid w:val="0"/>
        <w:spacing w:before="156" w:beforeLines="50" w:after="156" w:afterLines="50"/>
        <w:jc w:val="left"/>
        <w:outlineLvl w:val="0"/>
        <w:rPr>
          <w:rFonts w:hint="eastAsia"/>
          <w:b/>
          <w:sz w:val="32"/>
          <w:szCs w:val="32"/>
          <w:lang w:val="en-US" w:eastAsia="zh-CN"/>
        </w:rPr>
      </w:pPr>
    </w:p>
    <w:p>
      <w:pPr>
        <w:snapToGrid w:val="0"/>
        <w:spacing w:before="156" w:beforeLines="50" w:after="156" w:afterLines="50"/>
        <w:jc w:val="left"/>
        <w:outlineLvl w:val="0"/>
        <w:rPr>
          <w:rFonts w:hint="eastAsia"/>
          <w:b/>
          <w:sz w:val="32"/>
          <w:szCs w:val="32"/>
          <w:lang w:val="en-US" w:eastAsia="zh-CN"/>
        </w:rPr>
      </w:pPr>
    </w:p>
    <w:p>
      <w:pPr>
        <w:snapToGrid w:val="0"/>
        <w:spacing w:before="156" w:beforeLines="50" w:after="156" w:afterLines="50"/>
        <w:jc w:val="left"/>
        <w:outlineLvl w:val="0"/>
        <w:rPr>
          <w:rFonts w:hint="eastAsia"/>
          <w:b/>
          <w:sz w:val="32"/>
          <w:szCs w:val="32"/>
          <w:lang w:val="en-US" w:eastAsia="zh-CN"/>
        </w:rPr>
      </w:pPr>
    </w:p>
    <w:p>
      <w:pPr>
        <w:snapToGrid w:val="0"/>
        <w:spacing w:before="156" w:beforeLines="50" w:after="156" w:afterLines="50"/>
        <w:jc w:val="left"/>
        <w:outlineLvl w:val="0"/>
        <w:rPr>
          <w:rFonts w:hint="eastAsia"/>
          <w:b/>
          <w:sz w:val="32"/>
          <w:szCs w:val="32"/>
          <w:lang w:val="en-US" w:eastAsia="zh-CN"/>
        </w:rPr>
      </w:pPr>
    </w:p>
    <w:p>
      <w:pPr>
        <w:snapToGrid w:val="0"/>
        <w:spacing w:before="156" w:beforeLines="50" w:after="156" w:afterLines="50"/>
        <w:jc w:val="left"/>
        <w:outlineLvl w:val="0"/>
        <w:rPr>
          <w:rFonts w:hint="eastAsia"/>
          <w:b/>
          <w:sz w:val="32"/>
          <w:szCs w:val="32"/>
        </w:rPr>
      </w:pPr>
      <w:bookmarkStart w:id="0" w:name="_Toc22988"/>
      <w:r>
        <w:rPr>
          <w:rFonts w:hint="eastAsia"/>
          <w:b/>
          <w:sz w:val="32"/>
          <w:szCs w:val="32"/>
          <w:lang w:val="en-US" w:eastAsia="zh-CN"/>
        </w:rPr>
        <w:t>一、</w:t>
      </w:r>
      <w:r>
        <w:rPr>
          <w:rFonts w:hint="eastAsia"/>
          <w:b/>
          <w:sz w:val="32"/>
          <w:szCs w:val="32"/>
        </w:rPr>
        <w:t>专业名称及代码</w:t>
      </w:r>
      <w:bookmarkEnd w:id="0"/>
    </w:p>
    <w:p>
      <w:pPr>
        <w:snapToGrid w:val="0"/>
        <w:spacing w:before="156" w:beforeLines="50" w:after="156" w:afterLines="50"/>
        <w:ind w:firstLine="42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szCs w:val="21"/>
          <w:highlight w:val="none"/>
          <w:lang w:val="en-US" w:eastAsia="zh-CN"/>
        </w:rPr>
        <w:t>汽车营销与服务630702</w:t>
      </w:r>
    </w:p>
    <w:p>
      <w:pPr>
        <w:snapToGrid w:val="0"/>
        <w:spacing w:before="156" w:beforeLines="50" w:after="156" w:afterLines="50"/>
        <w:jc w:val="left"/>
        <w:outlineLvl w:val="0"/>
        <w:rPr>
          <w:rFonts w:hint="eastAsia"/>
          <w:b/>
          <w:sz w:val="32"/>
          <w:szCs w:val="32"/>
        </w:rPr>
      </w:pPr>
      <w:bookmarkStart w:id="1" w:name="_Toc8657"/>
      <w:r>
        <w:rPr>
          <w:rFonts w:hint="eastAsia"/>
          <w:b/>
          <w:sz w:val="32"/>
          <w:szCs w:val="32"/>
          <w:lang w:val="en-US" w:eastAsia="zh-CN"/>
        </w:rPr>
        <w:t>二、</w:t>
      </w:r>
      <w:r>
        <w:rPr>
          <w:rFonts w:hint="eastAsia"/>
          <w:b/>
          <w:sz w:val="32"/>
          <w:szCs w:val="32"/>
        </w:rPr>
        <w:t>入学要求</w:t>
      </w:r>
      <w:bookmarkEnd w:id="1"/>
    </w:p>
    <w:p>
      <w:pPr>
        <w:numPr>
          <w:ilvl w:val="0"/>
          <w:numId w:val="0"/>
        </w:numPr>
        <w:ind w:firstLine="420" w:firstLineChars="200"/>
        <w:rPr>
          <w:rFonts w:hint="eastAsia" w:ascii="宋体" w:hAnsi="宋体" w:eastAsia="宋体" w:cs="宋体"/>
          <w:color w:val="auto"/>
          <w:sz w:val="30"/>
          <w:szCs w:val="30"/>
          <w:highlight w:val="none"/>
        </w:rPr>
      </w:pPr>
      <w:r>
        <w:rPr>
          <w:rFonts w:hint="eastAsia" w:ascii="宋体" w:hAnsi="宋体" w:eastAsia="宋体" w:cs="宋体"/>
          <w:color w:val="auto"/>
          <w:szCs w:val="21"/>
          <w:highlight w:val="none"/>
        </w:rPr>
        <w:t>高中阶段教育毕业生或具有同等学力者</w:t>
      </w:r>
    </w:p>
    <w:p>
      <w:pPr>
        <w:snapToGrid w:val="0"/>
        <w:spacing w:before="156" w:beforeLines="50" w:after="156" w:afterLines="50"/>
        <w:jc w:val="left"/>
        <w:outlineLvl w:val="0"/>
        <w:rPr>
          <w:rFonts w:hint="eastAsia"/>
          <w:b/>
          <w:sz w:val="32"/>
          <w:szCs w:val="32"/>
        </w:rPr>
      </w:pPr>
      <w:bookmarkStart w:id="2" w:name="_Toc31653"/>
      <w:r>
        <w:rPr>
          <w:rFonts w:hint="eastAsia"/>
          <w:b/>
          <w:sz w:val="32"/>
          <w:szCs w:val="32"/>
          <w:lang w:val="en-US" w:eastAsia="zh-CN"/>
        </w:rPr>
        <w:t>三、</w:t>
      </w:r>
      <w:r>
        <w:rPr>
          <w:rFonts w:hint="eastAsia"/>
          <w:b/>
          <w:sz w:val="32"/>
          <w:szCs w:val="32"/>
        </w:rPr>
        <w:t>修业年限</w:t>
      </w:r>
      <w:bookmarkEnd w:id="2"/>
    </w:p>
    <w:p>
      <w:pPr>
        <w:numPr>
          <w:ilvl w:val="0"/>
          <w:numId w:val="0"/>
        </w:num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3年</w:t>
      </w:r>
      <w:r>
        <w:rPr>
          <w:rFonts w:hint="eastAsia" w:ascii="宋体" w:hAnsi="宋体" w:eastAsia="宋体" w:cs="宋体"/>
          <w:color w:val="auto"/>
          <w:szCs w:val="21"/>
          <w:highlight w:val="none"/>
          <w:lang w:val="en-US" w:eastAsia="zh-CN"/>
        </w:rPr>
        <w:t xml:space="preserve"> </w:t>
      </w:r>
    </w:p>
    <w:p>
      <w:pPr>
        <w:snapToGrid w:val="0"/>
        <w:spacing w:before="156" w:beforeLines="50" w:after="156" w:afterLines="50"/>
        <w:jc w:val="left"/>
        <w:outlineLvl w:val="0"/>
        <w:rPr>
          <w:rFonts w:hint="eastAsia"/>
          <w:b/>
          <w:sz w:val="32"/>
          <w:szCs w:val="32"/>
        </w:rPr>
      </w:pPr>
      <w:bookmarkStart w:id="3" w:name="_Toc17390"/>
      <w:r>
        <w:rPr>
          <w:rFonts w:hint="eastAsia"/>
          <w:b/>
          <w:sz w:val="32"/>
          <w:szCs w:val="32"/>
          <w:lang w:val="en-US" w:eastAsia="zh-CN"/>
        </w:rPr>
        <w:t>四、</w:t>
      </w:r>
      <w:r>
        <w:rPr>
          <w:rFonts w:hint="eastAsia"/>
          <w:b/>
          <w:sz w:val="32"/>
          <w:szCs w:val="32"/>
        </w:rPr>
        <w:t>职业面向</w:t>
      </w:r>
      <w:bookmarkEnd w:id="3"/>
    </w:p>
    <w:tbl>
      <w:tblPr>
        <w:tblStyle w:val="19"/>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485"/>
        <w:gridCol w:w="1189"/>
        <w:gridCol w:w="1463"/>
        <w:gridCol w:w="1463"/>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所属专业大类</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（代码）</w:t>
            </w:r>
          </w:p>
        </w:tc>
        <w:tc>
          <w:tcPr>
            <w:tcW w:w="1485"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所属专业类</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（代码）</w:t>
            </w:r>
          </w:p>
        </w:tc>
        <w:tc>
          <w:tcPr>
            <w:tcW w:w="1189"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对应行业</w:t>
            </w:r>
          </w:p>
        </w:tc>
        <w:tc>
          <w:tcPr>
            <w:tcW w:w="1463"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主要职业</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1463"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主要岗位</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1463"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职业资格证书或技能等级证书举例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财经商贸</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63</w:t>
            </w:r>
          </w:p>
        </w:tc>
        <w:tc>
          <w:tcPr>
            <w:tcW w:w="1485"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市场营销类6307</w:t>
            </w:r>
          </w:p>
        </w:tc>
        <w:tc>
          <w:tcPr>
            <w:tcW w:w="1189" w:type="dxa"/>
            <w:vAlign w:val="center"/>
          </w:tcPr>
          <w:p>
            <w:pPr>
              <w:snapToGrid w:val="0"/>
              <w:spacing w:beforeLines="50" w:afterLines="50"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汽车零售业（6561）</w:t>
            </w:r>
          </w:p>
        </w:tc>
        <w:tc>
          <w:tcPr>
            <w:tcW w:w="1463" w:type="dxa"/>
            <w:vAlign w:val="center"/>
          </w:tcPr>
          <w:p>
            <w:pPr>
              <w:snapToGrid w:val="0"/>
              <w:spacing w:beforeLines="50" w:afterLines="50"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销售人员（4-01-02）</w:t>
            </w:r>
          </w:p>
        </w:tc>
        <w:tc>
          <w:tcPr>
            <w:tcW w:w="1463"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汽车</w:t>
            </w:r>
            <w:r>
              <w:rPr>
                <w:rFonts w:hint="eastAsia" w:ascii="宋体" w:hAnsi="宋体" w:eastAsia="宋体" w:cs="宋体"/>
                <w:color w:val="auto"/>
                <w:szCs w:val="21"/>
                <w:highlight w:val="none"/>
              </w:rPr>
              <w:t>销售顾问</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汽车</w:t>
            </w:r>
            <w:r>
              <w:rPr>
                <w:rFonts w:hint="eastAsia" w:ascii="宋体" w:hAnsi="宋体" w:eastAsia="宋体" w:cs="宋体"/>
                <w:color w:val="auto"/>
                <w:szCs w:val="21"/>
                <w:highlight w:val="none"/>
              </w:rPr>
              <w:t>服务顾问</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市场专员</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二手车评估</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金融保险专员等</w:t>
            </w:r>
          </w:p>
        </w:tc>
        <w:tc>
          <w:tcPr>
            <w:tcW w:w="1463" w:type="dxa"/>
            <w:vAlign w:val="center"/>
          </w:tcPr>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驾驶证</w:t>
            </w:r>
          </w:p>
          <w:p>
            <w:pPr>
              <w:snapToGrid w:val="0"/>
              <w:spacing w:beforeLines="50" w:afterLines="50"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1+X”证书</w:t>
            </w:r>
          </w:p>
          <w:p>
            <w:pPr>
              <w:snapToGrid w:val="0"/>
              <w:spacing w:beforeLines="50" w:afterLines="50"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销售顾问企业认证证书</w:t>
            </w:r>
          </w:p>
          <w:p>
            <w:pPr>
              <w:snapToGrid w:val="0"/>
              <w:spacing w:beforeLines="50" w:afterLines="50"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服务顾问企业认证证书</w:t>
            </w:r>
          </w:p>
          <w:p>
            <w:pPr>
              <w:snapToGrid w:val="0"/>
              <w:spacing w:beforeLines="50" w:afterLines="50"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汽车二手车评估师（中国汽车流通协会）</w:t>
            </w:r>
          </w:p>
        </w:tc>
      </w:tr>
    </w:tbl>
    <w:p>
      <w:pPr>
        <w:numPr>
          <w:ilvl w:val="0"/>
          <w:numId w:val="0"/>
        </w:numPr>
        <w:ind w:leftChars="200"/>
        <w:rPr>
          <w:rFonts w:hint="eastAsia" w:ascii="宋体" w:hAnsi="宋体" w:eastAsia="宋体" w:cs="宋体"/>
          <w:color w:val="auto"/>
          <w:sz w:val="30"/>
          <w:szCs w:val="30"/>
          <w:highlight w:val="none"/>
        </w:rPr>
      </w:pPr>
    </w:p>
    <w:p>
      <w:pPr>
        <w:snapToGrid w:val="0"/>
        <w:spacing w:before="156" w:beforeLines="50" w:after="156" w:afterLines="50"/>
        <w:jc w:val="left"/>
        <w:outlineLvl w:val="0"/>
        <w:rPr>
          <w:rFonts w:hint="eastAsia"/>
          <w:b/>
          <w:sz w:val="32"/>
          <w:szCs w:val="32"/>
        </w:rPr>
      </w:pPr>
      <w:bookmarkStart w:id="4" w:name="_Toc26487"/>
      <w:r>
        <w:rPr>
          <w:rFonts w:hint="eastAsia"/>
          <w:b/>
          <w:sz w:val="32"/>
          <w:szCs w:val="32"/>
          <w:lang w:val="en-US" w:eastAsia="zh-CN"/>
        </w:rPr>
        <w:t>五、</w:t>
      </w:r>
      <w:r>
        <w:rPr>
          <w:rFonts w:hint="eastAsia"/>
          <w:b/>
          <w:sz w:val="32"/>
          <w:szCs w:val="32"/>
        </w:rPr>
        <w:t>培养目标与培养规格</w:t>
      </w:r>
      <w:bookmarkEnd w:id="4"/>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5" w:name="_Toc20126"/>
      <w:bookmarkStart w:id="6" w:name="_Toc5819"/>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培养目标</w:t>
      </w:r>
      <w:bookmarkEnd w:id="5"/>
      <w:bookmarkEnd w:id="6"/>
    </w:p>
    <w:p>
      <w:pPr>
        <w:spacing w:beforeLines="50" w:afterLines="50" w:line="360" w:lineRule="exact"/>
        <w:ind w:firstLine="420" w:firstLineChars="200"/>
        <w:outlineLvl w:val="2"/>
        <w:rPr>
          <w:rFonts w:hint="eastAsia" w:ascii="宋体" w:hAnsi="宋体" w:eastAsia="宋体" w:cs="宋体"/>
          <w:color w:val="auto"/>
          <w:szCs w:val="21"/>
          <w:highlight w:val="none"/>
          <w:lang w:val="en-US" w:eastAsia="zh-CN"/>
        </w:rPr>
      </w:pPr>
      <w:bookmarkStart w:id="7" w:name="_Toc7060"/>
      <w:bookmarkStart w:id="8" w:name="_Toc3861"/>
      <w:r>
        <w:rPr>
          <w:rFonts w:hint="eastAsia" w:ascii="宋体" w:hAnsi="宋体" w:eastAsia="宋体" w:cs="宋体"/>
          <w:color w:val="auto"/>
          <w:szCs w:val="21"/>
          <w:highlight w:val="none"/>
          <w:lang w:val="en-US" w:eastAsia="zh-CN"/>
        </w:rPr>
        <w:t>1.知识与技能目标</w:t>
      </w:r>
      <w:bookmarkEnd w:id="7"/>
      <w:bookmarkEnd w:id="8"/>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专业主要面向汽车销售服务企业专业培养德、智、体、美全面发展，具有较高综合素质、良好职业道德、创新精神和创业意识，既能熟练掌握汽车整车销售、售后服务流程，又能有效地运用营销技巧，并能熟练地操作汽车基本养护、故障诊断、检测与维修，获得国家颁发的汽车行业相关职业资格证书，具有高认知、高技能和高素养的综合职业能力的应用型人才。</w:t>
      </w:r>
    </w:p>
    <w:p>
      <w:pPr>
        <w:spacing w:beforeLines="50" w:afterLines="50" w:line="360" w:lineRule="exact"/>
        <w:ind w:firstLine="420" w:firstLineChars="200"/>
        <w:outlineLvl w:val="2"/>
        <w:rPr>
          <w:rFonts w:hint="eastAsia" w:ascii="宋体" w:hAnsi="宋体" w:eastAsia="宋体" w:cs="宋体"/>
          <w:color w:val="auto"/>
          <w:szCs w:val="21"/>
          <w:highlight w:val="none"/>
          <w:lang w:val="en-US" w:eastAsia="zh-CN"/>
        </w:rPr>
      </w:pPr>
      <w:bookmarkStart w:id="9" w:name="_Toc18192"/>
      <w:bookmarkStart w:id="10" w:name="_Toc27227"/>
      <w:r>
        <w:rPr>
          <w:rFonts w:hint="eastAsia" w:ascii="宋体" w:hAnsi="宋体" w:eastAsia="宋体" w:cs="宋体"/>
          <w:color w:val="auto"/>
          <w:szCs w:val="21"/>
          <w:highlight w:val="none"/>
          <w:lang w:val="en-US" w:eastAsia="zh-CN"/>
        </w:rPr>
        <w:t>2.素养目标</w:t>
      </w:r>
      <w:bookmarkEnd w:id="9"/>
      <w:bookmarkEnd w:id="10"/>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培养成为思想政治素质过硬，道德情操高尚，身心素质健全，并具有良好的适应企业或行业要求的职业理想、职业道德、人文素质、团队合作精神、创新精神和创业能力的高素养职业人才。</w:t>
      </w:r>
    </w:p>
    <w:p>
      <w:pPr>
        <w:spacing w:beforeLines="50" w:afterLines="50" w:line="360" w:lineRule="exact"/>
        <w:ind w:firstLine="420" w:firstLineChars="200"/>
        <w:outlineLvl w:val="2"/>
        <w:rPr>
          <w:rFonts w:hint="eastAsia" w:ascii="宋体" w:hAnsi="宋体" w:eastAsia="宋体" w:cs="宋体"/>
          <w:color w:val="auto"/>
          <w:szCs w:val="21"/>
          <w:highlight w:val="none"/>
          <w:lang w:val="en-US" w:eastAsia="zh-CN"/>
        </w:rPr>
      </w:pPr>
      <w:bookmarkStart w:id="11" w:name="_Toc22643"/>
      <w:bookmarkStart w:id="12" w:name="_Toc18236"/>
      <w:r>
        <w:rPr>
          <w:rFonts w:hint="eastAsia" w:ascii="宋体" w:hAnsi="宋体" w:eastAsia="宋体" w:cs="宋体"/>
          <w:color w:val="auto"/>
          <w:szCs w:val="21"/>
          <w:highlight w:val="none"/>
          <w:lang w:val="en-US" w:eastAsia="zh-CN"/>
        </w:rPr>
        <w:t>3.就业目标</w:t>
      </w:r>
      <w:bookmarkEnd w:id="11"/>
      <w:bookmarkEnd w:id="12"/>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主要就业岗位为汽车经销企业的销售顾问、服务顾问以及汽车后市场相关工作岗位。</w:t>
      </w:r>
    </w:p>
    <w:p>
      <w:pPr>
        <w:spacing w:beforeLines="50" w:afterLines="50" w:line="360" w:lineRule="exact"/>
        <w:ind w:firstLine="420" w:firstLineChars="200"/>
        <w:outlineLvl w:val="2"/>
        <w:rPr>
          <w:rFonts w:hint="eastAsia" w:ascii="宋体" w:hAnsi="宋体" w:eastAsia="宋体" w:cs="宋体"/>
          <w:color w:val="auto"/>
          <w:szCs w:val="21"/>
          <w:highlight w:val="none"/>
          <w:lang w:val="en-US" w:eastAsia="zh-CN"/>
        </w:rPr>
      </w:pPr>
      <w:bookmarkStart w:id="13" w:name="_Toc25328"/>
      <w:bookmarkStart w:id="14" w:name="_Toc22126"/>
      <w:r>
        <w:rPr>
          <w:rFonts w:hint="eastAsia" w:ascii="宋体" w:hAnsi="宋体" w:eastAsia="宋体" w:cs="宋体"/>
          <w:color w:val="auto"/>
          <w:szCs w:val="21"/>
          <w:highlight w:val="none"/>
          <w:lang w:val="en-US" w:eastAsia="zh-CN"/>
        </w:rPr>
        <w:t>4.发展目标</w:t>
      </w:r>
      <w:bookmarkEnd w:id="13"/>
      <w:bookmarkEnd w:id="14"/>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经过职业发展，未来可成为销售经理、销售总监；或成为服务经理、服务总监；金融保险业务经理，客服经理；最终成长为总经理助理、总经理。</w:t>
      </w:r>
    </w:p>
    <w:p>
      <w:pPr>
        <w:spacing w:beforeLines="50" w:afterLines="50" w:line="360" w:lineRule="exact"/>
        <w:ind w:firstLine="420" w:firstLineChars="200"/>
        <w:outlineLvl w:val="2"/>
        <w:rPr>
          <w:rFonts w:hint="eastAsia" w:ascii="宋体" w:hAnsi="宋体" w:eastAsia="宋体" w:cs="宋体"/>
          <w:color w:val="auto"/>
          <w:szCs w:val="21"/>
          <w:highlight w:val="none"/>
          <w:lang w:val="en-US" w:eastAsia="zh-CN"/>
        </w:rPr>
      </w:pPr>
      <w:bookmarkStart w:id="15" w:name="_Toc22776"/>
      <w:bookmarkStart w:id="16" w:name="_Toc8586"/>
      <w:r>
        <w:rPr>
          <w:rFonts w:hint="eastAsia" w:ascii="宋体" w:hAnsi="宋体" w:eastAsia="宋体" w:cs="宋体"/>
          <w:color w:val="auto"/>
          <w:szCs w:val="21"/>
          <w:highlight w:val="none"/>
          <w:lang w:val="en-US" w:eastAsia="zh-CN"/>
        </w:rPr>
        <w:t>5.证书目标</w:t>
      </w:r>
      <w:bookmarkEnd w:id="15"/>
      <w:bookmarkEnd w:id="16"/>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(1)获得大学专科毕业证书；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(2)获得C1机动车驾驶证书；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(3)获得微软MOS专业认证证书或汽车维修工证书（可选）；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(4)获得全国大学英语应用能力合格证书（可选）； </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(5)获得吉林省计算机等级考试证书（可选）；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(6)“1+X”证书（可选）；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行业、</w:t>
      </w:r>
      <w:r>
        <w:rPr>
          <w:rFonts w:hint="eastAsia" w:ascii="宋体" w:hAnsi="宋体" w:eastAsia="宋体" w:cs="宋体"/>
          <w:color w:val="auto"/>
          <w:szCs w:val="21"/>
          <w:highlight w:val="none"/>
          <w:lang w:val="en-US" w:eastAsia="zh-CN"/>
        </w:rPr>
        <w:t>企业认证证书（可选）。</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17" w:name="_Toc531"/>
      <w:bookmarkStart w:id="18" w:name="_Toc22417"/>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培养规格</w:t>
      </w:r>
      <w:bookmarkEnd w:id="17"/>
      <w:bookmarkEnd w:id="18"/>
    </w:p>
    <w:p>
      <w:pPr>
        <w:spacing w:before="50" w:after="50" w:line="360" w:lineRule="exact"/>
        <w:ind w:firstLine="420" w:firstLineChars="200"/>
        <w:outlineLvl w:val="2"/>
        <w:rPr>
          <w:rFonts w:hint="eastAsia" w:ascii="宋体" w:hAnsi="宋体" w:eastAsia="宋体" w:cs="宋体"/>
          <w:color w:val="auto"/>
          <w:highlight w:val="none"/>
        </w:rPr>
      </w:pPr>
      <w:bookmarkStart w:id="19" w:name="_Toc16923"/>
      <w:bookmarkStart w:id="20" w:name="_Toc11033"/>
      <w:r>
        <w:rPr>
          <w:rFonts w:hint="eastAsia" w:ascii="宋体" w:hAnsi="宋体" w:eastAsia="宋体" w:cs="宋体"/>
          <w:color w:val="auto"/>
          <w:highlight w:val="none"/>
        </w:rPr>
        <w:t>1.素质</w:t>
      </w:r>
      <w:bookmarkEnd w:id="19"/>
      <w:bookmarkEnd w:id="20"/>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（1）热爱祖国，拥护中国共产党，坚持四项基本原则，政治立场坚定、政治热情高的政治素质</w:t>
      </w:r>
      <w:r>
        <w:rPr>
          <w:rFonts w:hint="eastAsia" w:ascii="宋体" w:hAnsi="宋体" w:eastAsia="宋体" w:cs="宋体"/>
          <w:color w:val="auto"/>
          <w:kern w:val="2"/>
          <w:sz w:val="21"/>
          <w:szCs w:val="21"/>
          <w:highlight w:val="none"/>
          <w:lang w:eastAsia="zh-CN"/>
        </w:rPr>
        <w:t>；</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（2）科学锻炼身体的基本技能和良好习惯，达到《大学生健康体质标准》，具有健康体魄、美好的心灵和健康的审美观的身心素质；</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（3）良好的人文科学素养，具备良好的文化修养和礼仪风范；</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（4）爱岗敬业、勤奋工作的职业道德素质；</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（5）较强的沟通能力和团队合作能力；</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（6）一定的创新意识和知识更新能</w:t>
      </w:r>
      <w:r>
        <w:rPr>
          <w:rFonts w:hint="eastAsia" w:ascii="宋体" w:hAnsi="宋体" w:eastAsia="宋体" w:cs="宋体"/>
          <w:color w:val="auto"/>
          <w:kern w:val="2"/>
          <w:sz w:val="21"/>
          <w:szCs w:val="21"/>
          <w:highlight w:val="none"/>
          <w:lang w:eastAsia="zh-CN"/>
        </w:rPr>
        <w:t>；</w:t>
      </w:r>
    </w:p>
    <w:p>
      <w:pPr>
        <w:pStyle w:val="15"/>
        <w:spacing w:before="0" w:beforeAutospacing="0" w:after="0" w:afterAutospacing="0" w:line="440" w:lineRule="atLeast"/>
        <w:ind w:firstLine="315" w:firstLineChars="15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（7）问题解决能力、职业健康与安全、自我评价等职业人必备的职业素养及汽车文化、汽车营销职业心理等必备的人文素养</w:t>
      </w:r>
      <w:r>
        <w:rPr>
          <w:rFonts w:hint="eastAsia" w:ascii="宋体" w:hAnsi="宋体" w:eastAsia="宋体" w:cs="宋体"/>
          <w:color w:val="auto"/>
          <w:kern w:val="2"/>
          <w:sz w:val="21"/>
          <w:szCs w:val="21"/>
          <w:highlight w:val="none"/>
          <w:lang w:eastAsia="zh-CN"/>
        </w:rPr>
        <w:t>。</w:t>
      </w:r>
    </w:p>
    <w:p>
      <w:pPr>
        <w:pStyle w:val="15"/>
        <w:spacing w:before="0" w:beforeAutospacing="0" w:after="0" w:afterAutospacing="0" w:line="440" w:lineRule="atLeast"/>
        <w:ind w:firstLine="420" w:firstLineChars="200"/>
        <w:outlineLvl w:val="2"/>
        <w:rPr>
          <w:rFonts w:hint="eastAsia" w:ascii="宋体" w:hAnsi="宋体" w:eastAsia="宋体" w:cs="宋体"/>
          <w:color w:val="auto"/>
          <w:kern w:val="2"/>
          <w:sz w:val="21"/>
          <w:szCs w:val="21"/>
          <w:highlight w:val="none"/>
        </w:rPr>
      </w:pPr>
      <w:bookmarkStart w:id="21" w:name="_Toc31019"/>
      <w:bookmarkStart w:id="22" w:name="_Toc23702"/>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知识</w:t>
      </w:r>
      <w:bookmarkEnd w:id="21"/>
      <w:bookmarkEnd w:id="22"/>
    </w:p>
    <w:p>
      <w:pPr>
        <w:spacing w:beforeLines="50" w:afterLines="50" w:line="36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掌握汽车营销与服务专业基础理论知识，具备较强的汽车销售、汽车营销策划、汽车配件管理、汽车技术咨询、汽车租赁、二手车鉴定评估、汽车保险理赔等实践能力，从事汽车营销、汽车销售、汽车维修业务接待、汽车租赁、金融信贷、二手车交易、汽车美容与装饰等技术技能</w:t>
      </w:r>
      <w:r>
        <w:rPr>
          <w:rFonts w:hint="eastAsia" w:ascii="宋体" w:hAnsi="宋体" w:eastAsia="宋体" w:cs="宋体"/>
          <w:color w:val="auto"/>
          <w:szCs w:val="21"/>
          <w:highlight w:val="none"/>
          <w:lang w:eastAsia="zh-CN"/>
        </w:rPr>
        <w:t>。</w:t>
      </w:r>
    </w:p>
    <w:p>
      <w:pPr>
        <w:pStyle w:val="15"/>
        <w:spacing w:before="0" w:beforeAutospacing="0" w:after="0" w:afterAutospacing="0" w:line="440" w:lineRule="atLeast"/>
        <w:ind w:firstLine="420" w:firstLineChars="200"/>
        <w:outlineLvl w:val="2"/>
        <w:rPr>
          <w:rFonts w:hint="eastAsia" w:ascii="宋体" w:hAnsi="宋体" w:eastAsia="宋体" w:cs="宋体"/>
          <w:color w:val="auto"/>
          <w:kern w:val="2"/>
          <w:sz w:val="21"/>
          <w:szCs w:val="21"/>
          <w:highlight w:val="none"/>
          <w:lang w:val="en-US" w:eastAsia="zh-CN"/>
        </w:rPr>
      </w:pPr>
      <w:bookmarkStart w:id="23" w:name="_Toc13048"/>
      <w:bookmarkStart w:id="24" w:name="_Toc23827"/>
      <w:r>
        <w:rPr>
          <w:rFonts w:hint="eastAsia" w:ascii="宋体" w:hAnsi="宋体" w:eastAsia="宋体" w:cs="宋体"/>
          <w:color w:val="auto"/>
          <w:kern w:val="2"/>
          <w:sz w:val="21"/>
          <w:szCs w:val="21"/>
          <w:highlight w:val="none"/>
          <w:lang w:val="en-US" w:eastAsia="zh-CN"/>
        </w:rPr>
        <w:t>3.能力</w:t>
      </w:r>
      <w:bookmarkEnd w:id="23"/>
      <w:bookmarkEnd w:id="24"/>
    </w:p>
    <w:p>
      <w:pPr>
        <w:pStyle w:val="15"/>
        <w:spacing w:before="0" w:beforeAutospacing="0" w:after="0" w:afterAutospacing="0" w:line="440" w:lineRule="atLeas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kern w:val="2"/>
          <w:sz w:val="21"/>
          <w:szCs w:val="21"/>
          <w:highlight w:val="none"/>
          <w:lang w:val="en-US" w:eastAsia="zh-CN"/>
        </w:rPr>
        <w:t>熟练掌握汽车整车销售、售后服务流程，以客户的需求和利益为出发点，按规范流程接待客户，并向客户提供优质的售车咨询、配套服务等；协助客户办理车辆销售的相关手续；积极上报并解决售车过程中出现的问题；负责对已成交客户进行汽车使用情况的跟踪服务；做好与顾客之间的沟通工作，提高顾客满意度。</w:t>
      </w:r>
    </w:p>
    <w:p>
      <w:pPr>
        <w:snapToGrid w:val="0"/>
        <w:spacing w:before="156" w:beforeLines="50" w:after="156" w:afterLines="50"/>
        <w:jc w:val="left"/>
        <w:outlineLvl w:val="0"/>
        <w:rPr>
          <w:rFonts w:hint="eastAsia"/>
          <w:b/>
          <w:sz w:val="32"/>
          <w:szCs w:val="32"/>
        </w:rPr>
      </w:pPr>
      <w:bookmarkStart w:id="25" w:name="_Toc4405"/>
      <w:r>
        <w:rPr>
          <w:rFonts w:hint="eastAsia"/>
          <w:b/>
          <w:sz w:val="32"/>
          <w:szCs w:val="32"/>
          <w:lang w:val="en-US" w:eastAsia="zh-CN"/>
        </w:rPr>
        <w:t>六、</w:t>
      </w:r>
      <w:r>
        <w:rPr>
          <w:rFonts w:hint="eastAsia"/>
          <w:b/>
          <w:sz w:val="32"/>
          <w:szCs w:val="32"/>
        </w:rPr>
        <w:t>课程设置及要求</w:t>
      </w:r>
      <w:bookmarkEnd w:id="25"/>
    </w:p>
    <w:p>
      <w:pPr>
        <w:pStyle w:val="15"/>
        <w:spacing w:before="0" w:beforeAutospacing="0" w:after="0" w:afterAutospacing="0" w:line="440" w:lineRule="atLeast"/>
        <w:ind w:firstLine="420" w:firstLineChars="200"/>
        <w:rPr>
          <w:rFonts w:hint="eastAsia" w:cs="宋体"/>
          <w:color w:val="auto"/>
          <w:kern w:val="2"/>
          <w:sz w:val="21"/>
          <w:szCs w:val="21"/>
          <w:highlight w:val="none"/>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eastAsia" w:ascii="宋体" w:hAnsi="宋体" w:eastAsia="宋体" w:cs="宋体"/>
          <w:color w:val="auto"/>
          <w:kern w:val="2"/>
          <w:sz w:val="21"/>
          <w:szCs w:val="21"/>
          <w:highlight w:val="none"/>
          <w:lang w:val="en-US" w:eastAsia="zh-CN"/>
        </w:rPr>
        <w:t>校企合作联合培养是</w:t>
      </w:r>
      <w:r>
        <w:rPr>
          <w:rFonts w:hint="eastAsia" w:cs="宋体"/>
          <w:color w:val="auto"/>
          <w:kern w:val="2"/>
          <w:sz w:val="21"/>
          <w:szCs w:val="21"/>
          <w:highlight w:val="none"/>
          <w:lang w:val="en-US" w:eastAsia="zh-CN"/>
        </w:rPr>
        <w:t>汽车营销与服务</w:t>
      </w:r>
      <w:r>
        <w:rPr>
          <w:rFonts w:hint="eastAsia" w:ascii="宋体" w:hAnsi="宋体" w:eastAsia="宋体" w:cs="宋体"/>
          <w:color w:val="auto"/>
          <w:kern w:val="2"/>
          <w:sz w:val="21"/>
          <w:szCs w:val="21"/>
          <w:highlight w:val="none"/>
          <w:lang w:val="en-US" w:eastAsia="zh-CN"/>
        </w:rPr>
        <w:t>专业人才培养的主要特色</w:t>
      </w:r>
      <w:r>
        <w:rPr>
          <w:rFonts w:hint="eastAsia" w:cs="宋体"/>
          <w:color w:val="auto"/>
          <w:kern w:val="2"/>
          <w:sz w:val="21"/>
          <w:szCs w:val="21"/>
          <w:highlight w:val="none"/>
          <w:lang w:val="en-US" w:eastAsia="zh-CN"/>
        </w:rPr>
        <w:t>，依据能级递升进行</w:t>
      </w:r>
      <w:r>
        <w:rPr>
          <w:rFonts w:hint="eastAsia" w:ascii="宋体" w:hAnsi="宋体" w:eastAsia="宋体" w:cs="宋体"/>
          <w:color w:val="auto"/>
          <w:kern w:val="2"/>
          <w:sz w:val="21"/>
          <w:szCs w:val="21"/>
          <w:highlight w:val="none"/>
          <w:lang w:val="en-US" w:eastAsia="zh-CN"/>
        </w:rPr>
        <w:t>课程设置</w:t>
      </w:r>
      <w:r>
        <w:rPr>
          <w:rFonts w:hint="eastAsia" w:cs="宋体"/>
          <w:color w:val="auto"/>
          <w:kern w:val="2"/>
          <w:sz w:val="21"/>
          <w:szCs w:val="21"/>
          <w:highlight w:val="none"/>
          <w:lang w:val="en-US" w:eastAsia="zh-CN"/>
        </w:rPr>
        <w:t>，第一学年为专业平台课，包括公共基础课程、专业基础课程、“1+X”课证融通课程和迭代升级课程，学生通过一年的学习具备从事汽车营销与服务工作岗位的基本能力；第二学年分为汽车营销与服务和二手车鉴定与评估两个方向进行全口径订单培养，学生与企业双向选择后加入校企联合培养项目，选择相对应的订单模块课程，学生通过不同项目课程学习，强化岗位专业能力，并取得企业认证；第三学年为产教融合、实习实践课程，学生进入校企合作企业进行实习实践，熟练掌握和运用汽车知识和营销技能，提高团队合作、沟通、协调资源等社会能力，并鼓励学生自主创业，拓展创新能力。</w:t>
      </w:r>
    </w:p>
    <w:p>
      <w:pPr>
        <w:pStyle w:val="15"/>
        <w:spacing w:before="0" w:beforeAutospacing="0" w:after="0" w:afterAutospacing="0" w:line="440" w:lineRule="atLeast"/>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drawing>
          <wp:inline distT="0" distB="0" distL="114300" distR="114300">
            <wp:extent cx="8860155" cy="4481195"/>
            <wp:effectExtent l="0" t="0" r="17145" b="14605"/>
            <wp:docPr id="2" name="图片 2" descr="课程体系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程体系原图"/>
                    <pic:cNvPicPr>
                      <a:picLocks noChangeAspect="1"/>
                    </pic:cNvPicPr>
                  </pic:nvPicPr>
                  <pic:blipFill>
                    <a:blip r:embed="rId7"/>
                    <a:stretch>
                      <a:fillRect/>
                    </a:stretch>
                  </pic:blipFill>
                  <pic:spPr>
                    <a:xfrm>
                      <a:off x="0" y="0"/>
                      <a:ext cx="8860155" cy="4481195"/>
                    </a:xfrm>
                    <a:prstGeom prst="rect">
                      <a:avLst/>
                    </a:prstGeom>
                  </pic:spPr>
                </pic:pic>
              </a:graphicData>
            </a:graphic>
          </wp:inline>
        </w:drawing>
      </w:r>
    </w:p>
    <w:p>
      <w:pPr>
        <w:pStyle w:val="15"/>
        <w:spacing w:before="0" w:beforeAutospacing="0" w:after="0" w:afterAutospacing="0" w:line="440" w:lineRule="atLeast"/>
        <w:rPr>
          <w:rFonts w:hint="eastAsia" w:cs="宋体"/>
          <w:color w:val="auto"/>
          <w:kern w:val="2"/>
          <w:sz w:val="21"/>
          <w:szCs w:val="21"/>
          <w:highlight w:val="none"/>
          <w:lang w:val="en-US" w:eastAsia="zh-CN"/>
        </w:rPr>
      </w:pPr>
    </w:p>
    <w:p>
      <w:pPr>
        <w:widowControl w:val="0"/>
        <w:numPr>
          <w:ilvl w:val="0"/>
          <w:numId w:val="0"/>
        </w:num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图1：汽车营销与服务专业课程体系图</w:t>
      </w:r>
    </w:p>
    <w:p>
      <w:pPr>
        <w:widowControl w:val="0"/>
        <w:numPr>
          <w:ilvl w:val="0"/>
          <w:numId w:val="0"/>
        </w:numPr>
        <w:jc w:val="center"/>
        <w:rPr>
          <w:rFonts w:hint="eastAsia" w:ascii="宋体" w:hAnsi="宋体" w:eastAsia="宋体" w:cs="宋体"/>
          <w:color w:val="auto"/>
          <w:sz w:val="18"/>
          <w:szCs w:val="18"/>
          <w:highlight w:val="none"/>
          <w:lang w:val="en-US" w:eastAsia="zh-CN"/>
        </w:rPr>
      </w:pPr>
    </w:p>
    <w:p>
      <w:pPr>
        <w:widowControl w:val="0"/>
        <w:numPr>
          <w:ilvl w:val="0"/>
          <w:numId w:val="0"/>
        </w:numPr>
        <w:jc w:val="center"/>
      </w:pPr>
    </w:p>
    <w:p>
      <w:pPr>
        <w:widowControl w:val="0"/>
        <w:numPr>
          <w:ilvl w:val="0"/>
          <w:numId w:val="0"/>
        </w:numPr>
        <w:jc w:val="center"/>
        <w:rPr>
          <w:rFonts w:hint="eastAsia" w:ascii="宋体" w:hAnsi="宋体" w:eastAsia="宋体" w:cs="宋体"/>
          <w:color w:val="auto"/>
          <w:sz w:val="18"/>
          <w:szCs w:val="18"/>
          <w:highlight w:val="none"/>
          <w:lang w:val="en-US" w:eastAsia="zh-CN"/>
        </w:rPr>
      </w:pPr>
      <w:r>
        <w:drawing>
          <wp:inline distT="0" distB="0" distL="114300" distR="114300">
            <wp:extent cx="6391275" cy="437197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rcRect r="4006"/>
                    <a:stretch>
                      <a:fillRect/>
                    </a:stretch>
                  </pic:blipFill>
                  <pic:spPr>
                    <a:xfrm>
                      <a:off x="0" y="0"/>
                      <a:ext cx="6391275" cy="4371975"/>
                    </a:xfrm>
                    <a:prstGeom prst="rect">
                      <a:avLst/>
                    </a:prstGeom>
                    <a:noFill/>
                    <a:ln>
                      <a:noFill/>
                    </a:ln>
                  </pic:spPr>
                </pic:pic>
              </a:graphicData>
            </a:graphic>
          </wp:inline>
        </w:drawing>
      </w:r>
    </w:p>
    <w:p>
      <w:pPr>
        <w:widowControl w:val="0"/>
        <w:numPr>
          <w:ilvl w:val="0"/>
          <w:numId w:val="0"/>
        </w:numPr>
        <w:jc w:val="center"/>
        <w:rPr>
          <w:rFonts w:hint="eastAsia" w:ascii="宋体" w:hAnsi="宋体" w:eastAsia="宋体" w:cs="宋体"/>
          <w:color w:val="auto"/>
          <w:sz w:val="18"/>
          <w:szCs w:val="18"/>
          <w:highlight w:val="none"/>
          <w:lang w:val="en-US" w:eastAsia="zh-CN"/>
        </w:rPr>
      </w:pPr>
    </w:p>
    <w:p>
      <w:pPr>
        <w:widowControl w:val="0"/>
        <w:numPr>
          <w:ilvl w:val="0"/>
          <w:numId w:val="0"/>
        </w:numPr>
        <w:jc w:val="center"/>
        <w:rPr>
          <w:rFonts w:hint="default" w:ascii="宋体" w:hAnsi="宋体" w:eastAsia="宋体" w:cs="宋体"/>
          <w:color w:val="auto"/>
          <w:sz w:val="18"/>
          <w:szCs w:val="18"/>
          <w:highlight w:val="none"/>
          <w:lang w:val="en-US" w:eastAsia="zh-CN"/>
        </w:rPr>
        <w:sectPr>
          <w:pgSz w:w="16838" w:h="11906" w:orient="landscape"/>
          <w:pgMar w:top="1800" w:right="1440" w:bottom="1800" w:left="1440" w:header="851" w:footer="992" w:gutter="0"/>
          <w:cols w:space="720" w:num="1"/>
          <w:docGrid w:type="lines" w:linePitch="312" w:charSpace="0"/>
        </w:sectPr>
      </w:pPr>
      <w:r>
        <w:rPr>
          <w:rFonts w:hint="eastAsia" w:ascii="宋体" w:hAnsi="宋体" w:cs="宋体"/>
          <w:color w:val="auto"/>
          <w:sz w:val="18"/>
          <w:szCs w:val="18"/>
          <w:highlight w:val="none"/>
          <w:lang w:val="en-US" w:eastAsia="zh-CN"/>
        </w:rPr>
        <w:t>图2：</w:t>
      </w:r>
      <w:r>
        <w:rPr>
          <w:rFonts w:hint="eastAsia" w:ascii="宋体" w:hAnsi="宋体" w:eastAsia="宋体" w:cs="宋体"/>
          <w:color w:val="auto"/>
          <w:sz w:val="18"/>
          <w:szCs w:val="18"/>
          <w:highlight w:val="none"/>
          <w:lang w:val="en-US" w:eastAsia="zh-CN"/>
        </w:rPr>
        <w:t>汽车营销与服务专业</w:t>
      </w:r>
      <w:r>
        <w:rPr>
          <w:rFonts w:hint="eastAsia" w:ascii="宋体" w:hAnsi="宋体" w:cs="宋体"/>
          <w:color w:val="auto"/>
          <w:sz w:val="18"/>
          <w:szCs w:val="18"/>
          <w:highlight w:val="none"/>
          <w:lang w:val="en-US" w:eastAsia="zh-CN"/>
        </w:rPr>
        <w:t>人才培养能力提升图</w:t>
      </w:r>
    </w:p>
    <w:p>
      <w:pPr>
        <w:numPr>
          <w:ilvl w:val="0"/>
          <w:numId w:val="0"/>
        </w:numPr>
        <w:jc w:val="both"/>
        <w:rPr>
          <w:rFonts w:hint="eastAsia" w:ascii="宋体" w:hAnsi="宋体" w:eastAsia="宋体" w:cs="宋体"/>
          <w:color w:val="auto"/>
          <w:sz w:val="18"/>
          <w:szCs w:val="18"/>
          <w:highlight w:val="none"/>
          <w:lang w:val="en-US" w:eastAsia="zh-CN"/>
        </w:rPr>
      </w:pPr>
      <w:bookmarkStart w:id="26" w:name="_Toc517360925"/>
      <w:bookmarkStart w:id="27" w:name="_Toc517360128"/>
      <w:bookmarkStart w:id="28" w:name="_Toc517360655"/>
      <w:bookmarkStart w:id="29" w:name="_Toc517361397"/>
    </w:p>
    <w:p>
      <w:pPr>
        <w:numPr>
          <w:ilvl w:val="0"/>
          <w:numId w:val="0"/>
        </w:numPr>
        <w:outlineLvl w:val="1"/>
        <w:rPr>
          <w:rFonts w:hint="eastAsia" w:ascii="宋体" w:hAnsi="宋体" w:eastAsia="宋体" w:cs="宋体"/>
          <w:b/>
          <w:bCs/>
          <w:color w:val="auto"/>
          <w:sz w:val="32"/>
          <w:szCs w:val="32"/>
          <w:highlight w:val="none"/>
          <w:bdr w:val="single" w:sz="4" w:space="0"/>
          <w:lang w:val="en-US" w:eastAsia="zh-CN"/>
        </w:rPr>
      </w:pPr>
      <w:bookmarkStart w:id="30" w:name="_Toc14003"/>
      <w:bookmarkStart w:id="31" w:name="_Toc14641"/>
      <w:bookmarkStart w:id="32" w:name="_Toc18713"/>
      <w:r>
        <w:rPr>
          <w:rFonts w:hint="eastAsia" w:ascii="宋体" w:hAnsi="宋体" w:eastAsia="宋体" w:cs="宋体"/>
          <w:b/>
          <w:bCs/>
          <w:color w:val="auto"/>
          <w:sz w:val="32"/>
          <w:szCs w:val="32"/>
          <w:highlight w:val="none"/>
          <w:bdr w:val="single" w:sz="4" w:space="0"/>
          <w:lang w:val="en-US" w:eastAsia="zh-CN"/>
        </w:rPr>
        <w:t>专业平台课程</w:t>
      </w:r>
      <w:bookmarkEnd w:id="30"/>
      <w:bookmarkEnd w:id="31"/>
      <w:bookmarkEnd w:id="32"/>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eastAsia="zh-CN"/>
        </w:rPr>
      </w:pPr>
      <w:bookmarkStart w:id="33" w:name="_Toc6265"/>
      <w:r>
        <w:rPr>
          <w:rFonts w:hint="eastAsia" w:ascii="宋体" w:hAnsi="宋体" w:eastAsia="宋体" w:cs="宋体"/>
          <w:b/>
          <w:bCs/>
          <w:color w:val="auto"/>
          <w:sz w:val="24"/>
          <w:szCs w:val="24"/>
          <w:highlight w:val="none"/>
          <w:lang w:eastAsia="zh-CN"/>
        </w:rPr>
        <w:t>（一）公共基础课程</w:t>
      </w:r>
      <w:bookmarkEnd w:id="33"/>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34" w:name="_Toc29846"/>
      <w:bookmarkStart w:id="35" w:name="_Toc24570"/>
      <w:bookmarkStart w:id="36" w:name="_Toc8982"/>
      <w:r>
        <w:rPr>
          <w:rFonts w:hint="eastAsia" w:ascii="宋体" w:hAnsi="宋体" w:eastAsia="宋体" w:cs="宋体"/>
          <w:color w:val="auto"/>
          <w:szCs w:val="21"/>
          <w:highlight w:val="none"/>
        </w:rPr>
        <w:t>1.入学教育</w:t>
      </w:r>
      <w:bookmarkEnd w:id="34"/>
      <w:bookmarkEnd w:id="35"/>
      <w:bookmarkEnd w:id="36"/>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引导和帮助新生快速了解和适应大学生活，认识专业及其发展走向，认识自我和成长成才的途径，实现从高中生到大学生的转变，使学生养成良好的生活习惯，掌握包括肺结核等传染病的危害及预防措施。树立正确积极的人生观、价值观和世界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安全教育、健康教育、学习引导教育、心理辅导教育、5S管理、团队合作、新生体检等。</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高学生安全意识和自我保护能力，防止不安全事件的发生；帮助学生建立公共卫生意识，向学生介绍常见传染病的预播方式，掌握预防保健的基本知识；从不同侧面对新生产生强烈的震撼，激发他们树立远大目标，努力学习，奋发进取；让学生学会自我调整、自我放松的方法，逐步克服心理障碍、培养他们良好的性格；学习企业5S现场管理理念与方法；在团队合作中展现团队精神。</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考查，重点对课程学习的过程进行考核占总成绩的100%。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37" w:name="_Toc269"/>
      <w:bookmarkStart w:id="38" w:name="_Toc13153"/>
      <w:bookmarkStart w:id="39" w:name="_Toc28414"/>
      <w:r>
        <w:rPr>
          <w:rFonts w:hint="eastAsia" w:ascii="宋体" w:hAnsi="宋体" w:eastAsia="宋体" w:cs="宋体"/>
          <w:color w:val="auto"/>
          <w:szCs w:val="21"/>
          <w:highlight w:val="none"/>
        </w:rPr>
        <w:t>2.军事技能（军训）</w:t>
      </w:r>
      <w:bookmarkEnd w:id="37"/>
      <w:bookmarkEnd w:id="38"/>
      <w:bookmarkEnd w:id="39"/>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公共课，必修，实训周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了解掌握基本的军事技能，增强学生国防观念和国家安全意识，强化学生组织性和纪律性，弘扬爱国主义、集体主义和革命英雄主义，磨炼意志品质，激发战胜困难的信心和勇气，培养艰苦奋斗、吃苦耐劳的作风，促进综合素质提高，为国家人才培养打下坚实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共同条令教育与训练、射击与战术训练、防卫技能与战时防护训练、战备基础与应用训练。</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掌握基本军事技能和军事理论，增强国防观念、国家安全意识，弘扬爱国主义、集体主义和革命英雄主义精神，培养艰苦奋斗、吃苦耐劳的作风。</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考查，军事技能训练考核由学校和承训教官共同组织实施，成绩分优秀、良好、及格和不及格四个等级。根据学生参训时间、现实表现、掌握程度综合评定。</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40" w:name="_Toc14152"/>
      <w:bookmarkStart w:id="41" w:name="_Toc11695"/>
      <w:bookmarkStart w:id="42" w:name="_Toc22699"/>
      <w:r>
        <w:rPr>
          <w:rFonts w:hint="eastAsia" w:ascii="宋体" w:hAnsi="宋体" w:eastAsia="宋体" w:cs="宋体"/>
          <w:color w:val="auto"/>
          <w:szCs w:val="21"/>
          <w:highlight w:val="none"/>
        </w:rPr>
        <w:t>3.军事理论</w:t>
      </w:r>
      <w:bookmarkEnd w:id="40"/>
      <w:bookmarkEnd w:id="41"/>
      <w:bookmarkEnd w:id="42"/>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【课程类型】 </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了解掌握基本的军事理论知识，深刻认识当前我国面临的安全形势，了解世界主要国家军事力量及战略动向，理解习近平强军思想的科学含义和主要内容，使学生树立科学的战争观和方法论，使增强学生忧患意识了，增强国防观念、国家安全意识，弘扬爱国主义精神、传承红色基因、提高学生综合国防素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中国国防、国家安全、军事思想、现代战争、信息化装备等。</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掌握军事基本理论</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考试，军事理论考试由学校组织实施，考试成绩按百分制计分，根据卷面成绩、平时作业、考勤情况和课堂表现综合评定。</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43" w:name="_Toc3941"/>
      <w:bookmarkStart w:id="44" w:name="_Toc24616"/>
      <w:bookmarkStart w:id="45" w:name="_Toc32172"/>
      <w:r>
        <w:rPr>
          <w:rFonts w:hint="eastAsia" w:ascii="宋体" w:hAnsi="宋体" w:eastAsia="宋体" w:cs="宋体"/>
          <w:color w:val="auto"/>
          <w:szCs w:val="21"/>
          <w:highlight w:val="none"/>
        </w:rPr>
        <w:t>4.大学生心理健康教育</w:t>
      </w:r>
      <w:bookmarkEnd w:id="43"/>
      <w:bookmarkEnd w:id="44"/>
      <w:bookmarkEnd w:id="45"/>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介绍心理健康知识，使大学生能够正确认识自我和环境，树立心理健康意识和心理保健意识；传授心理调适的方法，增强大学生的自我心理调节能力，有效消除心理困惑，提高受挫能力和适应能力。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介绍心理健康知识，使大学生能够正确认识自我和环境，树立心理健康意识和心理保健意识；传授心理调适的方法，增强大学生的自我心理调节能力，有效消除心理困惑，提高受挫能力和适应能力。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树立心理健康意识，优化心理品质。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考查，其中日常考核占总成绩的40%，最终考核占总成绩的60%。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46" w:name="_Toc13840"/>
      <w:bookmarkStart w:id="47" w:name="_Toc11745"/>
      <w:bookmarkStart w:id="48" w:name="_Toc15208"/>
      <w:r>
        <w:rPr>
          <w:rFonts w:hint="eastAsia" w:ascii="宋体" w:hAnsi="宋体" w:eastAsia="宋体" w:cs="宋体"/>
          <w:color w:val="auto"/>
          <w:szCs w:val="21"/>
          <w:highlight w:val="none"/>
        </w:rPr>
        <w:t>5.思想道德修养与法律基础</w:t>
      </w:r>
      <w:bookmarkEnd w:id="46"/>
      <w:bookmarkEnd w:id="47"/>
      <w:bookmarkEnd w:id="48"/>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课程以马克思主义理论为指导，以落实立德树人为根本任务，培养社会主义建设者和接班人为根本遵循，以正确的世界观、人生观、价值观和道德观、法制观为主要内容，把培育和践行社会主义核心价值观贯穿教学全过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理论学习和实践体验，帮助大学生形成崇高的理想信念，弘扬伟大的爱国主义精神，确立正确的人生价值观，自觉培育和践行社会主义核心价值观，加强思想品德修养，增强社会主义法制观念，增强学法守法用法的自觉性，全面提高思想道德素质和法律素质，成为合格的社会主义事业的建设者和接班人。</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考试课，其中平时考核占总成绩的40%（出勤、课堂表现20%；实践活动、课后作业20%），期末闭卷考试总成绩的60%。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49" w:name="_Toc365"/>
      <w:bookmarkStart w:id="50" w:name="_Toc22600"/>
      <w:bookmarkStart w:id="51" w:name="_Toc31213"/>
      <w:r>
        <w:rPr>
          <w:rFonts w:hint="eastAsia" w:ascii="宋体" w:hAnsi="宋体" w:eastAsia="宋体" w:cs="宋体"/>
          <w:color w:val="auto"/>
          <w:szCs w:val="21"/>
          <w:highlight w:val="none"/>
        </w:rPr>
        <w:t>6.毛泽东思想和中国特色社会主义理论体系概论</w:t>
      </w:r>
      <w:bookmarkEnd w:id="49"/>
      <w:bookmarkEnd w:id="50"/>
      <w:bookmarkEnd w:id="51"/>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了使大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对运用马克思主义立场、观点和方法认识问题、分析问题和解决问题能力的提升有更加切实的帮助。</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（1）毛泽东思想</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主要讲授毛泽东思想的形成发展、主要内容和活的灵魂、历史地位，新民主主义革命理论、社会主义改造理论、社会主义建设道路初步探索的理论成果。</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（2）中国特色社会主义理论体系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①邓小平理论、“三个代表”重要思想、科学发展观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主要讲授邓小平理论的形成、基本问题和主要内容及历史地位，“三个代表”重要思想和科学发展观的形成、科学内涵及历史地位。</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②习近平新时代中国特色社会主义思想</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讲授习近平新时代中国特色社会主义思想及其历史地位、坚持和发展中国特色社会主义的总任务、“五位一体”总体布局、“四个全面”战略布局、全面推进国防和军队现代化、中国特色大国外交、坚持和加强党的领导。</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学习，使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引导学生深刻认识改革开放的必要性、可能性和艰巨性，牢固树立中国特色社会主义的道路自信、理论自信、制度自信和文化自信。坚定社会主义的理想信念，提高思想政治水平，明确当代大学生的历史责任，自觉提高运用马克思主义立场、观点和方法认识问题、分析问题和解决问题的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考试课，其中平时考核占总成绩的40%（出勤、课堂表现20%；实践活动、课后作业20%），期末闭卷考试总成绩的60%。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52" w:name="_Toc16779"/>
      <w:bookmarkStart w:id="53" w:name="_Toc5490"/>
      <w:bookmarkStart w:id="54" w:name="_Toc6117"/>
      <w:r>
        <w:rPr>
          <w:rFonts w:hint="eastAsia" w:ascii="宋体" w:hAnsi="宋体" w:eastAsia="宋体" w:cs="宋体"/>
          <w:color w:val="auto"/>
          <w:szCs w:val="21"/>
          <w:highlight w:val="none"/>
        </w:rPr>
        <w:t>7.形势与政策</w:t>
      </w:r>
      <w:bookmarkEnd w:id="52"/>
      <w:bookmarkEnd w:id="53"/>
      <w:bookmarkEnd w:id="54"/>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既要符合大学生思想政治理论知识发展和能力培养的要求，又要针对大学生关注的热点问题和思想特点，帮助大学生了解世情、国情、党情、社情、民情、党和国家的路线、方针、政策，促进学生科学世界观、人生观、价值观的养成和思想道德素质的全面提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既要符合大学生思想政治理论知识发展和能力培养的要求，又要针对大学生关注的热点问题和思想特点，帮助大学生了解世情、国情、党情、社情、民情、党和国家的路线、方针、政策，促进学生科学世界观、人生观、价值观的养成和思想道德素质的全面提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认清国内外形势，全面准确地理解党的路线、方针和政策，不断提高大学生认识和把握形势的能力，坚定在中国共产党领导下走中国特色社会主义道路的信心和决心，为实现全面建设小康社会的奋斗目标而发奋学习。</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考查，重点对学生本课程学习的过程进行考核，其中听课、出勤、课堂活动等60%，课后作业40%。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55" w:name="_Toc32516"/>
      <w:bookmarkStart w:id="56" w:name="_Toc15936"/>
      <w:bookmarkStart w:id="57" w:name="_Toc12120"/>
      <w:r>
        <w:rPr>
          <w:rFonts w:hint="eastAsia" w:ascii="宋体" w:hAnsi="宋体" w:eastAsia="宋体" w:cs="宋体"/>
          <w:color w:val="auto"/>
          <w:szCs w:val="21"/>
          <w:highlight w:val="none"/>
        </w:rPr>
        <w:t>8.创新与创业</w:t>
      </w:r>
      <w:bookmarkEnd w:id="55"/>
      <w:bookmarkEnd w:id="56"/>
      <w:bookmarkEnd w:id="57"/>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重点讲授学生创业知识、锻炼创业能力、培育创新意识、培养创业精神等方面，达到情感能力、专业能力、方法能力、社会能力的培养。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职业生涯规划，创新思维培养，就业指导，创业指导。</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培养学生创新创业基本素养，掌握创新、创业通用知识与能力。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考查，重点对课程学习的过程（听课、出勤、课堂活动、课堂作业、课后作业）进行考核占总成绩的100%。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58" w:name="_Toc26081"/>
      <w:bookmarkStart w:id="59" w:name="_Toc7310"/>
      <w:bookmarkStart w:id="60" w:name="_Toc23323"/>
      <w:r>
        <w:rPr>
          <w:rFonts w:hint="eastAsia" w:ascii="宋体" w:hAnsi="宋体" w:eastAsia="宋体" w:cs="宋体"/>
          <w:color w:val="auto"/>
          <w:szCs w:val="21"/>
          <w:highlight w:val="none"/>
        </w:rPr>
        <w:t>9.体育</w:t>
      </w:r>
      <w:bookmarkEnd w:id="58"/>
      <w:bookmarkEnd w:id="59"/>
      <w:bookmarkEnd w:id="60"/>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【课程类型】 </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line="288" w:lineRule="auto"/>
        <w:ind w:left="630" w:leftChars="200" w:hanging="210" w:hanging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1.掌握体育运动的基本理论，基本动作、基本技术。</w:t>
      </w:r>
      <w:r>
        <w:rPr>
          <w:rFonts w:hint="eastAsia" w:ascii="宋体" w:hAnsi="宋体" w:eastAsia="宋体" w:cs="宋体"/>
          <w:color w:val="auto"/>
          <w:highlight w:val="none"/>
        </w:rPr>
        <w:t>提高速度、力量、柔韧、灵敏等身体素质，</w:t>
      </w:r>
      <w:r>
        <w:rPr>
          <w:rFonts w:hint="eastAsia" w:ascii="宋体" w:hAnsi="宋体" w:eastAsia="宋体" w:cs="宋体"/>
          <w:color w:val="auto"/>
          <w:kern w:val="0"/>
          <w:highlight w:val="none"/>
        </w:rPr>
        <w:t>为终身体育和就业打下良好基础。</w:t>
      </w:r>
    </w:p>
    <w:p>
      <w:pPr>
        <w:spacing w:line="288" w:lineRule="auto"/>
        <w:ind w:left="630" w:leftChars="200" w:hanging="210" w:hanging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2.培养学生顽强勇敢精神。增强团队意识，学会有效沟通技巧。</w:t>
      </w:r>
    </w:p>
    <w:p>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3.按照职业体能标准完成职业体能测试，提高职业体能水平。</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体育（拓展训练）基础理论、体能、体魄、技能技巧、大学生健康体质测试。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知识：了解体育（拓展训练）基础理论，掌握各种运动外伤的简单处理方法及各项体育（拓展训练）比赛的简单规则。</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体能：掌握体育（拓展训练）基本技能和职业体能。达到大学生健康体质测试标准，达到社会及企业对学生身体素质的要求及标准。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体魄：团队精神、沟通能力、意志品质的锻炼及培养。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素质：提高身体素质，养成健康体魄，满足未来工作的需求。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考查，其中体能项目达标测试占总成绩的60%，健康体质测试标准占总成绩的30%，技能技巧占总成绩的10%。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61" w:name="_Toc15588"/>
      <w:bookmarkStart w:id="62" w:name="_Toc22258"/>
      <w:bookmarkStart w:id="63" w:name="_Toc28397"/>
      <w:r>
        <w:rPr>
          <w:rFonts w:hint="eastAsia" w:ascii="宋体" w:hAnsi="宋体" w:eastAsia="宋体" w:cs="宋体"/>
          <w:color w:val="auto"/>
          <w:szCs w:val="21"/>
          <w:highlight w:val="none"/>
        </w:rPr>
        <w:t>10.基础英语</w:t>
      </w:r>
      <w:bookmarkEnd w:id="61"/>
      <w:bookmarkEnd w:id="62"/>
      <w:bookmarkEnd w:id="63"/>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ind w:right="538" w:rightChars="256" w:firstLine="48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课程是高等职业教育学生必修的一门公共基础课程，旨在培养学生的英语综合应用能力，特别是在职场环境下运用英语的基本能力。同时，提高学生的综合文化素养和跨文化交际意识，培养学生的学习兴趣和自主学习能力，使学生掌握有效的学习方法和学习策略，为提升学生的就业竞争力及未来的可持续发展打下必要的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3000～3500个左右常用英语词汇和短语；日常交流经典句型，主题涉及见面寒暄介绍、表达感谢与歉意、指路问方向、预约与安排、接受或拒绝邀请、接打电话、登记住宿、就餐购物、求职面试等；学习精、泛读英语文章；应用文如邀请函、电子邮件、电话留言条、感谢信及求职信简历的书写；英语听力与口语教学。</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掌握一定数量的单词、短语及固定搭配、常用句型的用法；具有较强的英语读与写的能力；具有一定的听、说能力；能阅读和翻译一般英语读物、简单的本专业技术说明书、信函、技术资料等；能进行简单的日常会话。</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考查，其中日常考核占总成绩的60%，最终考核占总成绩的40%。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64" w:name="_Toc18515"/>
      <w:bookmarkStart w:id="65" w:name="_Toc6641"/>
      <w:bookmarkStart w:id="66" w:name="_Toc26073"/>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.艾滋病教育</w:t>
      </w:r>
      <w:bookmarkEnd w:id="64"/>
      <w:bookmarkEnd w:id="65"/>
      <w:bookmarkEnd w:id="66"/>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道什么是HIV和AIDS，并了解这两者之间的区别和联系；了解我国近年艾滋病感染趋势和严峻性；掌握艾滋病传播的几种途径；知道如何保护自己免于感染艾滋；了解在HIV暴露之后如何及时处置可以降低感染的几率；掌握国家对艾滋病防治的相关政策。</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向学生系统介绍艾滋病以及其传播途径和预防方式。通过理论和案例学习，帮助学生了解艾滋病的危害和当下我国艾滋病感染状况，从而帮助学生建立健康的世界观、价值观、人生观和爱情观。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通过系统学习，帮助学生建立正确的世界观、价值观、人生观和爱情观；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了解艾滋病对个人、对国家的危害；</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让学生了解艾滋病传播的三种途径，以及预防艾滋的方法；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及时传达国家艾滋病防治的最新政策；</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考查，重点对课程学习的过程进行考核占总成绩的100%。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67" w:name="_Toc3532"/>
      <w:bookmarkStart w:id="68" w:name="_Toc28965"/>
      <w:bookmarkStart w:id="69" w:name="_Toc17120"/>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.企业实习安全教育</w:t>
      </w:r>
      <w:bookmarkEnd w:id="67"/>
      <w:bookmarkEnd w:id="68"/>
      <w:bookmarkEnd w:id="69"/>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加强“安全第一、预防为主”的安全意识教育。提高学生在企业实习过程中对安全生产重要性的认识。在提高思想意识的基础上，正确理解并认真执行相关的安全生产规章制度，加强自身的保护意识，不违章操作，不违反劳动纪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安全教育内容包括企业相关的法律、法规、规章和标准。坚持理论与实际相结合，采用多种有效的培训方式，加强案例教学。注重职业道德、安全法律意识、安全技术理论和安全生产的综合培养。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熟悉企业实习安全教育中相关法律、法规、规章和标准，牢固树立的安全意识，为今后开展企业实践教学学习奠定基础。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理论考核80% ，平时考核20%。</w:t>
      </w:r>
    </w:p>
    <w:p>
      <w:pPr>
        <w:spacing w:beforeLines="50" w:afterLines="50" w:line="360" w:lineRule="exact"/>
        <w:ind w:firstLine="420" w:firstLineChars="200"/>
        <w:outlineLvl w:val="2"/>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bookmarkStart w:id="70" w:name="_Toc24507"/>
      <w:bookmarkStart w:id="71" w:name="_Toc422"/>
      <w:bookmarkStart w:id="72" w:name="_Toc7063"/>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.驾驶实训</w:t>
      </w:r>
      <w:bookmarkEnd w:id="70"/>
      <w:bookmarkEnd w:id="71"/>
      <w:bookmarkEnd w:id="72"/>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widowControl/>
        <w:spacing w:line="288" w:lineRule="auto"/>
        <w:ind w:firstLine="48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本课程主要以安全驾驶、规范驾驶为原则，讲授内容主要包括驾驶理论与实操，交通标志的识别、原地驾驶训练、坡定点起步停车、倒车入库、侧方位停车、直角转弯、曲线行驶等基本驾驶技能。</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本课程主要以安全驾驶、规范驾驶为原则，讲授内容主要包括驾驶理论与实操，交通标志的识别、原地驾驶训练、坡定点起步停车、倒车入库、侧方位停车、直角转弯、曲线行驶等基本驾驶技能。</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通过本课程的学习，帮助在校学生体验汽车驾驶过程，熟悉并遵守交通规则，初步了解防御性驾驶的重要性，培养安全驾驶意识，初步掌握基本驾驶技能，甚至能够达到获取机动车驾驶证书资格。</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考查，重点对课程学习的过程（听课、出勤、课堂活动、课堂作业）进行考核占总成绩的100%。</w:t>
      </w:r>
    </w:p>
    <w:p>
      <w:pPr>
        <w:spacing w:beforeLines="50" w:afterLines="50" w:line="360" w:lineRule="exact"/>
        <w:ind w:firstLine="420" w:firstLineChars="200"/>
        <w:outlineLvl w:val="2"/>
        <w:rPr>
          <w:rFonts w:hint="eastAsia" w:ascii="宋体" w:hAnsi="宋体" w:eastAsia="宋体" w:cs="宋体"/>
          <w:color w:val="auto"/>
          <w:szCs w:val="21"/>
          <w:highlight w:val="none"/>
        </w:rPr>
      </w:pPr>
      <w:bookmarkStart w:id="73" w:name="_Toc9860"/>
      <w:bookmarkStart w:id="74" w:name="_Toc30985"/>
      <w:bookmarkStart w:id="75" w:name="_Toc25210"/>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.信息技术</w:t>
      </w:r>
      <w:bookmarkEnd w:id="73"/>
      <w:bookmarkEnd w:id="74"/>
      <w:bookmarkEnd w:id="75"/>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知道计算机基本知识，通过学习文档制作、数据处理与多媒体演示文稿制作等，帮助学生了解信息技术的发展现状与趋势，掌握信息技术的基本操作技能。</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计算机基础知识：软、硬件常识，信息技术常识。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文档制作：文字处理、表格制作、图文排版。</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数据处理：科学计算，数据、信息处理，图表制作。</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多媒体演示文稿制作：文字、图片、音频、视频等多媒体信息的综合演示，动画制作等。</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培养学生计算机的基本操作技能，信息意识、信息素养，掌握信息处理的基本功，为进一步学习其他涉及计算机、信息技术、智能技术等方面的课程打好基础。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考查，成绩组成：出勤、学习态度（40%）+课堂作业完成情况（30%）+期末考核（30%）。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重点对课程学习的过程（听课、出勤、课堂活动、课堂作业、课后作业）进行考核，占总成绩的70%。</w:t>
      </w:r>
    </w:p>
    <w:p>
      <w:pPr>
        <w:spacing w:beforeLines="50" w:afterLines="50" w:line="360" w:lineRule="exact"/>
        <w:ind w:firstLine="420" w:firstLineChars="200"/>
        <w:rPr>
          <w:rFonts w:hint="eastAsia" w:ascii="宋体" w:hAnsi="宋体" w:eastAsia="宋体" w:cs="宋体"/>
          <w:color w:val="auto"/>
          <w:szCs w:val="21"/>
          <w:highlight w:val="none"/>
        </w:rPr>
      </w:pP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eastAsia="zh-CN"/>
        </w:rPr>
      </w:pPr>
      <w:bookmarkStart w:id="76" w:name="_Toc31081"/>
      <w:r>
        <w:rPr>
          <w:rFonts w:hint="eastAsia" w:ascii="宋体" w:hAnsi="宋体" w:eastAsia="宋体" w:cs="宋体"/>
          <w:b/>
          <w:bCs/>
          <w:color w:val="auto"/>
          <w:sz w:val="24"/>
          <w:szCs w:val="24"/>
          <w:highlight w:val="none"/>
          <w:lang w:eastAsia="zh-CN"/>
        </w:rPr>
        <w:t>（二）专业</w:t>
      </w:r>
      <w:r>
        <w:rPr>
          <w:rFonts w:hint="eastAsia" w:ascii="宋体" w:hAnsi="宋体" w:eastAsia="宋体" w:cs="宋体"/>
          <w:b/>
          <w:bCs/>
          <w:color w:val="auto"/>
          <w:sz w:val="24"/>
          <w:szCs w:val="24"/>
          <w:highlight w:val="none"/>
          <w:lang w:val="en-US" w:eastAsia="zh-CN"/>
        </w:rPr>
        <w:t>群平台</w:t>
      </w:r>
      <w:r>
        <w:rPr>
          <w:rFonts w:hint="eastAsia" w:ascii="宋体" w:hAnsi="宋体" w:eastAsia="宋体" w:cs="宋体"/>
          <w:b/>
          <w:bCs/>
          <w:color w:val="auto"/>
          <w:sz w:val="24"/>
          <w:szCs w:val="24"/>
          <w:highlight w:val="none"/>
          <w:lang w:eastAsia="zh-CN"/>
        </w:rPr>
        <w:t>课</w:t>
      </w:r>
      <w:bookmarkEnd w:id="76"/>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.汽车文化</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专业群平台课，必修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让学生了解汽车诞生的过程以及早期汽车的特点，能够掌握汽车发展史中的关键时间、事件与人物，掌握常见的汽车车标以及车标背后的汽车企业故事，同时对于车型配置常用参数有所了解。</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【课程内容】国外内汽车常见品牌的创建历史、企业精神、车型、竞品。</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知识：熟悉国内著名汽车品牌定位、创建历史、企业精神、车型、竞品。</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技能：掌握各品牌车型及竞品比较方法。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态度：养成自我发现与学习各品牌知识的兴趣和习惯，提升职业能力。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    核】理论考核80%，平时考核20%。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16.智享汽车生活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【课程类型】 </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专业群平台课</w:t>
      </w:r>
      <w:r>
        <w:rPr>
          <w:rFonts w:hint="eastAsia" w:ascii="宋体" w:hAnsi="宋体" w:eastAsia="宋体" w:cs="宋体"/>
          <w:color w:val="auto"/>
          <w:szCs w:val="21"/>
          <w:highlight w:val="none"/>
        </w:rPr>
        <w:t xml:space="preserve"> ，必修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通过汽车智慧服务生态圈的介绍，使学生在加深专业知识的基础上，开拓视野，更好的了解新兴技术在汽车智慧服务中的应用。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本课程主要介绍智能制造、智慧营销、智慧出行、智慧服务、智慧金融、智能定损、智慧二手车、智慧物流等八大领域的汽车智慧服务应用。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了解汽车智慧服务生态中的新兴技术，熟悉汽车智慧服务领域，掌握本专业汽车智慧服务应用。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考查。形成性评价：出勤、课堂互动和项目成果占总成绩的40%；终结性评价：课程项目作品占总成绩的60%。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17.汽车结构性能与使用</w:t>
      </w:r>
    </w:p>
    <w:p>
      <w:pPr>
        <w:spacing w:before="156" w:beforeLines="50" w:after="156"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156" w:beforeLines="50" w:after="156"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专业群平台课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156" w:beforeLines="50" w:after="156"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通过课堂讲解和实验教学，使学生熟悉汽车性能并系统地了解汽车的基本结构及简单的工作原理。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模块一：汽车基础知识。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模块二：汽车发动机的基础知识及结构原理。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模块三：汽车底盘的基础知识及结构原理。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模块四：汽车电器的基础知识。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模块五：汽车车身的基础知识。</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模块六：汽车的主要性能及评价指标。</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【课程要求】现场教学，结合实车边学边练。</w:t>
      </w:r>
    </w:p>
    <w:p>
      <w:pPr>
        <w:tabs>
          <w:tab w:val="left" w:pos="180"/>
        </w:tabs>
        <w:spacing w:line="360" w:lineRule="auto"/>
        <w:ind w:left="6" w:leftChars="3"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知识：掌握汽车发动机、底盘、车身、电气等四部分结构基本知识及工作原理，熟悉汽车的主要使用性能及评价指标。</w:t>
      </w:r>
    </w:p>
    <w:p>
      <w:pPr>
        <w:tabs>
          <w:tab w:val="left" w:pos="180"/>
        </w:tabs>
        <w:spacing w:line="360" w:lineRule="auto"/>
        <w:ind w:left="6" w:leftChars="3"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w:t>
      </w:r>
      <w:r>
        <w:rPr>
          <w:rFonts w:hint="eastAsia" w:ascii="宋体" w:hAnsi="宋体" w:eastAsia="宋体" w:cs="宋体"/>
          <w:color w:val="auto"/>
          <w:highlight w:val="none"/>
        </w:rPr>
        <w:t>可以进行汽车结构与原理的讲解。</w:t>
      </w:r>
      <w:r>
        <w:rPr>
          <w:rFonts w:hint="eastAsia" w:ascii="宋体" w:hAnsi="宋体" w:eastAsia="宋体" w:cs="宋体"/>
          <w:color w:val="auto"/>
          <w:szCs w:val="21"/>
          <w:highlight w:val="none"/>
        </w:rPr>
        <w:t>能对汽车性能进行检测并分析。</w:t>
      </w:r>
    </w:p>
    <w:p>
      <w:pPr>
        <w:tabs>
          <w:tab w:val="left" w:pos="180"/>
        </w:tabs>
        <w:spacing w:line="360" w:lineRule="auto"/>
        <w:ind w:left="6" w:leftChars="3"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态度：一丝不苟的工作态度、团队合作精神。</w:t>
      </w:r>
    </w:p>
    <w:p>
      <w:pPr>
        <w:pStyle w:val="7"/>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    核】理论考核40%，实操考核40%，平时考核20%。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18.汽车保险与理赔</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专业群平台课，必修</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掌握汽车保险与理赔的内容，掌握汽车保险各险种的保险金额及赔偿限额，能为客户设计车辆保险方案。</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r>
        <w:rPr>
          <w:rFonts w:hint="eastAsia" w:ascii="宋体" w:hAnsi="宋体" w:eastAsia="宋体" w:cs="宋体"/>
          <w:color w:val="auto"/>
          <w:highlight w:val="none"/>
        </w:rPr>
        <w:t>汽车保险概述、汽车保险的合同与原则、汽车保险</w:t>
      </w:r>
      <w:r>
        <w:rPr>
          <w:rFonts w:hint="eastAsia" w:ascii="宋体" w:hAnsi="宋体" w:cs="宋体"/>
          <w:color w:val="auto"/>
          <w:highlight w:val="none"/>
          <w:lang w:eastAsia="zh-CN"/>
        </w:rPr>
        <w:t>商品</w:t>
      </w:r>
      <w:r>
        <w:rPr>
          <w:rFonts w:hint="eastAsia" w:ascii="宋体" w:hAnsi="宋体" w:eastAsia="宋体" w:cs="宋体"/>
          <w:color w:val="auto"/>
          <w:highlight w:val="none"/>
        </w:rPr>
        <w:t>、汽车保险的承保实务、汽车保险的理赔实务、汽车保险的损失评估、汽车保险的风险控制等。</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【课程要求】仿真模拟一体化教学。</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知识：了解</w:t>
      </w:r>
      <w:r>
        <w:rPr>
          <w:rFonts w:hint="eastAsia" w:ascii="宋体" w:hAnsi="宋体" w:eastAsia="宋体" w:cs="宋体"/>
          <w:color w:val="auto"/>
          <w:highlight w:val="none"/>
        </w:rPr>
        <w:t>汽车保险</w:t>
      </w:r>
      <w:r>
        <w:rPr>
          <w:rFonts w:hint="eastAsia" w:ascii="宋体" w:hAnsi="宋体" w:cs="宋体"/>
          <w:color w:val="auto"/>
          <w:highlight w:val="none"/>
          <w:lang w:eastAsia="zh-CN"/>
        </w:rPr>
        <w:t>商品</w:t>
      </w:r>
      <w:r>
        <w:rPr>
          <w:rFonts w:hint="eastAsia" w:ascii="宋体" w:hAnsi="宋体" w:eastAsia="宋体" w:cs="宋体"/>
          <w:color w:val="auto"/>
          <w:highlight w:val="none"/>
        </w:rPr>
        <w:t>；、</w:t>
      </w:r>
      <w:r>
        <w:rPr>
          <w:rFonts w:hint="eastAsia" w:ascii="宋体" w:hAnsi="宋体" w:eastAsia="宋体" w:cs="宋体"/>
          <w:color w:val="auto"/>
          <w:szCs w:val="21"/>
          <w:highlight w:val="none"/>
        </w:rPr>
        <w:t>掌握</w:t>
      </w:r>
      <w:r>
        <w:rPr>
          <w:rFonts w:hint="eastAsia" w:ascii="宋体" w:hAnsi="宋体" w:eastAsia="宋体" w:cs="宋体"/>
          <w:color w:val="auto"/>
          <w:highlight w:val="none"/>
        </w:rPr>
        <w:t>汽车保险的合同与原则；掌握汽车保险的损失评估方法。</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技能：能够操作保险、理赔标准流程；将保险、理赔知识与案例，用于具体的实务操作之中。</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态度：培养在日常生活中，树立保险的风险管理意识。</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【考    核】理论考核40%，过程考核40%，平时考核20%。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77" w:name="_Toc5572"/>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）专业课</w:t>
      </w:r>
      <w:bookmarkEnd w:id="77"/>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.汽车商务礼仪</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通过课堂讲解和实践教学,使学生熟悉商务礼仪规范，学会相关知识和技能，提升职业素养。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职场人员基本仪容、仪表及礼仪、职业面试礼仪、4S店技术服务与销售人员职业规范、客户接待礼仪及办公5S行为规范、异国、异地风俗礼习。</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情景教学，理实一体。</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知识：了解展厅销售流程各环节礼仪规范；了解职业面试礼仪要求及技巧；</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技能：能够将所学礼仪行为与规范适宜地应用到未来工作岗位。学会尊重、学会与人相处。</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态度：养成良好的职业行为习惯。</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【考核】过程考核70%，平时考核30%。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.汽车市场营销</w:t>
      </w:r>
      <w:r>
        <w:rPr>
          <w:rFonts w:hint="eastAsia" w:ascii="宋体" w:hAnsi="宋体" w:eastAsia="宋体" w:cs="宋体"/>
          <w:color w:val="auto"/>
          <w:szCs w:val="21"/>
          <w:highlight w:val="none"/>
          <w:lang w:val="en-US" w:eastAsia="zh-CN"/>
        </w:rPr>
        <w:t>与策划</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【课程类型】</w:t>
      </w:r>
    </w:p>
    <w:p>
      <w:pPr>
        <w:snapToGrid w:val="0"/>
        <w:spacing w:line="360" w:lineRule="auto"/>
        <w:ind w:firstLine="630" w:firstLineChars="3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专业课</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必修</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napToGrid w:val="0"/>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1"/>
          <w:highlight w:val="none"/>
          <w:lang w:eastAsia="zh-CN"/>
        </w:rPr>
        <w:t>使学生了解汽车市场营销的基本原理和发展趋势，掌握汽车市场营销流程及管理的一般方法。通过</w:t>
      </w:r>
      <w:r>
        <w:rPr>
          <w:rFonts w:hint="eastAsia" w:ascii="宋体" w:hAnsi="宋体" w:eastAsia="宋体" w:cs="宋体"/>
          <w:color w:val="auto"/>
          <w:szCs w:val="21"/>
          <w:highlight w:val="none"/>
        </w:rPr>
        <w:t>新车上市发布会、冰雪体验活动几种常见的汽车市场营销策划</w:t>
      </w:r>
      <w:r>
        <w:rPr>
          <w:rFonts w:hint="eastAsia" w:ascii="宋体" w:hAnsi="宋体" w:eastAsia="宋体" w:cs="宋体"/>
          <w:color w:val="auto"/>
          <w:szCs w:val="21"/>
          <w:highlight w:val="none"/>
          <w:lang w:eastAsia="zh-CN"/>
        </w:rPr>
        <w:t>活动</w:t>
      </w:r>
      <w:r>
        <w:rPr>
          <w:rFonts w:hint="eastAsia" w:ascii="宋体" w:hAnsi="宋体" w:eastAsia="宋体" w:cs="宋体"/>
          <w:color w:val="auto"/>
          <w:szCs w:val="21"/>
          <w:highlight w:val="none"/>
        </w:rPr>
        <w:t>，使学生了解在</w:t>
      </w:r>
      <w:r>
        <w:rPr>
          <w:rFonts w:hint="eastAsia" w:ascii="宋体" w:hAnsi="宋体" w:eastAsia="宋体" w:cs="宋体"/>
          <w:color w:val="auto"/>
          <w:szCs w:val="21"/>
          <w:highlight w:val="none"/>
          <w:lang w:eastAsia="zh-CN"/>
        </w:rPr>
        <w:t>营销策划实际工作过程</w:t>
      </w:r>
      <w:r>
        <w:rPr>
          <w:rFonts w:hint="eastAsia" w:ascii="宋体" w:hAnsi="宋体" w:eastAsia="宋体" w:cs="宋体"/>
          <w:color w:val="auto"/>
          <w:szCs w:val="21"/>
          <w:highlight w:val="none"/>
        </w:rPr>
        <w:t>中所需要注意的事项，</w:t>
      </w:r>
      <w:r>
        <w:rPr>
          <w:rFonts w:hint="eastAsia" w:ascii="宋体" w:hAnsi="宋体" w:eastAsia="宋体" w:cs="宋体"/>
          <w:color w:val="auto"/>
          <w:szCs w:val="21"/>
          <w:highlight w:val="none"/>
          <w:lang w:eastAsia="zh-CN"/>
        </w:rPr>
        <w:t>为今后从事汽车销售服务、汽车企业营销策划、参与营销管理打下一定的理论和实践基础</w:t>
      </w:r>
      <w:r>
        <w:rPr>
          <w:rFonts w:hint="eastAsia" w:ascii="宋体" w:hAnsi="宋体" w:eastAsia="宋体" w:cs="宋体"/>
          <w:color w:val="auto"/>
          <w:szCs w:val="21"/>
          <w:highlight w:val="none"/>
        </w:rPr>
        <w:t>。</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【课程内容】</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课程内容兼顾广度和深度，整体内容具有关联性、梯度性、系统性、完整性。包括</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模块一：汽车营销环境分析</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模块二：汽车市场分析</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模块三：汽车消费者购买行为分析</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模块四：汽车市场营销战略</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模块五：汽车</w:t>
      </w:r>
      <w:r>
        <w:rPr>
          <w:rFonts w:hint="eastAsia" w:ascii="宋体" w:hAnsi="宋体" w:cs="宋体"/>
          <w:color w:val="auto"/>
          <w:highlight w:val="none"/>
          <w:lang w:eastAsia="zh-CN"/>
        </w:rPr>
        <w:t>商品</w:t>
      </w:r>
      <w:r>
        <w:rPr>
          <w:rFonts w:hint="eastAsia" w:ascii="宋体" w:hAnsi="宋体" w:eastAsia="宋体" w:cs="宋体"/>
          <w:color w:val="auto"/>
          <w:highlight w:val="none"/>
          <w:lang w:eastAsia="zh-CN"/>
        </w:rPr>
        <w:t>策略</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模块六：汽车定价策略</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模块七：汽车销售渠道策略</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模块八：汽车促销策略</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模块九：汽车营销策划方案的制定与实施</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【课程要求】以任务</w:t>
      </w:r>
      <w:r>
        <w:rPr>
          <w:rFonts w:hint="eastAsia" w:ascii="宋体" w:hAnsi="宋体" w:eastAsia="宋体" w:cs="宋体"/>
          <w:color w:val="auto"/>
          <w:highlight w:val="none"/>
          <w:lang w:eastAsia="zh-CN"/>
        </w:rPr>
        <w:t>为</w:t>
      </w:r>
      <w:r>
        <w:rPr>
          <w:rFonts w:hint="eastAsia" w:ascii="宋体" w:hAnsi="宋体" w:eastAsia="宋体" w:cs="宋体"/>
          <w:color w:val="auto"/>
          <w:highlight w:val="none"/>
        </w:rPr>
        <w:t>驱动，理实一体</w:t>
      </w:r>
      <w:r>
        <w:rPr>
          <w:rFonts w:hint="eastAsia" w:ascii="宋体" w:hAnsi="宋体" w:eastAsia="宋体" w:cs="宋体"/>
          <w:color w:val="auto"/>
          <w:highlight w:val="none"/>
          <w:lang w:eastAsia="zh-CN"/>
        </w:rPr>
        <w:t>；注重过程性评价，强调全员参与。</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知识：</w:t>
      </w:r>
      <w:r>
        <w:rPr>
          <w:rFonts w:hint="eastAsia" w:ascii="宋体" w:hAnsi="宋体" w:eastAsia="宋体" w:cs="宋体"/>
          <w:color w:val="auto"/>
          <w:highlight w:val="none"/>
          <w:lang w:eastAsia="zh-CN"/>
        </w:rPr>
        <w:t>了解汽车市场营销观念、研究方法，熟悉顾客价值等基本理论。掌握汽车市场营销的基本方法，顾客价值和顾客满意的内涵及测度；市场调研、分析方法；</w:t>
      </w:r>
      <w:r>
        <w:rPr>
          <w:rFonts w:hint="eastAsia" w:ascii="宋体" w:hAnsi="宋体" w:eastAsia="宋体" w:cs="宋体"/>
          <w:color w:val="auto"/>
          <w:highlight w:val="none"/>
          <w:lang w:val="en-US" w:eastAsia="zh-CN"/>
        </w:rPr>
        <w:t>具备</w:t>
      </w:r>
      <w:r>
        <w:rPr>
          <w:rFonts w:hint="eastAsia" w:ascii="宋体" w:hAnsi="宋体" w:eastAsia="宋体" w:cs="宋体"/>
          <w:color w:val="auto"/>
          <w:highlight w:val="none"/>
          <w:lang w:eastAsia="zh-CN"/>
        </w:rPr>
        <w:t>汽车市场营销策划的初步能力。</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技能：会运用SWOT分析方法进行环境分析；会制作市场营销策划方案并进行PPT汇报；会制作小视频等推广作品。</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素养</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具有</w:t>
      </w:r>
      <w:r>
        <w:rPr>
          <w:rFonts w:hint="eastAsia" w:ascii="宋体" w:hAnsi="宋体" w:eastAsia="宋体" w:cs="宋体"/>
          <w:color w:val="auto"/>
          <w:highlight w:val="none"/>
        </w:rPr>
        <w:t>团队合作，策划各种行销活动方案</w:t>
      </w:r>
      <w:r>
        <w:rPr>
          <w:rFonts w:hint="eastAsia" w:ascii="宋体" w:hAnsi="宋体" w:eastAsia="宋体" w:cs="宋体"/>
          <w:color w:val="auto"/>
          <w:highlight w:val="none"/>
          <w:lang w:eastAsia="zh-CN"/>
        </w:rPr>
        <w:t>的能力；具有创新精神和实践能力；具有严谨的科学态度和良好的职业道德；养成耐心细致的工作作风和严肃认真的工作态度。</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【考核】理论考核</w:t>
      </w:r>
      <w:r>
        <w:rPr>
          <w:rFonts w:hint="eastAsia" w:ascii="宋体" w:hAnsi="宋体" w:eastAsia="宋体" w:cs="宋体"/>
          <w:color w:val="auto"/>
          <w:highlight w:val="none"/>
          <w:lang w:val="en-US" w:eastAsia="zh-CN"/>
        </w:rPr>
        <w:t>40</w:t>
      </w:r>
      <w:r>
        <w:rPr>
          <w:rFonts w:hint="eastAsia" w:ascii="宋体" w:hAnsi="宋体" w:eastAsia="宋体" w:cs="宋体"/>
          <w:color w:val="auto"/>
          <w:highlight w:val="none"/>
        </w:rPr>
        <w:t>%，过程考核</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0%，平时考核</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.汽车营销与服务职业必备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对学生的自我认知能力、职业素养、团队协作能力、计算机应用等多方面进行辅导训练, 培养职业心态，设定职业目标。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【课程内容】汽车营销专业导论，汽车市场发展现状、未来服务就业领域，学习目标设定，学业生涯规划。</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【课程要求】案例教学，为学生未来学习明确方向。</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【考核】平时考核20%，学业生涯规划成绩40%，过程考核40%。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22.新能源汽车结构性能与使用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通过课堂讲解和实训教学，使学生熟悉新能源汽车的定义和分类，能正确操作新能源汽车的功能，并系统地了解纯电动、混合动力、燃料电池等新能源汽车的基本结构及简单的工作原理。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【课程内容】新能源汽车结构知识及关键技术；新能源汽车系统的功能、各类参数、性能指标及正确使用方法。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【课程要求】现场教学，结合实车边学边练。</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知识：掌握纯电动、混合动力新能源汽车结构基本知识。熟悉汽车各操纵件、开关、按键等标识与位置、功用方法，汽车的主要使用性能及评价指标。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技能：能正确操作与使用新能源汽车，进行新能源汽车的结构认知。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态度：接受新知识新技术，培养创新意识；安全使用等6S精神。</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核】理论考核40%，实际考核40%，平时考核20%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23</w:t>
      </w:r>
      <w:r>
        <w:rPr>
          <w:rFonts w:hint="eastAsia" w:ascii="宋体" w:hAnsi="宋体" w:eastAsia="宋体" w:cs="宋体"/>
          <w:color w:val="auto"/>
          <w:szCs w:val="21"/>
          <w:highlight w:val="none"/>
        </w:rPr>
        <w:t>.汽车法律法规</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使学生</w:t>
      </w:r>
      <w:r>
        <w:rPr>
          <w:rFonts w:hint="eastAsia" w:ascii="宋体" w:hAnsi="宋体" w:eastAsia="宋体" w:cs="宋体"/>
          <w:color w:val="auto"/>
          <w:szCs w:val="21"/>
          <w:highlight w:val="none"/>
          <w:lang w:eastAsia="zh-CN"/>
        </w:rPr>
        <w:t>了解汽车产业宏观政策及法律法规；</w:t>
      </w:r>
      <w:r>
        <w:rPr>
          <w:rFonts w:hint="eastAsia" w:ascii="宋体" w:hAnsi="宋体" w:eastAsia="宋体" w:cs="宋体"/>
          <w:color w:val="auto"/>
          <w:szCs w:val="21"/>
          <w:highlight w:val="none"/>
        </w:rPr>
        <w:t>掌握</w:t>
      </w:r>
      <w:r>
        <w:rPr>
          <w:rFonts w:hint="eastAsia" w:ascii="宋体" w:hAnsi="宋体" w:eastAsia="宋体" w:cs="宋体"/>
          <w:color w:val="auto"/>
          <w:szCs w:val="21"/>
          <w:highlight w:val="none"/>
          <w:lang w:eastAsia="zh-CN"/>
        </w:rPr>
        <w:t>汽车合同、</w:t>
      </w:r>
      <w:r>
        <w:rPr>
          <w:rFonts w:hint="eastAsia" w:ascii="宋体" w:hAnsi="宋体" w:eastAsia="宋体" w:cs="宋体"/>
          <w:color w:val="auto"/>
          <w:szCs w:val="21"/>
          <w:highlight w:val="none"/>
        </w:rPr>
        <w:t>保险</w:t>
      </w:r>
      <w:r>
        <w:rPr>
          <w:rFonts w:hint="eastAsia" w:ascii="宋体" w:hAnsi="宋体" w:eastAsia="宋体" w:cs="宋体"/>
          <w:color w:val="auto"/>
          <w:szCs w:val="21"/>
          <w:highlight w:val="none"/>
          <w:lang w:eastAsia="zh-CN"/>
        </w:rPr>
        <w:t>、质量、销售、金融相关的法律法规</w:t>
      </w:r>
      <w:r>
        <w:rPr>
          <w:rFonts w:hint="eastAsia" w:ascii="宋体" w:hAnsi="宋体" w:eastAsia="宋体" w:cs="宋体"/>
          <w:color w:val="auto"/>
          <w:szCs w:val="21"/>
          <w:highlight w:val="none"/>
        </w:rPr>
        <w:t>等知识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提升学生判断和解决汽车</w:t>
      </w:r>
      <w:r>
        <w:rPr>
          <w:rFonts w:hint="eastAsia" w:ascii="宋体" w:hAnsi="宋体" w:eastAsia="宋体" w:cs="宋体"/>
          <w:color w:val="auto"/>
          <w:szCs w:val="21"/>
          <w:highlight w:val="none"/>
          <w:lang w:eastAsia="zh-CN"/>
        </w:rPr>
        <w:t>营销与服务过程中的</w:t>
      </w:r>
      <w:r>
        <w:rPr>
          <w:rFonts w:hint="eastAsia" w:ascii="宋体" w:hAnsi="宋体" w:eastAsia="宋体" w:cs="宋体"/>
          <w:color w:val="auto"/>
          <w:szCs w:val="21"/>
          <w:highlight w:val="none"/>
        </w:rPr>
        <w:t>法律问题的能力。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【课程内容】汽车营销与服务所涉及的</w:t>
      </w:r>
      <w:r>
        <w:rPr>
          <w:rFonts w:hint="eastAsia" w:ascii="宋体" w:hAnsi="宋体" w:eastAsia="宋体" w:cs="宋体"/>
          <w:color w:val="auto"/>
          <w:szCs w:val="21"/>
          <w:highlight w:val="none"/>
          <w:lang w:eastAsia="zh-CN"/>
        </w:rPr>
        <w:t>汽车销售</w:t>
      </w:r>
      <w:r>
        <w:rPr>
          <w:rFonts w:hint="eastAsia" w:ascii="宋体" w:hAnsi="宋体" w:eastAsia="宋体" w:cs="宋体"/>
          <w:color w:val="auto"/>
          <w:szCs w:val="21"/>
          <w:highlight w:val="none"/>
        </w:rPr>
        <w:t>合同、保险与理赔、</w:t>
      </w:r>
      <w:r>
        <w:rPr>
          <w:rFonts w:hint="eastAsia" w:ascii="宋体" w:hAnsi="宋体" w:eastAsia="宋体" w:cs="宋体"/>
          <w:color w:val="auto"/>
          <w:szCs w:val="21"/>
          <w:highlight w:val="none"/>
          <w:lang w:eastAsia="zh-CN"/>
        </w:rPr>
        <w:t>汽车三包规范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汽车召回条例、汽车品牌销售管理办法、二手车交易规范</w:t>
      </w:r>
      <w:r>
        <w:rPr>
          <w:rFonts w:hint="eastAsia" w:ascii="宋体" w:hAnsi="宋体" w:eastAsia="宋体" w:cs="宋体"/>
          <w:color w:val="auto"/>
          <w:szCs w:val="21"/>
          <w:highlight w:val="none"/>
        </w:rPr>
        <w:t>等法律法规。</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w:t>
      </w:r>
      <w:r>
        <w:rPr>
          <w:rFonts w:hint="eastAsia" w:ascii="宋体" w:hAnsi="宋体" w:eastAsia="宋体" w:cs="宋体"/>
          <w:color w:val="auto"/>
          <w:szCs w:val="21"/>
          <w:highlight w:val="none"/>
          <w:lang w:eastAsia="zh-CN"/>
        </w:rPr>
        <w:t>掌握</w:t>
      </w:r>
      <w:r>
        <w:rPr>
          <w:rFonts w:hint="eastAsia" w:ascii="宋体" w:hAnsi="宋体" w:eastAsia="宋体" w:cs="宋体"/>
          <w:color w:val="auto"/>
          <w:szCs w:val="21"/>
          <w:highlight w:val="none"/>
        </w:rPr>
        <w:t>汽车营销与服务所涉及的</w:t>
      </w:r>
      <w:r>
        <w:rPr>
          <w:rFonts w:hint="eastAsia" w:ascii="宋体" w:hAnsi="宋体" w:eastAsia="宋体" w:cs="宋体"/>
          <w:color w:val="auto"/>
          <w:szCs w:val="21"/>
          <w:highlight w:val="none"/>
          <w:lang w:eastAsia="zh-CN"/>
        </w:rPr>
        <w:t>汽车销售</w:t>
      </w:r>
      <w:r>
        <w:rPr>
          <w:rFonts w:hint="eastAsia" w:ascii="宋体" w:hAnsi="宋体" w:eastAsia="宋体" w:cs="宋体"/>
          <w:color w:val="auto"/>
          <w:szCs w:val="21"/>
          <w:highlight w:val="none"/>
        </w:rPr>
        <w:t>合同、保险与理赔、</w:t>
      </w:r>
      <w:r>
        <w:rPr>
          <w:rFonts w:hint="eastAsia" w:ascii="宋体" w:hAnsi="宋体" w:eastAsia="宋体" w:cs="宋体"/>
          <w:color w:val="auto"/>
          <w:szCs w:val="21"/>
          <w:highlight w:val="none"/>
          <w:lang w:eastAsia="zh-CN"/>
        </w:rPr>
        <w:t>汽车三包规范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汽车召回条例、汽车品牌销售管理办法、二手车交易规范</w:t>
      </w:r>
      <w:r>
        <w:rPr>
          <w:rFonts w:hint="eastAsia" w:ascii="宋体" w:hAnsi="宋体" w:eastAsia="宋体" w:cs="宋体"/>
          <w:color w:val="auto"/>
          <w:szCs w:val="21"/>
          <w:highlight w:val="none"/>
        </w:rPr>
        <w:t>等法律法规。</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w:t>
      </w:r>
      <w:r>
        <w:rPr>
          <w:rFonts w:hint="eastAsia" w:ascii="宋体" w:hAnsi="宋体" w:eastAsia="宋体" w:cs="宋体"/>
          <w:color w:val="auto"/>
          <w:szCs w:val="21"/>
          <w:highlight w:val="none"/>
          <w:lang w:eastAsia="zh-CN"/>
        </w:rPr>
        <w:t>掌握汽车订购单、购车协议、交车单的法律性质及填写要领；掌握汽车保险各险种；掌握汽车三包规范和召回条例销售者和维修者的义务</w:t>
      </w:r>
      <w:r>
        <w:rPr>
          <w:rFonts w:hint="eastAsia" w:ascii="宋体" w:hAnsi="宋体" w:eastAsia="宋体" w:cs="宋体"/>
          <w:color w:val="auto"/>
          <w:szCs w:val="21"/>
          <w:highlight w:val="none"/>
        </w:rPr>
        <w:t>。</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素养</w:t>
      </w:r>
      <w:r>
        <w:rPr>
          <w:rFonts w:hint="eastAsia" w:ascii="宋体" w:hAnsi="宋体" w:eastAsia="宋体" w:cs="宋体"/>
          <w:color w:val="auto"/>
          <w:szCs w:val="21"/>
          <w:highlight w:val="none"/>
        </w:rPr>
        <w:t>：自觉养成遵章守纪</w:t>
      </w:r>
      <w:r>
        <w:rPr>
          <w:rFonts w:hint="eastAsia" w:ascii="宋体" w:hAnsi="宋体" w:eastAsia="宋体" w:cs="宋体"/>
          <w:color w:val="auto"/>
          <w:szCs w:val="21"/>
          <w:highlight w:val="none"/>
          <w:lang w:eastAsia="zh-CN"/>
        </w:rPr>
        <w:t>、守法尊德，</w:t>
      </w:r>
      <w:r>
        <w:rPr>
          <w:rFonts w:hint="eastAsia" w:ascii="宋体" w:hAnsi="宋体" w:eastAsia="宋体" w:cs="宋体"/>
          <w:color w:val="auto"/>
          <w:szCs w:val="21"/>
          <w:highlight w:val="none"/>
        </w:rPr>
        <w:t>按章</w:t>
      </w:r>
      <w:r>
        <w:rPr>
          <w:rFonts w:hint="eastAsia" w:ascii="宋体" w:hAnsi="宋体" w:eastAsia="宋体" w:cs="宋体"/>
          <w:color w:val="auto"/>
          <w:szCs w:val="21"/>
          <w:highlight w:val="none"/>
          <w:lang w:eastAsia="zh-CN"/>
        </w:rPr>
        <w:t>、按法</w:t>
      </w:r>
      <w:r>
        <w:rPr>
          <w:rFonts w:hint="eastAsia" w:ascii="宋体" w:hAnsi="宋体" w:eastAsia="宋体" w:cs="宋体"/>
          <w:color w:val="auto"/>
          <w:szCs w:val="21"/>
          <w:highlight w:val="none"/>
        </w:rPr>
        <w:t>办事的职业素养。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【考核】理论考核</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0%，过程考核</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eastAsia="zh-CN"/>
        </w:rPr>
        <w:t>平时</w:t>
      </w:r>
      <w:r>
        <w:rPr>
          <w:rFonts w:hint="eastAsia" w:ascii="宋体" w:hAnsi="宋体" w:eastAsia="宋体" w:cs="宋体"/>
          <w:color w:val="auto"/>
          <w:szCs w:val="21"/>
          <w:highlight w:val="none"/>
        </w:rPr>
        <w:t>考核</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.汽车消费心理</w:t>
      </w:r>
      <w:r>
        <w:rPr>
          <w:rFonts w:hint="eastAsia" w:ascii="宋体" w:hAnsi="宋体" w:eastAsia="宋体" w:cs="宋体"/>
          <w:color w:val="auto"/>
          <w:szCs w:val="21"/>
          <w:highlight w:val="none"/>
          <w:lang w:val="en-US" w:eastAsia="zh-CN"/>
        </w:rPr>
        <w:t>分析</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napToGrid w:val="0"/>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系统掌握影响消费者行为的内、外部因素，能够在实际生活与工作中正确地应用消费心理学知识满足客户的需求</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主要培养从事汽车企业销售活动或相关工作的专业应用型人才</w:t>
      </w:r>
      <w:r>
        <w:rPr>
          <w:rFonts w:hint="eastAsia" w:ascii="宋体" w:hAnsi="宋体" w:eastAsia="宋体" w:cs="宋体"/>
          <w:color w:val="auto"/>
          <w:kern w:val="0"/>
          <w:highlight w:val="none"/>
        </w:rPr>
        <w:t>，旨在提升学生的汽车服务能力，培养学生应变</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沟通能力、消费心理的分析和实际处理问题的能力等职业素质养成</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通过对教学内容及实训手段的改革，强化学生有针对性采取各种销售技巧等实践能力。</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keepNext w:val="0"/>
        <w:keepLines w:val="0"/>
        <w:pageBreakBefore w:val="0"/>
        <w:widowControl w:val="0"/>
        <w:kinsoku/>
        <w:wordWrap/>
        <w:overflowPunct/>
        <w:topLinePunct w:val="0"/>
        <w:autoSpaceDE/>
        <w:autoSpaceDN/>
        <w:bidi w:val="0"/>
        <w:spacing w:line="360" w:lineRule="auto"/>
        <w:ind w:firstLine="525" w:firstLineChars="250"/>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课程内容及标准与企业实际工作内容相对接，突出创新思维和社会能力的培养，使学生获得该专业辐射行业的直接上岗能力，实现知识、能力、素质的协调发展。采用任务驱动、项目导向等模式组织课程，构建了以4大项目为主体的课程内容。主要内容包括：</w:t>
      </w:r>
    </w:p>
    <w:p>
      <w:pPr>
        <w:keepNext w:val="0"/>
        <w:keepLines w:val="0"/>
        <w:pageBreakBefore w:val="0"/>
        <w:widowControl w:val="0"/>
        <w:kinsoku/>
        <w:wordWrap/>
        <w:overflowPunct/>
        <w:topLinePunct w:val="0"/>
        <w:autoSpaceDE/>
        <w:autoSpaceDN/>
        <w:bidi w:val="0"/>
        <w:spacing w:line="360" w:lineRule="auto"/>
        <w:ind w:firstLine="525" w:firstLineChars="250"/>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项目1：汽车消费者需要与动机分析</w:t>
      </w:r>
    </w:p>
    <w:p>
      <w:pPr>
        <w:keepNext w:val="0"/>
        <w:keepLines w:val="0"/>
        <w:pageBreakBefore w:val="0"/>
        <w:widowControl w:val="0"/>
        <w:kinsoku/>
        <w:wordWrap/>
        <w:overflowPunct/>
        <w:topLinePunct w:val="0"/>
        <w:autoSpaceDE/>
        <w:autoSpaceDN/>
        <w:bidi w:val="0"/>
        <w:spacing w:line="360" w:lineRule="auto"/>
        <w:ind w:firstLine="525" w:firstLineChars="250"/>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项目2：汽车消费者认知心理分析</w:t>
      </w:r>
    </w:p>
    <w:p>
      <w:pPr>
        <w:keepNext w:val="0"/>
        <w:keepLines w:val="0"/>
        <w:pageBreakBefore w:val="0"/>
        <w:widowControl w:val="0"/>
        <w:kinsoku/>
        <w:wordWrap/>
        <w:overflowPunct/>
        <w:topLinePunct w:val="0"/>
        <w:autoSpaceDE/>
        <w:autoSpaceDN/>
        <w:bidi w:val="0"/>
        <w:spacing w:line="360" w:lineRule="auto"/>
        <w:ind w:firstLine="525" w:firstLineChars="250"/>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项目3：汽车消费者个性分析</w:t>
      </w:r>
    </w:p>
    <w:p>
      <w:pPr>
        <w:keepNext w:val="0"/>
        <w:keepLines w:val="0"/>
        <w:pageBreakBefore w:val="0"/>
        <w:widowControl w:val="0"/>
        <w:kinsoku/>
        <w:wordWrap/>
        <w:overflowPunct/>
        <w:topLinePunct w:val="0"/>
        <w:autoSpaceDE/>
        <w:autoSpaceDN/>
        <w:bidi w:val="0"/>
        <w:spacing w:line="360" w:lineRule="auto"/>
        <w:ind w:firstLine="525" w:firstLineChars="250"/>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项目4：汽车销售沟通心理分析</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【课程要求】情景教学，理实一体</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线上与线下相结合的混合式教学模式</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结合校企共建实训基地及心理沙盘实训室，</w:t>
      </w:r>
      <w:r>
        <w:rPr>
          <w:rFonts w:hint="eastAsia" w:ascii="宋体" w:hAnsi="宋体" w:eastAsia="宋体" w:cs="宋体"/>
          <w:color w:val="auto"/>
          <w:szCs w:val="21"/>
          <w:highlight w:val="none"/>
          <w:lang w:val="en-US" w:eastAsia="zh-CN"/>
        </w:rPr>
        <w:t>仿真模拟汽车销售与服务过程，增强学生根据顾客行为和心理有针对性采取各种销售活动等实践能力。</w:t>
      </w:r>
    </w:p>
    <w:p>
      <w:pPr>
        <w:tabs>
          <w:tab w:val="left" w:pos="18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知识：系统了解有关现代消费心理学的基本概念、理论、研究对象和方法</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能够正确判断客户的当前需求;能根据客户言行举止判断客户性格、行为心理；掌握销售流程中客户心理分析技巧。</w:t>
      </w:r>
    </w:p>
    <w:p>
      <w:pPr>
        <w:tabs>
          <w:tab w:val="left" w:pos="180"/>
        </w:tabs>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技能：</w:t>
      </w:r>
      <w:r>
        <w:rPr>
          <w:rFonts w:hint="eastAsia" w:ascii="宋体" w:hAnsi="宋体" w:eastAsia="宋体" w:cs="宋体"/>
          <w:color w:val="auto"/>
          <w:szCs w:val="21"/>
          <w:highlight w:val="none"/>
          <w:lang w:val="en-US" w:eastAsia="zh-CN"/>
        </w:rPr>
        <w:t>善于捕捉客户传递的信息，对客户需求具有敏感性；善于总结与应用实践经验的能力；具有自学能力；科学地思维模式、制定工作计划、独立决策和实施的能力</w:t>
      </w:r>
    </w:p>
    <w:p>
      <w:pPr>
        <w:tabs>
          <w:tab w:val="left" w:pos="18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素养</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树立高尚的职业道德，提供优质、规范的服务，提高客户满意度；大局意识和团队能力</w:t>
      </w:r>
      <w:r>
        <w:rPr>
          <w:rFonts w:hint="eastAsia" w:ascii="宋体" w:hAnsi="宋体" w:eastAsia="宋体" w:cs="宋体"/>
          <w:color w:val="auto"/>
          <w:szCs w:val="21"/>
          <w:highlight w:val="none"/>
        </w:rPr>
        <w:t>。</w:t>
      </w:r>
    </w:p>
    <w:p>
      <w:pPr>
        <w:spacing w:before="156" w:beforeLines="50" w:after="156" w:afterLines="50"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25.汽车新媒体营销技术</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【课程类型】</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tabs>
          <w:tab w:val="left" w:pos="180"/>
        </w:tabs>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【课程目标】熟悉互联网时代的新媒体</w:t>
      </w:r>
      <w:r>
        <w:rPr>
          <w:rFonts w:hint="eastAsia" w:ascii="宋体" w:hAnsi="宋体" w:eastAsia="宋体" w:cs="宋体"/>
          <w:color w:val="auto"/>
          <w:szCs w:val="21"/>
          <w:highlight w:val="none"/>
          <w:lang w:val="en-US" w:eastAsia="zh-CN"/>
        </w:rPr>
        <w:t>营销方法，</w:t>
      </w:r>
      <w:r>
        <w:rPr>
          <w:rFonts w:hint="eastAsia" w:ascii="宋体" w:hAnsi="宋体" w:eastAsia="宋体" w:cs="宋体"/>
          <w:color w:val="auto"/>
          <w:szCs w:val="21"/>
          <w:highlight w:val="none"/>
        </w:rPr>
        <w:t>学会新媒体的系统思维,掌握新媒体的</w:t>
      </w:r>
      <w:r>
        <w:rPr>
          <w:rFonts w:hint="eastAsia" w:ascii="宋体" w:hAnsi="宋体" w:eastAsia="宋体" w:cs="宋体"/>
          <w:color w:val="auto"/>
          <w:szCs w:val="21"/>
          <w:highlight w:val="none"/>
          <w:lang w:val="en-US" w:eastAsia="zh-CN"/>
        </w:rPr>
        <w:t>技术与方法</w:t>
      </w:r>
      <w:r>
        <w:rPr>
          <w:rFonts w:hint="eastAsia" w:ascii="宋体" w:hAnsi="宋体" w:eastAsia="宋体" w:cs="宋体"/>
          <w:color w:val="auto"/>
          <w:szCs w:val="21"/>
          <w:highlight w:val="none"/>
          <w:lang w:eastAsia="zh-CN"/>
        </w:rPr>
        <w:t>。</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【课程内容】</w:t>
      </w:r>
      <w:r>
        <w:rPr>
          <w:rFonts w:hint="eastAsia" w:ascii="宋体" w:hAnsi="宋体" w:eastAsia="宋体" w:cs="宋体"/>
          <w:color w:val="auto"/>
          <w:szCs w:val="21"/>
          <w:highlight w:val="none"/>
          <w:lang w:val="en-US" w:eastAsia="zh-CN"/>
        </w:rPr>
        <w:t>汽车新媒体</w:t>
      </w:r>
      <w:r>
        <w:rPr>
          <w:rFonts w:hint="eastAsia" w:ascii="宋体" w:hAnsi="宋体" w:eastAsia="宋体" w:cs="宋体"/>
          <w:color w:val="auto"/>
          <w:szCs w:val="21"/>
          <w:highlight w:val="none"/>
        </w:rPr>
        <w:t>活动策划、H5创意营销</w:t>
      </w:r>
      <w:r>
        <w:rPr>
          <w:rFonts w:hint="eastAsia" w:ascii="宋体" w:hAnsi="宋体" w:eastAsia="宋体" w:cs="宋体"/>
          <w:color w:val="auto"/>
          <w:szCs w:val="21"/>
          <w:highlight w:val="none"/>
          <w:lang w:val="en-US" w:eastAsia="zh-CN"/>
        </w:rPr>
        <w:t>工具的使用、汽车软文写作、汽车论坛营销、汽车微信营销、汽车微博营销、汽车短视频营销方法及技巧</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知识：</w:t>
      </w:r>
      <w:r>
        <w:rPr>
          <w:rFonts w:hint="eastAsia" w:ascii="宋体" w:hAnsi="宋体" w:eastAsia="宋体" w:cs="宋体"/>
          <w:color w:val="auto"/>
          <w:szCs w:val="21"/>
          <w:highlight w:val="none"/>
          <w:lang w:val="en-US" w:eastAsia="zh-CN"/>
        </w:rPr>
        <w:t xml:space="preserve"> 树立现代的移动互联网微营销理念；掌握微信、微博、短视频、汽车论坛、O2O、二难码等新媒体营销模式与工具的运用；掌握数字新媒体、网络新媒体、自媒体、流媒体等新兴媒体的传播方式、特点及发展趋势；掌握汽车上市各阶段的自媒体引爆策略；能够打自行造营销自媒体，辅助企业开展营销工作。</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技能：</w:t>
      </w:r>
      <w:r>
        <w:rPr>
          <w:rFonts w:hint="eastAsia" w:ascii="宋体" w:hAnsi="宋体" w:eastAsia="宋体" w:cs="宋体"/>
          <w:color w:val="auto"/>
          <w:szCs w:val="21"/>
          <w:highlight w:val="none"/>
          <w:lang w:val="en-US" w:eastAsia="zh-CN"/>
        </w:rPr>
        <w:t xml:space="preserve"> 熟练地运用相关软件制作相应自媒体营销作品，能够根据要求制作出用户满意的各类新媒体营销作品与方案。</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 </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（1）热爱新媒体技术，对待工作精益求精，具有吃苦耐劳的精神； </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（2）具有较好的团队合作精神，严于律已，宽以待人，善于交流沟通； </w:t>
      </w:r>
    </w:p>
    <w:p>
      <w:pPr>
        <w:tabs>
          <w:tab w:val="left" w:pos="180"/>
        </w:tabs>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（3）自学能力强，紧跟技术发展的最新动态，对工作中遇到的挫折和困难不畏惧，能够主动寻求解决总是的方法；</w:t>
      </w:r>
    </w:p>
    <w:p>
      <w:pPr>
        <w:tabs>
          <w:tab w:val="left" w:pos="180"/>
        </w:tabs>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 理论考核40%，过程考核60%。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26.二手车评估基础</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【课程类型】</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平台课，必修</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【课程目标】</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w:t>
      </w:r>
      <w:r>
        <w:rPr>
          <w:rFonts w:hint="eastAsia" w:ascii="宋体" w:hAnsi="宋体" w:eastAsia="宋体" w:cs="宋体"/>
          <w:color w:val="auto"/>
          <w:highlight w:val="none"/>
          <w:lang w:eastAsia="zh-CN"/>
        </w:rPr>
        <w:t>了解国内外二手车行业发展的现状及趋势，让学生了解国内汽车</w:t>
      </w:r>
      <w:r>
        <w:rPr>
          <w:rFonts w:hint="eastAsia" w:ascii="宋体" w:hAnsi="宋体" w:eastAsia="宋体" w:cs="宋体"/>
          <w:color w:val="auto"/>
          <w:highlight w:val="none"/>
          <w:lang w:val="en-US" w:eastAsia="zh-CN"/>
        </w:rPr>
        <w:t>4S店二手车业务的构成、二手车电商平台业务、二手车交易市场业务等，了解二手车评估方法及基础知识，掌握车辆的唯一性检查内容。</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【主要内容】</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二手车市场现状及发展趋势、二手车基础知识、二手车业务模块、二手车评估方法</w:t>
      </w:r>
      <w:r>
        <w:rPr>
          <w:rFonts w:hint="eastAsia" w:ascii="宋体" w:hAnsi="宋体" w:eastAsia="宋体" w:cs="宋体"/>
          <w:color w:val="auto"/>
          <w:highlight w:val="none"/>
        </w:rPr>
        <w:t>。</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【教学要求】</w:t>
      </w:r>
    </w:p>
    <w:p>
      <w:pPr>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学生能够学习线上教学资源，并通过线下学习完成教学内容；提升学生诚信的</w:t>
      </w:r>
      <w:r>
        <w:rPr>
          <w:rFonts w:hint="eastAsia" w:ascii="宋体" w:hAnsi="宋体" w:eastAsia="宋体" w:cs="宋体"/>
          <w:color w:val="auto"/>
          <w:highlight w:val="none"/>
        </w:rPr>
        <w:t>职业素养。</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【考核】</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考查，重点对学生本课程学习的过程进行考核，其中听课、出勤、课堂活动等60%，课后作业40%。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78" w:name="_Toc29036"/>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1+X</w:t>
      </w:r>
      <w:r>
        <w:rPr>
          <w:rFonts w:hint="eastAsia" w:ascii="宋体" w:hAnsi="宋体" w:eastAsia="宋体" w:cs="宋体"/>
          <w:b/>
          <w:bCs/>
          <w:color w:val="auto"/>
          <w:sz w:val="24"/>
          <w:szCs w:val="24"/>
          <w:highlight w:val="none"/>
          <w:lang w:eastAsia="zh-CN"/>
        </w:rPr>
        <w:t>”课</w:t>
      </w:r>
      <w:r>
        <w:rPr>
          <w:rFonts w:hint="eastAsia" w:ascii="宋体" w:hAnsi="宋体" w:eastAsia="宋体" w:cs="宋体"/>
          <w:b/>
          <w:bCs/>
          <w:color w:val="auto"/>
          <w:sz w:val="24"/>
          <w:szCs w:val="24"/>
          <w:highlight w:val="none"/>
          <w:lang w:val="en-US" w:eastAsia="zh-CN"/>
        </w:rPr>
        <w:t>证融通课程</w:t>
      </w:r>
      <w:bookmarkEnd w:id="78"/>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.汽车电子商务</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【课程类型】</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1+X</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课</w:t>
      </w:r>
      <w:r>
        <w:rPr>
          <w:rFonts w:hint="eastAsia" w:ascii="宋体" w:hAnsi="宋体" w:eastAsia="宋体" w:cs="宋体"/>
          <w:color w:val="auto"/>
          <w:highlight w:val="none"/>
          <w:lang w:val="en-US" w:eastAsia="zh-CN"/>
        </w:rPr>
        <w:t>证融通课程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【课程目标】</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了解掌握汽车电子商务的技术基础、汽车电子商务的运营环境，</w:t>
      </w:r>
      <w:r>
        <w:rPr>
          <w:rFonts w:hint="eastAsia" w:ascii="宋体" w:hAnsi="宋体" w:eastAsia="宋体" w:cs="宋体"/>
          <w:color w:val="auto"/>
          <w:highlight w:val="none"/>
          <w:lang w:val="en-US" w:eastAsia="zh-CN"/>
        </w:rPr>
        <w:t>能</w:t>
      </w:r>
      <w:r>
        <w:rPr>
          <w:rFonts w:hint="eastAsia" w:ascii="宋体" w:hAnsi="宋体" w:eastAsia="宋体" w:cs="宋体"/>
          <w:color w:val="auto"/>
          <w:highlight w:val="none"/>
        </w:rPr>
        <w:t>将理论与实践有机结合起来，掌握汽车电子商务的具体运作规律及在实践中的应用，培养学生开展汽车电子商务创新创业活动。</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【课程内容】汽车电子商务概述；汽车电子商务中的网络技术；汽车电子商务网站建设；汽车电子商务交易与支付；汽车电子商务安全；汽车电子商务实践。</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【课程要求】</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知识：在了解电子商务的基础知识上，详细地了解汽车电子商务实施、运营、维护等技术基础知识。</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技能：能够借用电子商务平台，完成汽车交易活动。</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素养</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具有爱岗敬业精神和较高的职业素养，具备一定的互联网创新创业素质，具备能够利用信息系统和计算机网络技术开展商务活动的能力。</w:t>
      </w:r>
    </w:p>
    <w:p>
      <w:pPr>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【考    核】理论考核40%，过程考核60%（其中，出勤占20%，上机考试40%）。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28.网络营销数据分析</w:t>
      </w:r>
    </w:p>
    <w:p>
      <w:pPr>
        <w:snapToGrid w:val="0"/>
        <w:spacing w:line="360" w:lineRule="auto"/>
        <w:ind w:firstLine="210" w:firstLineChars="1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rPr>
        <w:t>【课程类型】</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1+X</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课</w:t>
      </w:r>
      <w:r>
        <w:rPr>
          <w:rFonts w:hint="eastAsia" w:ascii="宋体" w:hAnsi="宋体" w:eastAsia="宋体" w:cs="宋体"/>
          <w:color w:val="auto"/>
          <w:highlight w:val="none"/>
          <w:lang w:val="en-US" w:eastAsia="zh-CN"/>
        </w:rPr>
        <w:t>证融通课程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【课程目标】</w:t>
      </w:r>
      <w:r>
        <w:rPr>
          <w:rFonts w:hint="eastAsia" w:ascii="宋体" w:hAnsi="宋体" w:eastAsia="宋体" w:cs="宋体"/>
          <w:color w:val="auto"/>
          <w:szCs w:val="21"/>
          <w:highlight w:val="none"/>
          <w:lang w:val="en-US" w:eastAsia="zh-CN"/>
        </w:rPr>
        <w:t>了解数据采集与处理方案，掌握常用数据分析工具的使用方法，能够自行撰写数据采集与处理方案。</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r>
        <w:rPr>
          <w:rFonts w:hint="eastAsia" w:ascii="宋体" w:hAnsi="宋体" w:eastAsia="宋体" w:cs="宋体"/>
          <w:color w:val="auto"/>
          <w:szCs w:val="21"/>
          <w:highlight w:val="none"/>
          <w:lang w:val="en-US" w:eastAsia="zh-CN"/>
        </w:rPr>
        <w:t>数据分析目标制定；数据分析指标制定；数据采集渠道及工具选择；数据采集与处理方案撰写</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知识：</w:t>
      </w:r>
      <w:r>
        <w:rPr>
          <w:rFonts w:hint="eastAsia" w:ascii="宋体" w:hAnsi="宋体" w:eastAsia="宋体" w:cs="宋体"/>
          <w:color w:val="auto"/>
          <w:szCs w:val="21"/>
          <w:highlight w:val="none"/>
          <w:lang w:val="en-US" w:eastAsia="zh-CN"/>
        </w:rPr>
        <w:t xml:space="preserve"> 了解数据采集与处理方案；熟悉网络营销数据分析指标体系；熟悉网络营销数据采集方法；熟悉常用数据分析工具的使用方法。</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技能：</w:t>
      </w:r>
      <w:r>
        <w:rPr>
          <w:rFonts w:hint="eastAsia" w:ascii="宋体" w:hAnsi="宋体" w:eastAsia="宋体" w:cs="宋体"/>
          <w:color w:val="auto"/>
          <w:szCs w:val="21"/>
          <w:highlight w:val="none"/>
          <w:lang w:val="en-US" w:eastAsia="zh-CN"/>
        </w:rPr>
        <w:t xml:space="preserve"> 能够制定数据分析目标；能够合理选择数据采集工具及确定数据采集方式；能够自行撰写数据采集与处理方案。</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 熟悉计算机信息技术相关法律法规，尊守社会公序良俗，在合法基础上，合理开展数据收集工作。</w:t>
      </w:r>
    </w:p>
    <w:p>
      <w:pPr>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【考    核】</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highlight w:val="none"/>
        </w:rPr>
        <w:t>理论考核40%，过程考核60%（其中，出勤占20%，上机考试40%）。</w:t>
      </w:r>
    </w:p>
    <w:p>
      <w:pPr>
        <w:snapToGrid w:val="0"/>
        <w:spacing w:beforeLines="50" w:afterLines="50" w:line="360" w:lineRule="auto"/>
        <w:ind w:firstLine="411" w:firstLineChars="196"/>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29.商用车营销</w:t>
      </w:r>
    </w:p>
    <w:p>
      <w:pPr>
        <w:snapToGrid w:val="0"/>
        <w:spacing w:line="360" w:lineRule="auto"/>
        <w:ind w:firstLine="210" w:firstLineChars="1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rPr>
        <w:t>【课程类型】</w:t>
      </w:r>
    </w:p>
    <w:p>
      <w:pPr>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1+X</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课</w:t>
      </w:r>
      <w:r>
        <w:rPr>
          <w:rFonts w:hint="eastAsia" w:ascii="宋体" w:hAnsi="宋体" w:eastAsia="宋体" w:cs="宋体"/>
          <w:color w:val="auto"/>
          <w:highlight w:val="none"/>
          <w:lang w:val="en-US" w:eastAsia="zh-CN"/>
        </w:rPr>
        <w:t>证融通课程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【课程目标】</w:t>
      </w:r>
      <w:r>
        <w:rPr>
          <w:rFonts w:hint="eastAsia" w:ascii="宋体" w:hAnsi="宋体" w:eastAsia="宋体" w:cs="宋体"/>
          <w:color w:val="auto"/>
          <w:szCs w:val="21"/>
          <w:highlight w:val="none"/>
          <w:lang w:val="en-US" w:eastAsia="zh-CN"/>
        </w:rPr>
        <w:t>培养具备汽车市场营销基本思想，了解汽车构造和维护知识，并掌握商用车销售流程和实战技巧的专业的商用车销售人员。</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【课程内容】</w:t>
      </w:r>
      <w:r>
        <w:rPr>
          <w:rFonts w:hint="eastAsia" w:ascii="宋体" w:hAnsi="宋体" w:eastAsia="宋体" w:cs="宋体"/>
          <w:color w:val="auto"/>
          <w:szCs w:val="21"/>
          <w:highlight w:val="none"/>
          <w:lang w:val="en-US" w:eastAsia="zh-CN"/>
        </w:rPr>
        <w:t>商用车市场概述；商用车消费者行为分析；商用车销售顾问基础；商用车销售管理八步体系；商用车客户接待流程技巧；解答客户咨询的流程技巧；商用车</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展示流程及技巧；商用车异议处理；商用车后续签单；商用车交车验车；后续服务等。</w:t>
      </w:r>
    </w:p>
    <w:p>
      <w:pPr>
        <w:tabs>
          <w:tab w:val="left" w:pos="180"/>
        </w:tabs>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tabs>
          <w:tab w:val="left" w:pos="180"/>
        </w:tabs>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知识：</w:t>
      </w:r>
      <w:r>
        <w:rPr>
          <w:rFonts w:hint="eastAsia" w:ascii="宋体" w:hAnsi="宋体" w:eastAsia="宋体" w:cs="宋体"/>
          <w:color w:val="auto"/>
          <w:szCs w:val="21"/>
          <w:highlight w:val="none"/>
          <w:lang w:val="en-US" w:eastAsia="zh-CN"/>
        </w:rPr>
        <w:t xml:space="preserve"> 了解商用车</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基本知识，熟悉商用车型资料；掌握商用车营销的基本流程与方法；</w:t>
      </w:r>
    </w:p>
    <w:p>
      <w:pPr>
        <w:tabs>
          <w:tab w:val="left" w:pos="180"/>
        </w:tabs>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技能：</w:t>
      </w:r>
      <w:r>
        <w:rPr>
          <w:rFonts w:hint="eastAsia" w:ascii="宋体" w:hAnsi="宋体" w:eastAsia="宋体" w:cs="宋体"/>
          <w:color w:val="auto"/>
          <w:szCs w:val="21"/>
          <w:highlight w:val="none"/>
          <w:lang w:val="en-US" w:eastAsia="zh-CN"/>
        </w:rPr>
        <w:t xml:space="preserve"> 具备与商用车客户沟通和协商的能力。</w:t>
      </w:r>
    </w:p>
    <w:p>
      <w:pPr>
        <w:tabs>
          <w:tab w:val="left" w:pos="180"/>
        </w:tabs>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 养成诚信、敬业的品德、良好的职业道德操守；具备良好有团队意识，能进行充分的团队合作；具备顾客至上、全心全意为客户服务的服务意识。</w:t>
      </w:r>
    </w:p>
    <w:p>
      <w:pPr>
        <w:numPr>
          <w:ilvl w:val="0"/>
          <w:numId w:val="0"/>
        </w:numPr>
        <w:tabs>
          <w:tab w:val="left" w:pos="540"/>
          <w:tab w:val="left" w:pos="720"/>
        </w:tabs>
        <w:snapToGrid w:val="0"/>
        <w:spacing w:beforeLines="50" w:afterLines="5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【考    核】</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highlight w:val="none"/>
        </w:rPr>
        <w:t>理论考核40%，过程考核60%（其中，出勤占20%，上机考试40%）。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79" w:name="_Toc4022"/>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以赛促学</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课程</w:t>
      </w:r>
      <w:bookmarkEnd w:id="79"/>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.汽车营销技能</w:t>
      </w:r>
      <w:r>
        <w:rPr>
          <w:rFonts w:hint="eastAsia" w:ascii="宋体" w:hAnsi="宋体" w:eastAsia="宋体" w:cs="宋体"/>
          <w:color w:val="auto"/>
          <w:szCs w:val="21"/>
          <w:highlight w:val="none"/>
          <w:lang w:val="en-US" w:eastAsia="zh-CN"/>
        </w:rPr>
        <w:t>竞赛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以汽车营销策划技能竞赛作为载体，实现对汽车营销核心技能的强化训练和检验。</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【课程内容】汽车营销策划技能竞赛，根据车辆销售市场状况进行活动策划，并制作ppt、宣传视频、海报，并进行汇报。</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【课程要求】全员组队参与，首先进行班级初赛，每班选择两组入选学年复赛，最后选择8支参赛队进入学年总决赛，获奖队颁发获奖证书。</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【考核】平时考核60%，竞赛成绩40%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.汽车</w:t>
      </w:r>
      <w:r>
        <w:rPr>
          <w:rFonts w:hint="eastAsia" w:ascii="宋体" w:hAnsi="宋体" w:eastAsia="宋体" w:cs="宋体"/>
          <w:color w:val="auto"/>
          <w:szCs w:val="21"/>
          <w:highlight w:val="none"/>
          <w:lang w:val="en-US" w:eastAsia="zh-CN"/>
        </w:rPr>
        <w:t>销售</w:t>
      </w:r>
      <w:r>
        <w:rPr>
          <w:rFonts w:hint="eastAsia" w:ascii="宋体" w:hAnsi="宋体" w:cs="宋体"/>
          <w:color w:val="auto"/>
          <w:szCs w:val="21"/>
          <w:highlight w:val="none"/>
          <w:lang w:val="en-US" w:eastAsia="zh-CN"/>
        </w:rPr>
        <w:t>与服务</w:t>
      </w:r>
      <w:r>
        <w:rPr>
          <w:rFonts w:hint="eastAsia" w:ascii="宋体" w:hAnsi="宋体" w:eastAsia="宋体" w:cs="宋体"/>
          <w:color w:val="auto"/>
          <w:szCs w:val="21"/>
          <w:highlight w:val="none"/>
          <w:lang w:val="en-US" w:eastAsia="zh-CN"/>
        </w:rPr>
        <w:t>服务技能竞赛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以汽车营销与服务技能竞赛作为载体，实现对汽车营销与服务核心技能的强化训练和检验。</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【课程内容】（1）汽车销售综合实训;（2）汽车售后服务接待综合实训</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【课程要求】能够熟练利用其它课程所学知识、结合销售、售后服务技巧，完成汽车销、服务流程。养成站在企业的根本利益角度，从客户需求出发，让客户满意。</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核】</w:t>
      </w:r>
      <w:r>
        <w:rPr>
          <w:rFonts w:hint="eastAsia" w:ascii="宋体" w:hAnsi="宋体" w:cs="宋体"/>
          <w:color w:val="auto"/>
          <w:szCs w:val="21"/>
          <w:highlight w:val="none"/>
          <w:lang w:val="en-US" w:eastAsia="zh-CN"/>
        </w:rPr>
        <w:t>竞赛</w:t>
      </w:r>
      <w:r>
        <w:rPr>
          <w:rFonts w:hint="eastAsia" w:ascii="宋体" w:hAnsi="宋体" w:eastAsia="宋体" w:cs="宋体"/>
          <w:color w:val="auto"/>
          <w:szCs w:val="21"/>
          <w:highlight w:val="none"/>
        </w:rPr>
        <w:t>考核70%，平时考核30%。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80" w:name="_Toc5829"/>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专业核心课</w:t>
      </w:r>
      <w:bookmarkEnd w:id="80"/>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32</w:t>
      </w:r>
      <w:r>
        <w:rPr>
          <w:rFonts w:hint="eastAsia" w:ascii="宋体" w:hAnsi="宋体" w:eastAsia="宋体" w:cs="宋体"/>
          <w:color w:val="auto"/>
          <w:szCs w:val="21"/>
          <w:highlight w:val="none"/>
        </w:rPr>
        <w:t>.汽车销售实务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专业核心课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熟悉汽车销售流程，能熟练的接待客户，并专业的介绍商品，突出介绍给客户带来的利益。</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【课程内容】以工作过程为导向，运用了销售话术和情景销售技巧，完成汽车销售标准流程操作。</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知识：掌握汽车销售流程一般流程；掌握情景销售基本礼仪、话术。</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技能：能够熟练按销售流程进行操作，并能够有效运用销售技巧、话术进行汽车销售等一切活动。</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态度：养成站在企业的根本利益角度，从客户需求出发，完成销售任务。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33</w:t>
      </w:r>
      <w:r>
        <w:rPr>
          <w:rFonts w:hint="eastAsia" w:ascii="宋体" w:hAnsi="宋体" w:eastAsia="宋体" w:cs="宋体"/>
          <w:color w:val="auto"/>
          <w:szCs w:val="21"/>
          <w:highlight w:val="none"/>
        </w:rPr>
        <w:t>.汽车售后服务实务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专业核心课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掌握售后前台接待、保养维修、备件管理以及保险索赔等流程，并能熟练使用售后服务系统为客户提供售后接待服务。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【课程内容】以工作过程为导向，从汽车售后服务流程出发，了解并掌握汽车售后流程及流程标准操作工具及方法。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【课程要求】知识：认识售后服务岗位、售后服务基本业务流程及其业务内容、标准。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技能：能通过售后服务业务流程及操作标准，掌握售后服务业务规范，运用客户服务技巧，完成服务流程中所涉及的操作工具、制单、信息管理等工作任务。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态度：具有既站在企业的利益角度，又能达成客户满意度的售后服务业务。</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.汽车保养基础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掌握汽车定期保养各项目的操作方法，掌握汽车定期保养中所应用的各通用工具及专用工具的使用方法。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【课程内容】按照汽车40000公里保养的各个项目，对汽车的发动机、底盘和电气系统进行维护。</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知识：保养理论、5S管理、汽车构造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技能：汽车</w:t>
      </w:r>
      <w:r>
        <w:rPr>
          <w:rFonts w:hint="eastAsia" w:ascii="宋体" w:hAnsi="宋体" w:cs="宋体"/>
          <w:color w:val="auto"/>
          <w:szCs w:val="21"/>
          <w:highlight w:val="none"/>
          <w:lang w:val="en-US" w:eastAsia="zh-CN"/>
        </w:rPr>
        <w:t>保养工具使用，</w:t>
      </w:r>
      <w:r>
        <w:rPr>
          <w:rFonts w:hint="eastAsia" w:ascii="宋体" w:hAnsi="宋体" w:eastAsia="宋体" w:cs="宋体"/>
          <w:color w:val="auto"/>
          <w:szCs w:val="21"/>
          <w:highlight w:val="none"/>
        </w:rPr>
        <w:t>40000公里</w:t>
      </w:r>
      <w:r>
        <w:rPr>
          <w:rFonts w:hint="eastAsia" w:ascii="宋体" w:hAnsi="宋体" w:cs="宋体"/>
          <w:color w:val="auto"/>
          <w:szCs w:val="21"/>
          <w:highlight w:val="none"/>
          <w:lang w:val="en-US" w:eastAsia="zh-CN"/>
        </w:rPr>
        <w:t>各项</w:t>
      </w:r>
      <w:r>
        <w:rPr>
          <w:rFonts w:hint="eastAsia" w:ascii="宋体" w:hAnsi="宋体" w:eastAsia="宋体" w:cs="宋体"/>
          <w:color w:val="auto"/>
          <w:szCs w:val="21"/>
          <w:highlight w:val="none"/>
        </w:rPr>
        <w:t>保养技能</w:t>
      </w:r>
      <w:r>
        <w:rPr>
          <w:rFonts w:hint="eastAsia" w:ascii="宋体" w:hAnsi="宋体" w:cs="宋体"/>
          <w:color w:val="auto"/>
          <w:szCs w:val="21"/>
          <w:highlight w:val="none"/>
          <w:lang w:val="en-US" w:eastAsia="zh-CN"/>
        </w:rPr>
        <w:t>操作</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素养：安全意识、服务意识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【考核】过程考核80%，平时考核20%。</w:t>
      </w:r>
    </w:p>
    <w:p>
      <w:pPr>
        <w:numPr>
          <w:ilvl w:val="0"/>
          <w:numId w:val="0"/>
        </w:numPr>
        <w:outlineLvl w:val="1"/>
        <w:rPr>
          <w:rFonts w:hint="eastAsia" w:ascii="宋体" w:hAnsi="宋体" w:eastAsia="宋体" w:cs="宋体"/>
          <w:b/>
          <w:bCs/>
          <w:color w:val="auto"/>
          <w:sz w:val="32"/>
          <w:szCs w:val="32"/>
          <w:highlight w:val="none"/>
          <w:bdr w:val="single" w:sz="4" w:space="0"/>
          <w:lang w:val="en-US" w:eastAsia="zh-CN"/>
        </w:rPr>
      </w:pPr>
      <w:bookmarkStart w:id="81" w:name="_Toc11271"/>
      <w:bookmarkStart w:id="82" w:name="_Toc31511"/>
      <w:bookmarkStart w:id="83" w:name="_Toc15046"/>
      <w:r>
        <w:rPr>
          <w:rFonts w:hint="eastAsia" w:ascii="宋体" w:hAnsi="宋体" w:eastAsia="宋体" w:cs="宋体"/>
          <w:b/>
          <w:bCs/>
          <w:color w:val="auto"/>
          <w:sz w:val="32"/>
          <w:szCs w:val="32"/>
          <w:highlight w:val="none"/>
          <w:bdr w:val="single" w:sz="4" w:space="0"/>
          <w:lang w:val="en-US" w:eastAsia="zh-CN"/>
        </w:rPr>
        <w:t>专业方向+校企合作课程模块</w:t>
      </w:r>
      <w:bookmarkEnd w:id="81"/>
      <w:bookmarkEnd w:id="82"/>
      <w:bookmarkEnd w:id="83"/>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84" w:name="_Toc18023"/>
      <w:r>
        <w:rPr>
          <w:rFonts w:hint="eastAsia" w:ascii="宋体" w:hAnsi="宋体" w:eastAsia="宋体" w:cs="宋体"/>
          <w:b/>
          <w:bCs/>
          <w:color w:val="auto"/>
          <w:sz w:val="24"/>
          <w:szCs w:val="24"/>
          <w:highlight w:val="none"/>
          <w:lang w:val="en-US" w:eastAsia="zh-CN"/>
        </w:rPr>
        <w:t>（七）汽车营销与服务方向一汽丰田校企合作课程</w:t>
      </w:r>
      <w:r>
        <w:rPr>
          <w:rFonts w:hint="eastAsia" w:ascii="宋体" w:hAnsi="宋体" w:eastAsia="宋体" w:cs="宋体"/>
          <w:b/>
          <w:bCs/>
          <w:color w:val="auto"/>
          <w:sz w:val="24"/>
          <w:szCs w:val="24"/>
          <w:highlight w:val="none"/>
          <w:lang w:eastAsia="zh-CN"/>
        </w:rPr>
        <w:t>（参照F-SEP操作手册）</w:t>
      </w:r>
      <w:bookmarkEnd w:id="84"/>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35.一汽丰田生产方式与工作方法（TPS与TBP）</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通过工厂的模拟深入理解享誉世界的丰田生产方式（TPS）的精髓，掌握TPS在效率和保证质量方面的卓越优势；了解丰田工作方法，学会利用丰田工作方法解决和处理实际问题。</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以工作过程为导向，深入学习丰田生产方式（TPS）的精髓，了解丰田工作方法的八个步骤，通过案例教学学习利用丰田工作方法解决和处理实际问题。</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知识：掌握丰田生产方式的精髓以及丰田工作方法的步骤。</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技能：熟练应用丰田工作思路提高处理解决实际问题的能力。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素养：树立严谨的工作作风与服务意识。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36.一汽丰田数字化营销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随着网络消费行为的成熟，汽车这种大额消费品，也已经有越来越多的客户通过互联网了解汽车，甚至网上下定金购车。正是基于消费行为的变化，车主决策行为的变化，营销方式必须随之变化。数字化营销在经销商的营销方式占比中越来越重要。作为汽车从业人员也必须掌握数字化营销的相关知识，才可以更好的客户通过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数字化营销整体概念、网络营销实务、电话营销实务。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知识：关于一汽丰田数字化营销，要求学员对网络营销中垂直网站、微信、百度、抖音等平台的营销方法和技巧，掌握电话营销的工作流程、方法技巧，使得学员提升自身竞争力可以更快的进入工作岗位。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技能：熟练应用网络营销中垂直网站、微信、百度、抖音等平台的营销方法和技巧。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素养：具有网络营销的思想，拓展营销的销售渠道。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一汽丰田数字化营销的考核，主要考核学员对网络营销中垂直网站、微信、百度、抖音等平台的营销方法和技巧，掌握电话营销的工作流程、方法技巧，使得学员提升自身竞争力可以更快的进入工作岗位。针对网络营销和电话营销的技能应更多的进行实操演练来保证学员的掌握程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37.一汽丰田商品基础知识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掌握丰田汽车车型历史及丰巢概念，熟悉并掌握汽车新技术的应用。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丰田汽车品牌文化及车型历史、核心竞品品牌文化及车型历史（大众、日产、本田）；丰田汽车技术基础、核心竞品汽车技术基础（大众、日产、本田）；汽车新技术应用：双擎技术、汽车发动机新技术、汽车底盘新技术（自动变速器、汽车转向、汽车悬架技术）、车用新材料、</w:t>
      </w:r>
      <w:r>
        <w:rPr>
          <w:rFonts w:hint="eastAsia" w:ascii="宋体" w:hAnsi="宋体" w:eastAsia="宋体" w:cs="宋体"/>
          <w:color w:val="auto"/>
          <w:szCs w:val="21"/>
          <w:highlight w:val="none"/>
        </w:rPr>
        <w:t>汽车舒适与安全新技术。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知识：掌握丰田本品及其竞品的车型历史，了解汽车各种新技术的现状，工作原理及发展趋势。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技能：能将丰田汽车历史融入</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介绍之中，可以进行汽车技术的结构与原理的讲解。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素养：培养学生的细致严谨的工匠精神和劳动精神，能够以扎实细致认真的态度贯穿整个学习过程。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38.一汽丰田汽车使用操作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使学生能够熟练掌握一汽丰田汽车常规功能的使用与操作，同时养成5S管理基本素养，学会展厅车辆的日常维护。</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车辆的基本操作（开启与关闭、智能钥匙的使用、发动机舱与后备箱的开启与关闭）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车辆维护与应急（千斤顶的使用、充电、备胎的使用、随车工具的使用）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指示功能的使用（灯光的使用、仪表信号的认知）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空调、音响、车载娱乐系统、导航等使用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车窗、天窗、座椅等使用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展厅车辆的日常维护与5S管理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知识：车辆各功能的客户利益。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技能：车辆功能的使用操作，随车工具的使用。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素养：5S管理、安全意识。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理论考核20%，综合演练考核60%，平时考核20%。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39.一汽丰田汽车商品知识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明确一汽丰田全车系的市场定位、设计理念、竞品知识，以及目标客户群的特征。掌握围绕车型介绍的方法和技巧，并通过实操演练与比赛提升商品说明技巧。熟悉一汽丰田全车系</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知识，熟练掌握各车型营销要点，明确一汽丰田</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竞争优势，从而提升学员对未来销售工作的信心。本课程为一徒双师课程。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一汽丰田理念、一汽丰田车型讲解、商品说明实车练习。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知识：关于一汽丰田的全系商品知识，学员应对其</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特点、推销要点、目标客户、竞品应对等知识和技巧熟练掌握。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技能：能够基本使用FAB进行</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功能或技术卖点的介绍，能够使用常见的客户异议处理技巧解决</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异议。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技术，强调客户利益，而不是专注于技术解释。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核】关于一汽丰田的全系商品知识，学员应对其</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特点、推销要点、目标客户、竞品应对等知识和技巧熟练掌握。此门课程，应采用卷面测试+实车演练的方式进行考核。卷面测试主要侧重各车型详细配置及技术参数和竞品知识，</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的特点、推销要点等，考核学员是否掌握这些基础知识。实车演练考核重点为车型卖点销售话术应用、竞品应对等，考察学员是否能够将</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特点话术融会贯通。理论考核30%，综合演练考核60%，平时考核10%。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40.一汽丰田销售业务标准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明确销售流程与顾客满意度（CS）和展厅销售的互动关系，掌握销售流程的具体步骤及各步骤的CS 要点和流程，通过演练和讲评熟练掌握整个流程及相关技巧。使日程的销售活动能符合FTMS 的规定和标准，进而实现客户满意度提升。本课程为一徒双师课程。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日常管理、客户接待、需求确认与商品推荐、试乘试驾、制作报价单、商谈跟进、签约成交、订单维系、新车交付、客户维系。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知识：充分掌握实际工作中每一个感动的建立，超越客户期望、创造客户热忱。</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技能：从顾客立场出发考虑问题，有计划、有步骤地实施，并不断改进各项工作。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素养：将CS NO.1的理念贯彻工作之中。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SSP，学员应熟练掌握10个销售步骤的内容及及灵活应用技巧。主要考核方式为试卷测试+实操演练。通过对顾客的日常管理、顾客接待、需求确认与商品推荐、试乘试驾、制作报价单、商谈跟进、签约成交、订单维系、新车交付、顾客维系等重要时刻的把握，考核学员对SSP各流程内容的掌握程度，执行过程中的熟练和专业程度，考察是否能够按照标准的要求，将各个流程的动作做到位。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41.一汽丰田品牌与市场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通过此课程，学员可以了解丰田及一汽丰田的历史，了解丰田的理念核心；通过工厂的模拟深入理解享誉世界的丰田生产方式（TPS）的精髓；了解Toyota Way 产生的背景及其对丰田行为模式的重要指导意义；了解丰田工作方法（TPS）以及丰田的品质与先进技术；了解一汽丰田的发展情况及未来的发展方向。</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TOYOTA 丰田汽车国际背景、TOYOTA 丰田历史回顾、TOYOTA WAY丰田之路、TOYOTA 丰田理念的应用、TOYOTA 丰田制造更好的汽车、TOYOTA 丰田先进技术、一汽丰田（FTMS）介绍。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知识：丰田历史、Toyota way基本理念。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技能：Toyota理念在销售中的应用，丰田生产方式的应用。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素养：杜绝浪费的理念、客户第一的理念。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核】关于一汽丰田品牌理解就 Toyota Way 理念，是否能够正确理解其内含的意义，明确其起源，以及充分了解和掌握丰田品牌价值、历史人物及重要里程事件和 TPS、TBP、客户满意度这几者的含义以及其关系，是这门课程应该考核的重点内容。理论考核60%，平时考核20%，过程性考核20%。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42.一汽丰田商务礼仪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建立良好的客户关系离不开商务礼仪的规范，在汽车营销中，很好的掌握商务礼仪规范，不仅可以使人际关系融洽，同时还体现出个人学识、修养和素质。商务礼仪规范使汽车销售中不可缺少的基石，也是使顾客从满意到感动到忠诚的必备条件，通过对商务礼仪的掌握，学员能够逐步增强自身商务意识，并能了解到一切工作都使围绕CS No.1 为中心来展开的。</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商务礼仪的基本概述、销售顾问的礼仪标准、销售顾问电话接待礼仪、客户接待洽谈礼仪、内部会议及车展礼仪、其他礼仪知识分享。</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知识：掌握商务礼仪的标准与注意事项。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技能：增强自身商务意识。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素养：养成良好的礼仪规范，建立融洽的人际关系。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一汽丰田商务礼仪的考核，应该既能反映学员对商务礼仪的了解与理解，还应该将平时教学过程中对商务礼仪教育强化，体现在学员的自身转变效果中。因此，考核的方式应既侧重理论知识、商务礼仪细节理解与把握，又兼顾到是否将这些商务礼仪知识体现在平时的言行举止和销售应对中。销售流程的商务礼仪考核，应以演练的形式，给学员一个展现的机会。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43.一汽丰田客户满意度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明确客户满意度（CS）的概念及FTMS CS No.1的目标，充分了解通过实际工作中每一个感动的真实一刻，超越顾客期望，创造顾客热忱，进而达成客户满意的理论基础。了解一汽丰田的所有经营工作都是从顾客立场出发考虑问题，有计划、有步骤地实施，并不断改进各项工作，以期保持顾客对一汽丰田汽车的关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CS的重要性、CR部在经销店的定位、客户满意度营销、客户关怀与维系。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知识：了解CR部在经销店的定位；掌握CS的定义及重要性，CS的基础知识；掌握客户关怀与维系方法；会应用客户关怀与维系方法进行客户满意度营销。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技能：能够运用基本的CS调查及改善促进方法进行保有客户营销；能够运用客户关怀与维系的相关技巧实现客户从满意到感动，从感动到忠诚。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素养：具有团队合作能力；具有创新精神和实践能力；具有严谨的科学态度和良好的职业道德；以客户满意为第一，具有公共关系意识，对环境变化、人员变化有一种能动、创造性的适应机制。</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核】关于客户满意度主要是考察学员是否把丰田的CS No.1 的理念贯彻到今后的日常工作中。是否能够真正的理解做好客户满意度工作的意义和带来的回报。是否了解了经销店CR部门的定位与职责，是否掌握了保有客户管理以及维系的方法。根据客户满意度课程的特点。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44.一汽丰田价值链</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丰田结合汽车行业的特性总结出了经销商业务的黄金三角规律，价值链业务是这一规律的重要支撑，价值链业务是经销商与客户保持长期双赢关系的前提。根据车辆购买使用周期，总结出经销商业务的黄金三角规律，是主要围绕潜客和保有客户展开，价值链业务促使客户在全生命周期中粘性的增加，促进经销店良性的经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安享管家&amp;保客营销、保险业务、二手车业务、精品附件业务、金融业务。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知识：对于价值链业务重要性的理解，能够正确的而理解一汽丰田价值链与全客户生命周期的关系。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技能：掌握价值链业务中保险业务、二手车业务、精品附件业务和金融业务的知识于技巧。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关于一汽丰田价值链，主要考核学员对于价值链业务重要性的理解，能够正确的而理解一汽丰田价值链与全客户生命周期的关系，考核是否完全掌握价值链业务中保险业务、二手车业务、精品附件业务和金融业务的知识于技巧。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45.一汽丰田销售综合实训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为了更全面的考核学员的F-SEP 课程的掌握情况，评价其作为一名销售顾问的职业素养和能力，采用企业标准对F-SEP 学员进行实训与考核。实训与考核方式应该尽可能贴近实战，目的使检验学员现实销售环节中的表现如何，走上工作岗位后就能够即刻进入工作角色。课程考核的方向为能力的评定。确保各地F-SEP 的学员不受地区差异的影响。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一汽丰田商品说明、一汽丰田标准销售流程的执行，企业认证考试。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知识：熟练进行绕车介绍的方法与技巧，掌握标准流程的执行标准，完成汽车销售。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技能：能够熟练完成汽车销售接待任务，根据客户需求推荐并介绍车辆，并进行竞品对比。</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素养：安全操作意识、5S管理意识。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核】理论考核40%，过程性考核40%，平时考核20%。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46.一汽丰田企业实训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学校、企业的深度合作与教师、师傅的联合传授，使学生既可以掌握专业基本技能，又可以掌握企业专项综合技能。提高学生分析问题和解决实际问题的能力，提高爱岗敬业的职业素质。本课程为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与汽车经销商企业合作，到其对应岗位实习，让学生对企业的文化、经营理念、职业道德、职业行为规范、如何与上级及同事的沟通、如何进行问题解决，并将所学专业知识应用到实践中去。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知识：熟练掌握</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知识、销售流程与话术。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技能：在对应实习岗位熟悉岗位职责与沟通方法，提升实践能力。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素养：学会沟通与问题解决，树立服务意识。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核】企业指导教师考核60%，校内指导教师考核40%。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85" w:name="_Toc4874"/>
      <w:r>
        <w:rPr>
          <w:rFonts w:hint="eastAsia" w:ascii="宋体" w:hAnsi="宋体" w:eastAsia="宋体" w:cs="宋体"/>
          <w:b/>
          <w:bCs/>
          <w:color w:val="auto"/>
          <w:sz w:val="24"/>
          <w:szCs w:val="24"/>
          <w:highlight w:val="none"/>
          <w:lang w:val="en-US" w:eastAsia="zh-CN"/>
        </w:rPr>
        <w:t>（八）汽车营销与服务方向一汽大众校企合作课程</w:t>
      </w:r>
      <w:r>
        <w:rPr>
          <w:rFonts w:hint="eastAsia" w:ascii="宋体" w:hAnsi="宋体" w:eastAsia="宋体" w:cs="宋体"/>
          <w:b/>
          <w:bCs/>
          <w:color w:val="auto"/>
          <w:sz w:val="24"/>
          <w:szCs w:val="24"/>
          <w:highlight w:val="none"/>
          <w:lang w:eastAsia="zh-CN"/>
        </w:rPr>
        <w:t>（参照</w:t>
      </w:r>
      <w:r>
        <w:rPr>
          <w:rFonts w:hint="eastAsia" w:ascii="宋体" w:hAnsi="宋体" w:eastAsia="宋体" w:cs="宋体"/>
          <w:b/>
          <w:bCs/>
          <w:color w:val="auto"/>
          <w:sz w:val="24"/>
          <w:szCs w:val="24"/>
          <w:highlight w:val="none"/>
          <w:lang w:val="en-US" w:eastAsia="zh-CN"/>
        </w:rPr>
        <w:t>DEP</w:t>
      </w:r>
      <w:r>
        <w:rPr>
          <w:rFonts w:hint="eastAsia" w:ascii="宋体" w:hAnsi="宋体" w:eastAsia="宋体" w:cs="宋体"/>
          <w:b/>
          <w:bCs/>
          <w:color w:val="auto"/>
          <w:sz w:val="24"/>
          <w:szCs w:val="24"/>
          <w:highlight w:val="none"/>
          <w:lang w:eastAsia="zh-CN"/>
        </w:rPr>
        <w:t>操作手册）</w:t>
      </w:r>
      <w:bookmarkEnd w:id="85"/>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47.一汽大众商品基础知识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了解一汽大众车型，完善汽车相关知识，熟悉并掌握一汽大众汽车新技术的应用。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模块一：汽车基础知识</w:t>
      </w:r>
      <w:r>
        <w:rPr>
          <w:rFonts w:hint="eastAsia" w:ascii="宋体" w:hAnsi="宋体" w:eastAsia="宋体" w:cs="宋体"/>
          <w:color w:val="auto"/>
          <w:szCs w:val="21"/>
          <w:highlight w:val="none"/>
          <w:lang w:eastAsia="zh-CN"/>
        </w:rPr>
        <w:t>。</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模块二：汽车新技术应用：新能源与绿色汽车、汽车发动机新技术、汽车底盘新技术（自动变速器、汽车转向、汽车悬架技术）、车用新材料、汽车舒适与安全新技术。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知识：掌握汽车基础知识，了解汽车各种新技术的现状，工作原理及发展趋势。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技能：可以进行汽车技术的结构与原理的讲解。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素养：培养学生的细致严谨的工匠精神和劳动精神，能够以扎实细致认真的态度贯穿整个学习过程。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48.一汽大众沟通方法与技巧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掌握一汽大众销售过程中的沟通技巧和方法，能够根据客户的不同类型使用不同的沟通话术，从而提升客户的满意度。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《一汽大众沟通方法与技巧》是我院汽车与技术服务专业DEP定向班的校企合作课程，在提升学生职业素养中占有比较重要的地位。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沟通技能是现代社会人都必须学习和掌握的一项基本技能。首先，从一名社会人的角度，要求学生应当有自信、大胆、得体的人际沟通与交往能力；其次，从专业的角度，汽车营销与服务是一项与“人”打交道的职业，他要求学生在掌握专业技能的基础上，必须具备娴熟的人际沟通技巧，以实现理论与实际工作相互整合、彼此促进，实现“助人自助”的职业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知识：人际沟通的基本规律,人机语言沟通和非语言沟通,人际沟通的冲突应对知识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语言沟通技巧：熟练掌握一汽大众汽车销售流程中倾听、表达、提问等语言技巧,非语言沟通技巧,熟练掌握身体言语包含动作、表情、眼神等身体语言、副语言沟通技巧,人际冲突的应对技巧：熟练掌握与客户发生人际冲突时的回应批评、合理争吵、自我辩、价格谈判解等应对技巧,情景沟通技巧训练：通过训练培养学生在接待沟通、电话沟通、书面沟通、同事沟通等常见情景下的沟通经验和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素养：具备人际交往尝试,掌握并运用日常社交礼仪,形成良好的职业素养,较高的沟通技巧.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49.一汽大众金融衍生服务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使学生掌握汽车保险、分期付款等衍生业务的基本常识，能够准确计算车辆保险、分期付款，并且能够向客户传递这些衍生业务的客户价值，为公司创造利润。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汽车金融与保险基础（汽车金融与保险的现状与发展趋势、保险的内涵、作用与客户价值等）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汽车保险（保险常识、投保、续保、延保、理赔、推荐与保险的计算）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汽车金融（贷款常识与计算、租赁业务介绍与操作流程）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知识：汽车保险各险种的含义与理赔条件，金融业务办理流程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技能：汽车贷款与汽车保险的推荐与计算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素养：诚信的培养，能够兼顾企业利益与客户需求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理论考核50%，综合演练考核30%，平时考核20%。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50.一汽大众二手车营销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掌握新车销售流程中的置换流程及营销技巧，掌握二手车销售顾问的销售技巧。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以工作过程为导向，运用了新车置换销售话术和情景销售技巧，完成汽车置换销售标准流程操作。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以工作内容为背景，运用二手车营销技巧完成二手车销售。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知识：了解二手车市场环境，掌握新车标准置换流程及话术，掌握二手车销售技巧。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技能：新车置换话术、二手车销售技巧。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素养：能够以服务客户为宗旨，完成置换服务与销售任务。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51.一汽大众品牌历史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使学生掌握大众汽车与一汽大众的发展历史以及品牌定位，了解大众汽车全球化生产以及市场竞争表现，增强品牌信心与忠诚度。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大众汽车发展历史；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一汽大众的发展历史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大众汽车品牌定位与市场表现</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大众汽车的全球化生产、旗下品牌以及主要竞争对手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知识：掌握大众汽车发展历史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技能：品牌历史与价值在销售中的应用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素养：品牌忠诚度的培养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理论考核50%，综合演练考核30%，平时考核20%。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52.一汽大众商务礼仪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通过课堂讲解和实践教学，使学生熟悉一汽大众商务礼仪的规范，学会在销售过程中使用相关的知识和技能，提升职业素养，提升客户的满意度以及老客户的回购率。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《一汽大众商务礼仪》是我院汽车与技术服务专业DEP定向班的校企合作课程，在提升学生职业素养中占有比较重要的地位。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本课程包括一汽大众服务人员的基本仪容仪表、接待礼仪、需求分析礼仪、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展示礼仪、试乘试驾礼仪、价格谈判礼仪以及售后跟踪礼仪。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知识：了解一汽大众销售流程中各个环节中的礼仪规范；掌握应对客户的礼仪要求和技巧；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技能：能够将所学的礼仪行为与规范事宜的应用到未来的工作岗位，学会尊重自己，尊重他人，学会与人相处。</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53.一汽大众商品知识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1.理解一汽大众各车型发展历史；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2.掌握一汽大众各车型本品配置；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3.掌握一汽大众各车型对比竞品优势。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1.CC、迈腾、速腾、高尔夫、宝来车型发展历史；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2.CC、迈腾、速腾、高尔夫、宝来、探岳、探歌、探影配置；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3.CC、迈腾、速腾、高尔夫、宝来、探岳、探歌、探影竞品对比。</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知识：理解一汽大众各车型发展历史；掌握一汽大众各车型本品配置；掌握一汽大众各车型对比竞品优势。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技能：能够熟练、迅速给客户介绍汽车各种配置及参数；并能向客户介绍本品对比竞品的优势。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技术，培养学生接待客户的服务精神，及对于知识掌握的严谨态度。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54.一汽大众销售流程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通过课堂讲解和实践教学，以及学生每周一天到企业进行工作伴随，使学生是学生熟悉一汽大众十大基本流程的工作要点， 熟练地接待客户，并专业的介绍一汽大众旗下的所有</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，能够突出一汽大众</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给客户带来的利益。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《一汽大众销售流程》是我院汽车与技术服务专业DEP定向班的校企合作课程，在提升学生职业能力中占有比较重要的地位。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本课程重点学习潜在客户开发的技巧，接待客户的流程，需求分析的方法，学会使用FAB法则进行</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卖点的介绍，学会正确的处理客户异议，学会熟练地进行竞品的对比，学会独立带领客户进行试乘试驾，对于购车的客户要学习新车交付事宜，并做好售后跟踪服务。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知识：了解一汽大众销售流程中各个环节中的密采要点；掌握情景销售的基本话术；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技能：能够熟练按照一汽大众十大销售流程进行操作，并能够有效的运用销售技巧、话术进行汽车销售。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素养：养成能够站在企业的角度和客户的需求出发，即获得该有的利益，也要让客户满意。永远记住世界上没有最好的车，只有最适合客户的车。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55.一汽大众捷达</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1.理解一汽大众捷达各车型发展历史；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2.掌握一汽大众捷达各车型本品配置；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3.掌握一汽大众捷达各车型对比竞品优势。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《一汽大众捷达</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知识》是我院汽车与技术服务专业DEP定向班的校企合作课程，在提升学生职业能力中占有比较重要的地位。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本课程包括捷达VS5的设计、动力、科技、舒适、安全、品质等内容；捷达VS7设计、动力、科技、舒适、安全、品质等内容。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知识：理解一汽大众捷达的三款车型发展历史；掌握各车型本品配置；掌握各车型对比竞品优势。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技能：能够熟练、迅速给客户介绍汽车各种配置及参数；并能向客户介绍本品对比竞品的优势。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技术，培养学生接待客户的服务精神，及对于知识掌握的严谨态度。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56.一汽大众经销商交流会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通过与多家经销商的见面与沟通，了解销售市场的行情，掌握销售顾问所要具备的基本能力。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《一汽大众经销商交流会》是我院汽车与技术服务专业DEP定向班的校企合作课程，在提升学生职业能力中占有比较重要的地位。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本课程包括一汽大众经销商的介绍，一汽大众销售企业的专业讲解，案例讲解等内容。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知识：了解一汽大众经销商的用人体系，掌握销售顾问的基本知识能力。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技能：能够将所学的案例应用到自己未来的职业生涯中。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57.一汽大众数字化营销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1.培养学生的数字化思维；</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2.提升学生使用汽车垂直媒体、微信、搜索引擎、快手、抖音等平台营销技能；</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3.提升学生电话前准备、邀约、跟进等营销技能。</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1.数字化营销整体概念；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2.网络营销实务；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3.电话营销实务。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知识：了解数字化营销、汽车数字化营销概念。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技能：掌握汽车之家运营思路；掌握微信个人页面管理、发文管理和H5制作；掌握抖音小视频制作和快手直播技能；掌握电话前准备、邀约、跟进技巧；掌握的客户拒绝应对技能。</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素养：培养数字化思维</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58.一汽大众销售综合实训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该课程是实训周，开设在所有课程之后，运用所学的理论及实践知识，进行销售的模拟演练，以便更加适应未来的岗位。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《一汽大众销售综合实训》是我院汽车与技术服务专业DEP定向班的校企合作课程，在提升学生职业素养中占有比较重要的地位。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客户开发与接待练习（客户线索收集分类、电话邀约、展厅接待）</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需求分析练习（在需求分析过程中融入衍生业务推荐）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展示练习（静态展示与试乘试驾，同时荣誉衍生业务推荐）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提案与成交练习（方案推荐、价格谈判、成交手续办理）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交车与客户维系练习（交车仪式、手续办理、交车讲解、售后跟踪与潜在客户跟踪）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知识：掌握销售顾问具备的基本销售的所有知识，能够熟练运用金融衍生地知识，以及能够将二手车销售应用到销售中。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技能：能够成功的向客户推介一汽大众旗下的任何一款</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，熟练掌握一汽大众旗下所有车型的卖点及精品知识。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59.一汽大众企业实训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该课程是四个实训周，集中进行企业实习及工作伴随，通过一个月的集中实习，让学生适应未来工作的环境，能够达到共赢，企业认可学生，提供就业岗位，学生找到实习及就业的企业。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r>
        <w:rPr>
          <w:rFonts w:hint="eastAsia" w:ascii="宋体" w:hAnsi="宋体" w:eastAsia="宋体" w:cs="宋体"/>
          <w:color w:val="auto"/>
          <w:szCs w:val="21"/>
          <w:highlight w:val="none"/>
          <w:lang w:val="en-US" w:eastAsia="zh-CN"/>
        </w:rPr>
        <w:tab/>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《一汽大众企业实训》是我院汽车与技术服务专业DEP定向班的校企合作课程，在提升学生职业能力中占有比较重要的地位。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包括一汽大众销售顾问的所有工作内容，包括每天晨会夕会的习惯，整理汇报当天客户接待的情况，意向客户级别情况；学会展厅的真理和整洁，以及车辆的摆放；掌握如何接待客户的技巧和方法，如何进行电话跟进，建立及填写三表两卡；每天及时回访客户的时间和方法；学会签署试乘试驾协议，能够带客户进行试乘试驾；掌握公司的车辆报价及优惠政策等相关知识；熟练金融保险知识，了解二手车评估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企业实习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知识：掌握销售顾问所具备的基本能力，能够独立接待客户</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技能：掌握车辆的使用方法，能够对车辆进行静态展示和动态介绍。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86" w:name="_Toc6971"/>
      <w:r>
        <w:rPr>
          <w:rFonts w:hint="eastAsia" w:ascii="宋体" w:hAnsi="宋体" w:eastAsia="宋体" w:cs="宋体"/>
          <w:b/>
          <w:bCs/>
          <w:color w:val="auto"/>
          <w:sz w:val="24"/>
          <w:szCs w:val="24"/>
          <w:highlight w:val="none"/>
          <w:lang w:val="en-US" w:eastAsia="zh-CN"/>
        </w:rPr>
        <w:t>（九）汽车营销与服务方向一汽红旗校企合作课程</w:t>
      </w:r>
      <w:r>
        <w:rPr>
          <w:rFonts w:hint="eastAsia" w:ascii="宋体" w:hAnsi="宋体" w:eastAsia="宋体" w:cs="宋体"/>
          <w:b/>
          <w:bCs/>
          <w:color w:val="auto"/>
          <w:sz w:val="24"/>
          <w:szCs w:val="24"/>
          <w:highlight w:val="none"/>
          <w:lang w:eastAsia="zh-CN"/>
        </w:rPr>
        <w:t>（参照</w:t>
      </w:r>
      <w:r>
        <w:rPr>
          <w:rFonts w:hint="eastAsia" w:ascii="宋体" w:hAnsi="宋体" w:eastAsia="宋体" w:cs="宋体"/>
          <w:b/>
          <w:bCs/>
          <w:color w:val="auto"/>
          <w:sz w:val="24"/>
          <w:szCs w:val="24"/>
          <w:highlight w:val="none"/>
          <w:lang w:val="en-US" w:eastAsia="zh-CN"/>
        </w:rPr>
        <w:t>红旗</w:t>
      </w:r>
      <w:r>
        <w:rPr>
          <w:rFonts w:hint="eastAsia" w:ascii="宋体" w:hAnsi="宋体" w:eastAsia="宋体" w:cs="宋体"/>
          <w:b/>
          <w:bCs/>
          <w:color w:val="auto"/>
          <w:sz w:val="24"/>
          <w:szCs w:val="24"/>
          <w:highlight w:val="none"/>
          <w:lang w:eastAsia="zh-CN"/>
        </w:rPr>
        <w:t>操作手册）</w:t>
      </w:r>
      <w:bookmarkEnd w:id="86"/>
    </w:p>
    <w:p>
      <w:pPr>
        <w:spacing w:before="156" w:beforeLines="50" w:after="156"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一汽红旗</w:t>
      </w:r>
      <w:r>
        <w:rPr>
          <w:rFonts w:hint="eastAsia" w:ascii="宋体" w:hAnsi="宋体" w:cs="宋体"/>
          <w:color w:val="auto"/>
          <w:szCs w:val="21"/>
          <w:highlight w:val="none"/>
          <w:lang w:eastAsia="zh-CN"/>
        </w:rPr>
        <w:t>商品</w:t>
      </w:r>
      <w:r>
        <w:rPr>
          <w:rFonts w:hint="eastAsia" w:ascii="宋体" w:hAnsi="宋体" w:eastAsia="宋体" w:cs="宋体"/>
          <w:color w:val="auto"/>
          <w:szCs w:val="21"/>
          <w:highlight w:val="none"/>
        </w:rPr>
        <w:t>知识基础知识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【课程目标】使学生掌握红旗汽车的发展历史以及红旗品牌高档豪华车的定位，了解高档豪华车市场的基本特征，掌握红旗汽车全球化生产以及市场竞争表现，增强品牌信心与忠诚度。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红旗汽车品牌文化及车型历史、核心竞品品牌文化及车型历史；红旗汽车技术基础、核心竞品汽车技术基础；汽车新技术应用：新能源与绿色汽车、汽车发动机新技术、汽车底盘新技术（自动变速器、汽车转向、汽车悬架技术）、车用新材料、汽车舒适与安全新技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知识：掌握红旗本品及其竞品的车型历史，了解汽车各种新技术的现状，工作原理及发展趋势。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技能：能将红旗汽车历史融入</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介绍之中，可以进行汽车技术的结构与原理的讲解。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素养：培养学生的细致严谨的工匠精神和劳动精神，能够以扎实细致认真的态度贯穿整个学习过程。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61.一汽红旗历史与品牌文化</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【课程目标】使学生掌握红旗汽车的发展历史、红旗新高尚精致主义理念以及高档豪华车的定位，了解高档豪华车市场的基本特征，掌握红旗的战略发展目标，增强品牌信心与忠诚度。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【课程内容】红旗汽车的发展历史，红旗新高尚精致主义理念，红旗车定位，红旗发展战略目标。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知识：掌握红旗汽车发展历史。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技能：高档豪华品牌汽车如何使用体验式营销。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素养：使自己的意识、行为、价值观与红旗理念、价值观相吻合。</w:t>
      </w:r>
    </w:p>
    <w:p>
      <w:pPr>
        <w:spacing w:before="156" w:beforeLines="50" w:after="156"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62. 一汽红旗汽车使用与操作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【课程目标】使学生能够熟练掌握红旗汽车常规功能的使用与操作，同时养成5S管理基本素养，学会展厅车辆的日常维护。</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车辆的基本操作（开启与关闭、智能钥匙的使用、发动机舱与后备箱的开启与关闭）；车辆维护与应急（千斤顶的使用、充电、备胎的使用、随车工具的使用）；指示功能的使用（灯光的使用、仪表信号的认知）；空调、音响、车载娱乐系统、导航等使用；车窗、天窗、座椅等使用；展厅车辆的日常维护与5S管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知识：车辆各功能的客户利益。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技能：车辆功能的使用操作，随车工具的使用。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素养：5S管理、安全意识。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63.一汽红旗商务礼仪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【课程目标】通过课堂讲解和实践教学，使学生熟悉一汽红旗商务礼仪的规范，学会在销售过程中使用相关的知识和技能，提升职业素养，提升客户的满意度以及老客户的回购率。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【课程内容】本课程在提升学生职业素养中占有比较重要的地位，主要内容包括一汽红旗服务人员的基本仪容仪表、接待礼仪、需求分析礼仪、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展示礼仪、试乘试驾礼仪、价格谈判礼仪以及售后跟踪礼仪。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知识：了解一汽红旗销售流程中各个环节中的礼仪规范；掌握应对客户的礼仪要求和技巧；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技能：能够将所学的礼仪行为与规范事宜应用到未来的工作岗位，学会尊重自己，尊重他人，学会与人相处。</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64.一汽红旗</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【课程目标】掌握红旗汽车代表车型的核心卖点，熟悉红旗汽车的装备配置，进一步了解汽车的相关知识，并可以进行汽车销售中的商品展示。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【课程内容】红旗汽车的核心技术，竞品车型的核心技术；红旗汽车的代表车型的核心卖点，</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优势和客户利益；红旗汽车销售中的商品展示训练，并进行商品异议处理。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知识：掌握代表车型的核心技术、装备以及卖点。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技能：能够基本使用FAB进行</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功能或技术卖点的介绍，能够使用常见的客户异议处理技巧解决</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异议。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技术，培养学生接待客户的服务精神，及对于知识掌握的严谨态度。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65.一汽红旗销售顾问岗位基础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通过对红旗品牌整车销售流程的讲授和实务操作技能的训练，使学生系统地掌握红旗MOT汽车销售流程，能熟练的接待客户并专业的介绍红旗商品，突出介绍给客户带来的利益，为客户提供红旗体验式销售的极致尊享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【课程内容】介绍了红旗MOT汽车销售流程，即：迎宾接待、品牌展示、需求分析、</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介绍、试乘试驾、交易洽谈、愉悦成交、致谢道别、完美交车和持续关怀。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知识：掌握红旗MOT汽车销售流程；掌握情景销售基本礼仪、话术。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技能：能够熟练按照红旗MOT销售流程进行操作，并能够有效运用红旗销售技巧、话术进行红旗汽车销售等一切活动。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素养：养成企业视角的思维方式，在销售时从客户需求出发，以双赢的结果完成销售任务。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66. 一汽红旗售后服务岗位基础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【课程目标】掌握红旗售后服务商务政策、保修和三包知识，掌握售后前台接待、保养维修、备件管理以及保险索赔等流程，并能熟练使用售后服务系统为客户提供售后接待服务。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【课程内容】掌握红旗的售后服务商务政策、保修和三包知识，以工作过程为导向，从红旗汽车售后服务流程出发，了解并掌握红旗汽车售后流程及流程标准操作工具及方法。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知识：掌握红旗的售后服务商务政策、保修和三包知识，认识售后服务岗位、售后服务基本业务流程及其业务内容、标准。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技能：能通过售后服务业务流程及操作标准，利用红旗售后服务商务政策、保修和三包知识，运用客户服务技巧，按照售后服务业务规范，完成服务流程中所涉及的操作工具、制单、信息管理等工作任务。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素养：养成企业视角的思维方式，把企业利益与客户满意相结合，以双赢的结果完成售后服务业务。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67. 走进红旗体验中心</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【课程目标】掌握红旗体验中心的5S现场管理基础知识，认识一汽红旗对红旗体验中心人员与设施的要求，了解红旗体验中心各个岗位的基本职责。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【课程内容】5S现场管理基础知识，红旗体验中心人员与设施的要求，岗位职责。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知识：掌握5S核心内容，了解体验中心的组织机构和各岗位的基本职责。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技能：在实践中灵活运用5S管理，能够完成自己的本职工作的同时配合其他部门进行工作。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素养：服从企业管理，增强团队合作意识。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68.一汽红旗经销商交流会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【课程目标】保持与经销商的沟通，了解企业用人需求，保证企业实习教学正常进行。</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【课程内容】红旗经销商招聘会，红旗经销商交流沟通会。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知识：了解企业用人现状和企业对人才的技能要求。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技能：能够精准挑选合适的企业进行企业学习和实习。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素养：明确工作意向，合理做好职业规划。</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69.一汽红旗DMS系统</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【课程目标】掌握红旗的红旗DMS系统的基本操作，能够在工作中熟练使用红旗DMS系统。</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【课程内容】红旗DMS系统的基本操作及业务处理方法。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知识：掌握红旗DMS系统的基本操作方法。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技能：基于红旗DMS系统的基本操作，能够熟练处理相关业务，如销售、服务、备件、二手车等。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素养：将信息化手段运用到工作当中，提高工作效率。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70.一汽红旗销售综合实训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【课程目标】通过练习，使学生将所学的</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知识、品牌历史、汽车金融、保险与二手车等相关知识与技能，融汇应用于整个销售构成中，并熟悉整个销售流程中的文件处理。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【课程内容】客户开发与接待练习（客户线索收集分类、电话邀约、展厅接待），需求分析练习（在需求分析过程中融入衍生业务推荐），</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展示练习（静态展示与试乘试驾，同时荣誉衍生业务推荐），提案与成交练习（方案推荐、价格谈判、成交手续办理），交车与客户维系练习（交车仪式、手续办理、交车讲解、售后跟踪与潜在客户跟踪）。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知识：衍生业务的意义，保险、贷款与二手车等业务的常识。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技能：销售流程的执行，衍生业务的推荐。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素养：团队合作精神、5S管理意识。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71.一汽红旗企业实训（一徒双师）</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定向培养课，必修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【课程目标】通过学校、企业的深度合作与教师、师傅的联合传授，使学生既可以掌握专业基本技能，又可以掌握企业专项综合技能。提高学生分析问题和解决实际问题的能力，提高爱岗敬业的职业素质。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【课程内容】与汽车经销商企业合作，到其对应岗位实习，让学生对企业的文化、经营理念、职业道德、职业行为规范、如何与上级及同事的沟通、如何进行问题解决，并将所学专业知识应用到实践中去。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【课程要求】学生根据岗位职责要求和企业师傅的指导，将所学的理论知识与工作实际相结合，加以综合运用。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核】企业考核60%，实训报告20%，平时考核20%。</w:t>
      </w:r>
    </w:p>
    <w:p>
      <w:pPr>
        <w:spacing w:beforeLines="50" w:afterLines="50" w:line="360" w:lineRule="exact"/>
        <w:ind w:firstLine="241" w:firstLineChars="100"/>
        <w:outlineLvl w:val="1"/>
        <w:rPr>
          <w:rFonts w:hint="eastAsia" w:ascii="宋体" w:hAnsi="宋体" w:eastAsia="宋体" w:cs="宋体"/>
          <w:b/>
          <w:bCs/>
          <w:color w:val="auto"/>
          <w:sz w:val="24"/>
          <w:szCs w:val="24"/>
          <w:highlight w:val="none"/>
          <w:lang w:val="en-US" w:eastAsia="zh-CN"/>
        </w:rPr>
      </w:pPr>
      <w:bookmarkStart w:id="87" w:name="_Toc16971"/>
      <w:r>
        <w:rPr>
          <w:rFonts w:hint="eastAsia" w:ascii="宋体" w:hAnsi="宋体" w:eastAsia="宋体" w:cs="宋体"/>
          <w:b/>
          <w:bCs/>
          <w:color w:val="auto"/>
          <w:sz w:val="24"/>
          <w:szCs w:val="24"/>
          <w:highlight w:val="none"/>
          <w:lang w:val="en-US" w:eastAsia="zh-CN"/>
        </w:rPr>
        <w:t>（十）汽车营销与服务方向东风悦达企业校企合作课程（按照DYK操作</w:t>
      </w:r>
      <w:r>
        <w:rPr>
          <w:rFonts w:hint="eastAsia" w:ascii="宋体" w:hAnsi="宋体" w:cs="宋体"/>
          <w:b/>
          <w:bCs/>
          <w:color w:val="auto"/>
          <w:sz w:val="24"/>
          <w:szCs w:val="24"/>
          <w:highlight w:val="none"/>
          <w:lang w:val="en-US" w:eastAsia="zh-CN"/>
        </w:rPr>
        <w:t>手册</w:t>
      </w:r>
      <w:r>
        <w:rPr>
          <w:rFonts w:hint="eastAsia" w:ascii="宋体" w:hAnsi="宋体" w:eastAsia="宋体" w:cs="宋体"/>
          <w:b/>
          <w:bCs/>
          <w:color w:val="auto"/>
          <w:sz w:val="24"/>
          <w:szCs w:val="24"/>
          <w:highlight w:val="none"/>
          <w:lang w:val="en-US" w:eastAsia="zh-CN"/>
        </w:rPr>
        <w:t>）</w:t>
      </w:r>
      <w:bookmarkEnd w:id="87"/>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72.DYK商品基础知识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掌握东风悦达起亚车型，完善汽车相关基础知识，熟悉现代汽车新技术的应用，掌握DYK核心技术。</w:t>
      </w:r>
    </w:p>
    <w:p>
      <w:pPr>
        <w:spacing w:before="156" w:beforeLines="50" w:after="156"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模块一：汽车基础知识</w:t>
      </w:r>
      <w:r>
        <w:rPr>
          <w:rFonts w:hint="eastAsia" w:ascii="宋体" w:hAnsi="宋体" w:eastAsia="宋体" w:cs="宋体"/>
          <w:color w:val="auto"/>
          <w:szCs w:val="21"/>
          <w:highlight w:val="none"/>
          <w:lang w:eastAsia="zh-CN"/>
        </w:rPr>
        <w:t>。</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模块二：汽车新技术应用：汽车发动机新技术、汽车底盘新技术（自动变速器、汽车转向、汽车悬架技术）、车用新材料、汽车舒适与安全新技术。</w:t>
      </w:r>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模块三：东风悦达起亚的热销车型全新一代K3的核心技术及竞品对比</w:t>
      </w:r>
      <w:r>
        <w:rPr>
          <w:rFonts w:hint="eastAsia" w:ascii="宋体" w:hAnsi="宋体" w:eastAsia="宋体" w:cs="宋体"/>
          <w:color w:val="auto"/>
          <w:szCs w:val="21"/>
          <w:highlight w:val="none"/>
          <w:lang w:eastAsia="zh-CN"/>
        </w:rPr>
        <w:t>。</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知识：掌握汽车基础知识，了解汽车各种新技术的现状，工作原理及发展趋势。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技能：可以进行汽车技术的结构与原理的讲解。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素养：培养学生的细致严谨的工匠精神和劳动精神，能够以扎实细致认真的态度贯穿整个学习过程。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73.DYK汽车营销与服务信息系统</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了解局域网、大型数据库、管理信息系统的概念、理论，熟练操作4S店的管理信息系统的使用，重点掌握软件的业务流程与4S店的具体业务流程。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以汽车4S店销售、售后服务所用的计算机信息系统软件操作，主要涉及汽车销售所应掌握的流程和处理、汽车售后服务的流程和处理、备件管理的操作和服务跟踪的操作。在此基础上，加入为顾客服务的基本思想，帮助学生树立让顾客满意的意识。同时更加熟悉一些售后服务方面的管理工作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通过理论学习和实践体验，使学生掌握汽车4S店整车销售、售后服务流程的计算机管理操作方法，配合汽整车销售、汽车售后服务和服务跟踪的教学。掌握汽车4S店的销售、售后和备件的计算机系统的使用方法。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知识：通过教学实践，对经销商的计算机信息管理系统的使用有基本的认知，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技能：通过教学实践，对经销商的计算机信息管理系统的使用有基本的认知，促成学生就业时就能迅速与工作岗位顺利对接。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态度：培养学生工作认真，仔细，一丝不苟的工作精神。</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【考核】实践考核60%，平时考核40%。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74.DYK汽车使用与操作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使学生能够熟练掌握DYK汽车常规功能的使用与操作，同时养成5S管理基本素养，学会展厅车辆的日常维护。</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车辆的基本操作（开启与关闭、智能钥匙的使用、发动机舱与后备箱的开启与关闭）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车辆维护与应急（千斤顶的使用、充电、备胎的使用、随车工具的使用）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指示功能的使用（灯光的使用、仪表信号的认知）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空调、音响、车载娱乐系统、导航等使用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车窗、天窗、座椅等使用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展厅车辆的日常维护与5S管理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知识：车辆各功能的客户利益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技能：车辆功能的使用操作，随车工具的使用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素养：5S管理、安全意识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理论考核20%，综合演练考核60%，平时考核20%。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75.东风悦达起亚商品知识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掌握东风悦达起亚汽车代表车型的核心卖点，熟悉起亚汽车的装备配置，进一步了解汽车的相关知识并可以进行汽车销售中的商品展示。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模块一：东风悦达起亚的热销车型全新一代奕跑的核心技术及竞品对比</w:t>
      </w:r>
      <w:r>
        <w:rPr>
          <w:rFonts w:hint="eastAsia" w:ascii="宋体" w:hAnsi="宋体" w:eastAsia="宋体" w:cs="宋体"/>
          <w:color w:val="auto"/>
          <w:szCs w:val="21"/>
          <w:highlight w:val="none"/>
          <w:lang w:eastAsia="zh-CN"/>
        </w:rPr>
        <w:t>。</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模块二：东风悦达起亚的热销车型全新一代傲跑的核心技术及竞品对比。</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模块三：东风悦达起亚的热销车型全新一代智跑的核心技术及竞品对比。</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知识：掌握代表车型的核心技术、配置以及卖点。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技能：能够基本使用FAB进行</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功能或技术卖点的介绍，能够使用常见的客户异议处理技巧解决</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异议。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技术，培养学生接待客户的服务精神，及对于知识掌握的严谨态度。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76. DYK企业文化</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【课程目标】让学生了解DYK汽车发展史中的关键时间、事件与人物，掌握DYK背后的汽车企业故事，同时对于车型配置常用参数有所了解。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【课程内容】DYK品牌历史和文化、企业精神、团队建设、车型。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【课程要求】通过学习掌握DYK的企业情况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知识：熟悉DYK汽车品牌定位、品牌历史、企业精神、车型、竞品</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技能：掌握DYK车型及竞品比较方法和技巧。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态度：养成自我发现与学习各品牌知识的兴趣和习惯，提升职业能力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77.DYK商务礼仪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【课程目标】熟悉DYK礼仪规范，知识和技能，提升职业素养。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【课程内容】DYK人员基本仪容、仪表及礼仪、客户接待礼仪及办公5S行为规范。</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知识：了解展厅销售流程以及售后服务各环节礼仪规范；</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技能：能够将所学礼仪行为与规范适宜地应用到DYK未来工作岗位。学会尊重、学会与人相处。</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78.DYK二手车置换与营销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【课程目标】掌握DYK二手车置换和营销相关内容和流程，并能熟练运用，为客户提供更合理的服务。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【课程内容】二手车的检测、评估、置换、翻新以及销售等完整二手车营销流程，重点是二手车置换和销售过程。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知识：二手车检测与评估的项目、二手车置换的相关手续办理。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技能：能够熟练使用销售技巧在需求分析阶段以及提案成交阶段进行二手车置换业务的推荐，并完成相关置换方案的提供。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态度：养成站在企业的根本利益角度，从客户需求出发，完成二手车置换和销售任务。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核】理论考核30%，综合演练考核60%，平时考核10%。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79.DYK网络与电话营销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专业课，必修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在掌握网络营销知识基础上，通过DYK专业培训了解DYK汽车4S店网销部门、DCC部门的工作流程，掌握汽车网络与电话营销核心技能。</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【课程内容】以DYK的专业培训掌握网络营销规划、网络营销实施、网络营销运营、电话营销等基础知识和使用技巧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【课程要求】以DYK网络培训，以电话与网络营销工作流程为导向，按照DYK标准进行教学。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知识：在了解网络的基础知识上，详细地了解网络营销实施、运营、维护等技术基础知识。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技能：能够借用网络电子商务平台和客服电话，完成网络营销交易活动。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态度：具有网络营销的思想，充分利用电话和网络，拓展营销的销售渠道。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80.DYK销售顾问初级培训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了解东风悦达起亚品牌文化，熟悉东风悦达起亚销售的九大核心流程，能熟练的接待客户，并专业的介绍东风悦达起亚</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知识，突出介绍给客户带来的利益，处理客户异议。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【课程内容】以工作过程为导向，运用了东风悦达起亚标准销售话术和情景销售技巧，完成汽车销售标准流程操作。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知识：掌握东风悦达起亚销售流程九大流程；掌握情景销售基本礼仪、话术。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技能：能够熟练按东风悦达起亚销售流程进行操作，并能够有效运用销售技巧、话术进行汽车销售等活动。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态度：养成站在企业的根本利益角度，从客户需求出发，完成销售任务。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81.DYK售后服务顾问初级培训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掌握东风悦达起亚售后服务八大流程，并能熟练使用售后服务系统为客户提供售后接待服务。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【课程内容】以东风悦达起亚服务流程为基准，以工作过程为导向，了解并掌握东风悦达起亚售后流程及流程标准操作工具及方法。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知识：了解东风悦达起亚售后服务岗位、售后服务八大流程及其业务内容、标准。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技能：能通过东风悦达起亚售后服务流程及操作标准，掌握售后服务业务规范，运用客户沟通技巧，完成服务流程中所涉及的客户接待、制单、维修增项等工作任务。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态度：具有既站在企业的利益角度，又能达成东风悦达起亚客户满意度的售后服务业务。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82.DYK经销商交流会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公共课，必修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拓宽学生视野、提升学生素养，使学生尽早了解企业。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聘请在学术﹑技艺等各方面有专门研究或特长的DYK店家开展专题沟通讲座。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根据有关文件规定开设关于国家安全教育、节能减排、绿色环保、金融知识、社会责任、人口资源、海洋科学、管理等人文素养、科学素养方面的专题沟通讲座。学生根据学校安排参加企业的沟通讲座。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知识：通过交流，掌握相关的企业情况，了解企业文化状况。</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技能：掌握与企业沟通交流的能力。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态度：培养诚实守信的精神</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考查，不做成绩记录，不计入毕业学分。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83.DYK销售综合实训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【课程目标】熟练掌握和运用DYK销售九大流程，运用DYK标准礼仪规范，提供标准化服务。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【课程内容】在销售过程中如何实现客户满意以及更高的追求客户愉悦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知识：客户满意度的影响因素、客户忠诚如何实现。</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技能：能够熟练运用销售技巧在达成销售的同时提升客户满意度与忠诚度，以及在细节中创造客户体验。</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态度：重视客户满意度的考核，明确客户满意与</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销售以及保有体验的关系。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核】理论考核30%，综合演练考核60%，平时考核10%。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84. DYK服务综合实训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【课程目标】熟练掌握和运用DYK售后八大流程，运用DYK标准礼仪规范，提供标准化服务。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【课程内容】DYK服务流程，客户售后服务沟通与处理技巧。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知识：DYK服务流程、如何实习客户满意度和客户忠诚。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技能：能够熟练运用DYK服务流程和技巧完成客户车辆的接待，同时提升客户满意度与忠诚度，以及在细节中创造客户体验。</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态度：重视客户满意度的考核，明确客户满意因素与返修客户的接待和处理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核】理论考核30%，综合演练考核60%，平时考核10%。</w:t>
      </w:r>
    </w:p>
    <w:p>
      <w:pPr>
        <w:rPr>
          <w:rFonts w:hint="eastAsia" w:ascii="宋体" w:hAnsi="宋体" w:eastAsia="宋体" w:cs="宋体"/>
          <w:color w:val="auto"/>
          <w:highlight w:val="none"/>
        </w:rPr>
      </w:pPr>
    </w:p>
    <w:p>
      <w:pPr>
        <w:snapToGrid w:val="0"/>
        <w:spacing w:line="288" w:lineRule="auto"/>
        <w:ind w:firstLine="420" w:firstLineChars="200"/>
        <w:rPr>
          <w:rFonts w:hint="eastAsia" w:ascii="宋体" w:hAnsi="宋体" w:eastAsia="宋体" w:cs="宋体"/>
          <w:color w:val="auto"/>
          <w:szCs w:val="21"/>
          <w:highlight w:val="none"/>
        </w:rPr>
      </w:pPr>
    </w:p>
    <w:p>
      <w:pPr>
        <w:rPr>
          <w:rFonts w:hint="eastAsia" w:ascii="宋体" w:hAnsi="宋体" w:eastAsia="宋体" w:cs="宋体"/>
          <w:color w:val="auto"/>
          <w:highlight w:val="none"/>
        </w:rPr>
      </w:pPr>
    </w:p>
    <w:p>
      <w:pPr>
        <w:spacing w:beforeLines="50" w:afterLines="50" w:line="360" w:lineRule="exact"/>
        <w:ind w:firstLine="482" w:firstLineChars="200"/>
        <w:outlineLvl w:val="1"/>
        <w:rPr>
          <w:rFonts w:hint="eastAsia" w:ascii="宋体" w:hAnsi="宋体" w:eastAsia="宋体" w:cs="宋体"/>
          <w:b/>
          <w:bCs/>
          <w:color w:val="auto"/>
          <w:sz w:val="24"/>
          <w:szCs w:val="24"/>
          <w:highlight w:val="none"/>
          <w:lang w:val="en-US" w:eastAsia="zh-CN"/>
        </w:rPr>
      </w:pPr>
      <w:bookmarkStart w:id="88" w:name="_Toc12388"/>
      <w:r>
        <w:rPr>
          <w:rFonts w:hint="eastAsia" w:ascii="宋体" w:hAnsi="宋体" w:eastAsia="宋体" w:cs="宋体"/>
          <w:b/>
          <w:bCs/>
          <w:color w:val="auto"/>
          <w:sz w:val="24"/>
          <w:szCs w:val="24"/>
          <w:highlight w:val="none"/>
          <w:lang w:val="en-US" w:eastAsia="zh-CN"/>
        </w:rPr>
        <w:t>（十一）汽车营销与服务方向一汽奥迪校企合作课程（</w:t>
      </w:r>
      <w:r>
        <w:rPr>
          <w:rFonts w:hint="eastAsia" w:ascii="宋体" w:hAnsi="宋体" w:cs="宋体"/>
          <w:b/>
          <w:bCs/>
          <w:color w:val="auto"/>
          <w:sz w:val="24"/>
          <w:szCs w:val="24"/>
          <w:highlight w:val="none"/>
          <w:lang w:val="en-US" w:eastAsia="zh-CN"/>
        </w:rPr>
        <w:t>参照奥迪操作手册</w:t>
      </w:r>
      <w:r>
        <w:rPr>
          <w:rFonts w:hint="eastAsia" w:ascii="宋体" w:hAnsi="宋体" w:eastAsia="宋体" w:cs="宋体"/>
          <w:b/>
          <w:bCs/>
          <w:color w:val="auto"/>
          <w:sz w:val="24"/>
          <w:szCs w:val="24"/>
          <w:highlight w:val="none"/>
          <w:lang w:val="en-US" w:eastAsia="zh-CN"/>
        </w:rPr>
        <w:t>）</w:t>
      </w:r>
      <w:bookmarkEnd w:id="88"/>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85.奥迪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基础知识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掌握奥迪汽车车型历史，完善汽车相关知识，熟悉并掌握现代汽车新技术的应用。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模块一：奥迪汽车品牌文化及车型历史、核心竞品品牌文化及车型历史（奔驰、宝马）；</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模块二：奥迪汽车技术基础、核心竞品汽车技术基础（奔驰、宝马）；</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模块三：汽车新技术应用：新能源与绿色汽车、汽车发动机新技术、汽车底盘新技术（自动变速器、汽车转向、汽车悬架技术）、车用新材料、汽车舒适与安全新技术。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知识：掌握奥迪本品及其竞品的车型历史，了解汽车各种新技术的现状，工作原理及发展趋势。</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技能：能将奥迪汽车历史融入</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介绍之中，可以进行汽车技术的结构与原理的讲解。</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素养：培养学生的细致严谨的工匠精神和劳动精神，能够以扎实细致认真的态度贯穿整个学习过程。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86.奥迪车辆使用操作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使学生能够熟练掌握奥迪汽车常规功能的使用与操作，同时养成5S管理基本素养，学会展厅车辆的日常维护。</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车辆的基本操作（开启与关闭、智能钥匙的使用、发动机舱与后备箱的开启与关闭）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车辆维护与应急（千斤顶的使用、充电、备胎的使用、随车工具的使用）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指示功能的使用（灯光的使用、仪表信号的认知）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空调、音响、车载娱乐系统、导航等使用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车窗、天窗、座椅等使用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展厅车辆的日常维护与5S管理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知识：车辆各功能的客户利益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技能：车辆功能的使用操作，随车工具的使用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素养：5S管理、安全意识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理论考核20%，综合演练考核60%，平时考核20%。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87.奥迪品牌历史与市场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使学生掌握奥迪汽车的发展历史以及奥迪品牌高档豪华车的定位，了解高档豪华车市场的基本特征，掌握奥迪汽车全球化生产以及市场竞争表现，增强品牌信心与忠诚度。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奥迪汽车（含霍希、小奇迹、漫游者、奥迪等品牌）发展历史；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高档豪华品牌常识（奥迪品牌定位、高档豪华品牌特征与客户诉求等）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体验式营销（与传统营销的区别、如何实现体验式营销）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奥迪核心理念与价值观（奥迪的品牌价值、经营理念等）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奥迪公司与</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（奥迪的全球化生产、奥迪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系列介绍、主要竞品介绍等）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奥迪与豪华车市场（近年来豪华车市场发展行情、奥迪品牌与主要竞争对手的市场表现）</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知识：掌握奥迪汽车发展历史</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技能：高档豪华品牌汽车如何使用体验式营销</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素养：使自己的意识、行为、价值观与奥迪理念、价值观相吻合</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理论考核50%，综合演练考核30%，平时考核20%。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88.奥迪商务礼仪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通过课堂讲解和实践教学，使学生熟悉奥迪商务礼仪的规范，学会在销售过程中使用相关的知识和技能，提升职业素养，提升客户的满意度以及老客户的回购率。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《奥迪商务礼仪》是我院汽车营销与服务专业ACC定向班的校企合作课程，在提升学生职业素养中占有比较重要的地位。</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本课程包括奥迪服务人员的基本仪容仪表、接待礼仪、需求分析礼仪、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展示礼仪、试乘试驾礼仪、价格谈判礼仪以及售后跟踪礼仪。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知识：了解奥迪销售流程中各个环节中的礼仪规范；掌握应对客户的礼仪要求和技巧；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技能：能够将所学的礼仪行为与规范应用到未来的工作岗位，学会尊重自己，尊重他人，学会与人相处。</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素养：养成良好的职业行为习惯。</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核】过程考核70%，平时考核30%。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89.奥迪金融与保险</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使学生掌握汽车保险、分期付款等衍生业务的基本常识，能够准确计算车辆保险、分期付款，并且能够向客户传递这些衍生业务的客户价值，为公司创造利润。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汽车金融与保险基础（汽车金融与保险的现状与发展趋势、保险的内涵、作用与客户价值等）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汽车保险（保险常识、投保、续保、延保、理赔、推荐与保险的计算）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汽车金融（贷款常识与计算、租赁业务介绍与操作流程）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知识：汽车保险各险种的含义与理赔条件，金融业务办理流程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技能：汽车贷款与汽车保险的推荐与计算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素养：诚信的培养，能够兼顾企业利益与客户需求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理论考核50%，综合演练考核30%，平时考核20%。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90.奥迪客户满意度及关怀技巧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使学生掌握客户满意度的基本理论，学会提升客户满意度与忠诚度的策略与常见技巧，并且能够与销售流程相结合，应用在工作中。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客户满意度概述（满意度理论、影响客户满意度的因素）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如何在销售过程中提升客户满意度（流程环节中的客户关注点与应对技巧）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客户愉悦（如何超越客户期望，创造客户忠诚）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知识：满意度基本理论，客户满意度的影响因素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技能：提升客户满意度的策略与沟通技巧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素养：学会换位思考，关注客户期望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理论考核30%，综合演练考核40%，平时考核30%。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91.奥迪</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掌握奥迪汽车代表车型的核心卖点，熟悉奥迪汽车的装备配置，进一步了解汽车的相关知识，并可以进行汽车销售中的商品展示。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模块一：奥迪汽车的核心技术，竞品车型的核心技术。（奔驰、宝马）</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模块二：奥迪汽车的代表车型的核心卖点，</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优势和客户利益。</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模块三：奥迪汽车销售中的商品展示训练，并进行商品异议处理。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知识：掌握代表车型的核心技术、装备以及卖点。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技能：能够基本使用FAB进行</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功能或技术卖点的介绍，能够使用常见的客户异议处理技巧解决</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异议。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素养：从销售人员的角度看待</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技术，培养学生接待客户的服务精神，及对于知识掌握的严谨态度。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92.奥迪企业实训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校企合作联合培养课程，必修，一徒双师课程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通过学校、企业的深度合作与教师、师傅的联合传授，使学生既可以掌握专业基本技能，又可以掌握企业专项综合技能。提高学生分析问题和解决实际问题的能力，提高爱岗敬业的职业素质。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与汽车经销商企业合作，到其对应岗位实习，让学生对企业的文化、经营理念、职业道德、职业行为规范、如何与上级及同事的沟通、如何进行问题解决，并将所学专业知识应用到实践中去。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学生根据岗位职责要求和企业师傅的指导，将所学的理论知识与工作实际相结合，加以综合运用。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由学生企业指导教师意见、校内指导教师意见等对学生进行综合考核。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93.奥迪销售流程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奥迪销售流程各个环节的客户期望、执行目标、流程执行要点，掌握相应的销售技巧，如新车展示技巧，价格谈判技巧等，使学生能够独立完成基本的客户邀约、客户接待到提案成交、交车等关键流程环节，并且拥有数字化营销的理念和基本技能。</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奥迪销售顾问基本常识（主要工作职责、所需的专业知识和技能要求、销售顾问的成长过程等）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销售流程（每个环节的客户期望、执行目标与要点以及执行标准）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销售技巧的综合应用（如需求分析的技巧、</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展示的技巧、价格谈判的技巧等练习）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知识：每步销售流程中的客户期望、主要工作目标、销售过程中的文件处理等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技能：能够熟练按销售流程进行操作，并能够有效运用销售技巧、话术进行汽车销售等活动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素养：站在企业的根本利益角度，从客户需求出发，完成销售任务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理论考核30%，综合演练考核50%，平时考核20%。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94.奥迪品荐二手车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使学生了解奥迪二手车业务中的收购评估、库存、营销沟通与销售等核心环节，能够在新车销售过程中通过传递奥迪二手车业务价值，推荐二手车置换业务。</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二手车业务概述，二手车市场</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收购评估（收购流程、鉴定评估的技术要求、收购价格估算）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库存管理（库存管理流程）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营销沟通与销售（客户信息获取、客户沟通、销售流程与手续办理）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知识：二手车业务流程、评估价格计算</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技能：销售过程中的二手车业务推荐，二手车价值传递</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素养：安全意识、诚信意识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理论考核20%，综合演练考核60%，平时考核20%。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95.沟通技巧与沟通管理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使学生掌握不同环境下沟通的基本原则，面对不同问题的沟通技巧。通过训练，掌握基本的倾听、提问、赞美、表达以及肢体语言应用的技巧。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沟通概述（沟通的内涵、分类、过程等）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倾听与赞美（内涵、技巧与练习）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提问与表达（内涵、技巧与练习）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肢体语言的识别与练习</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知识：肢体语言的基本表现，不同环境下沟通的基本原则和注意事项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技能：倾听、提问、赞美、表达等技能在销售流程中的应用</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素养：工作中的基本职业素养，如汇报、会议、协商等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理论考核20%，综合演练考核60%，平时考核20%。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96.奥迪销售综合实训</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通过练习，使学生将所学的</w:t>
      </w: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知识、品牌历史、汽车金融、保险与二手车等相关知识与技能，融汇应用于整个销售过程中，并熟悉整个销售流程中的文件处理。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客户开发与接待练习（客户线索收集分类、电话邀约、展厅接待）</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需求分析练习（在需求分析过程中融入衍生业务推荐）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商品</w:t>
      </w:r>
      <w:r>
        <w:rPr>
          <w:rFonts w:hint="eastAsia" w:ascii="宋体" w:hAnsi="宋体" w:eastAsia="宋体" w:cs="宋体"/>
          <w:color w:val="auto"/>
          <w:szCs w:val="21"/>
          <w:highlight w:val="none"/>
          <w:lang w:val="en-US" w:eastAsia="zh-CN"/>
        </w:rPr>
        <w:t>展示练习（静态展示与试乘试驾，同时融入衍生业务推荐）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提案与成交练习（方案推荐、价格谈判、成交手续办理）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交车与客户维系练习（交车仪式、手续办理、交车讲解、售后跟踪与潜在客户跟踪）</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知识：衍生业务的意义，保险、贷款与二手车等业务的常识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技能：销售流程的执行，衍生业务的推荐</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素养：团队合作精神、5S管理意识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综合演练考核80%，平时考核20%。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97.奥迪服务核心流程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本课程的学习，使学生理解并能够说出流程的重要性，能够说出用户在奥迪服务核心流程不同节点的期望，能够说出服务顾问在奥迪服务核心流程不同节点的操作规范及要点，按照奥迪服务核心流程各环节的微流程要求，正确使用相关工具完成各环节的工作，按照奥迪服务核心流程的要求正确完成服务维修接待工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【课程内容】服务核心流程的意义、维修保养服务核心流程、钣喷服务核心流程、综合实操训练。</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【课程要求】仿真模拟一体化教学</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知识：了解流程的重要性，掌握奥迪服务核心流程不同节点的操作规范及要点，掌握用户在奥迪服务核心流程不同节点的期望。</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技能：能够按照奥迪服务核心流程各环节的微流程要求，正确使用相关工具完成各环节的工作，按照奥迪服务核心流程的要求正确完成服务维修接待工作。</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态度：从客户需求出发，了解客户期望，培养服务意识。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    核】理论考核40%，过程考核40%，平时考核20%。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98.奥迪服务沟通</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通过本课程的学习，使学生了解沟通的基本概念与意义，了解服务顾问日常内部沟通对象并熟练运用沟通方法与技巧，了解外部日常沟通对象并熟练运用沟通方法与技巧。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【课程内容】沟通的基础、服务顾问日常内部沟通、服务顾问日常外部沟通等。</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知识：了解沟通的基本概念与意义，掌握沟通技巧。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技能：熟练运用沟通方法与技巧。</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态度：真诚沟通是沟通成败的关键。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核】理论考核40%，综合演练考核40%，平时考核20%。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99.奥迪保养与PDI</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通过本课程的学习，使学生掌握汽车定期保养各项目的操作方法，掌握汽车定期保养中所应用的各通用工具及专用工具的使用方法，掌握车辆PDI与库存车检查的方法。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【课程内容】按照汽车保养的各个项目，对汽车的发动机、底盘和电气系统进行维护；PDI与库存车检查。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技能：汽车保养技能，车辆PDI，库存车检查。</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素养：安全意识、5S意识和服务意识。</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【考核】过程考核80%，平时考核20%。</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100. 奥迪备件管理与销售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【课程类型】</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校企合作联合培养课程，必修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【课程目标】</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通过本课程的学习，使学生了解汽车备件的基础知识，了解汽车备件市场环境分析、市场调查与预测的方法，了解奥迪经销商备件管理意义与组织架构，熟练掌握奥迪备件基础知识，掌握奥迪备件订货及采购方法，掌握汽车备件仓储管理要点，掌握奥迪备件销售管理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【课程内容】汽车备件管理概述、奥迪备件管理概述、奥迪备件的管理与销售。</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【课程要求】情景教学，理实一体。</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知识：熟练掌握奥迪备件基础知识，掌握奥迪备件订货及采购方法。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技能：掌握汽车备件仓储管理要点，掌握奥迪备件销售管理方法。</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【考</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理论考核70%，综合演练考核10%，平时考核20%。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专业</w:t>
      </w:r>
      <w:r>
        <w:rPr>
          <w:rFonts w:hint="eastAsia" w:ascii="宋体" w:hAnsi="宋体" w:eastAsia="宋体" w:cs="宋体"/>
          <w:color w:val="auto"/>
          <w:szCs w:val="21"/>
          <w:highlight w:val="none"/>
        </w:rPr>
        <w:t>实习</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通过实习，提高学生分析问题和解决实际问题的能力，熟悉工作岗位，掌握工作技能，提高职业素养，提高爱岗敬业的职业素质，锻炼独立工作能力。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与汽车经销商企业合作，到其对应岗位实习让学生对企业的文化、经营理念、职业道德、职业行为规范、如何与上级、同事的沟通、如何进行问题解决，并将所学专业知识应用到实践中去。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生通过双向选择到就业单位顶岗实习，将所学的理论知识与工作实际相结合，加以综合运用。了解企业和企业文化，强化职业素养的养成，使职业能力得到全面培养。既要为学生尽快适应工作岗位创造条件，还要为学生今后的可持续发展奠定良好的基础。</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由学生实习所在单位反馈意见、指导教师意见和毕业答辩情况等对学生进行综合考核。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.毕业实践</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专业课</w:t>
      </w:r>
      <w:r>
        <w:rPr>
          <w:rFonts w:hint="eastAsia" w:ascii="宋体" w:hAnsi="宋体" w:eastAsia="宋体" w:cs="宋体"/>
          <w:color w:val="auto"/>
          <w:szCs w:val="21"/>
          <w:highlight w:val="none"/>
          <w:lang w:val="en-US" w:eastAsia="zh-CN"/>
        </w:rPr>
        <w:t>，必修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结合实习岗位的工作内容，发现问题、分析问题、解决问题的能力。</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结合顶岗实习企业的实际，发现问题，提出改善，撰写毕业论文，由企业兼职教师和学校指导教师共同指导。</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要求】学生在企业实习期间，结合实习内容选定毕业论文课题，按时完成毕业论文。毕业实践和毕业论文撰写是本专业按教学计划规定的全部课程和各类实习全部完成后进行的一次重要的实践教学环节，是学生第一次真正意义的生产实践和社会实践，在实习过程中学生要在强化专业能力的同时，更要注重社会，能力和方法能力的培养和职业素养的养成，使职业能力得到全面培养。</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【考核】根据学生实习记录与实习心得和撰写《毕业论文》，并由学生实习所在单位反馈意见、指导教师意见和毕业答辩情况等对学生进行</w:t>
      </w:r>
      <w:r>
        <w:rPr>
          <w:rFonts w:hint="eastAsia" w:ascii="宋体" w:hAnsi="宋体" w:eastAsia="宋体" w:cs="宋体"/>
          <w:color w:val="auto"/>
          <w:szCs w:val="21"/>
          <w:highlight w:val="none"/>
          <w:lang w:val="en-US" w:eastAsia="zh-CN"/>
        </w:rPr>
        <w:t>综合考察。</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03</w:t>
      </w:r>
      <w:r>
        <w:rPr>
          <w:rFonts w:hint="eastAsia" w:ascii="宋体" w:hAnsi="宋体" w:eastAsia="宋体" w:cs="宋体"/>
          <w:color w:val="auto"/>
          <w:szCs w:val="21"/>
          <w:highlight w:val="none"/>
          <w:lang w:val="en-US" w:eastAsia="zh-CN"/>
        </w:rPr>
        <w:t>.公共选修课</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公共课，选修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弘扬劳动精神、劳模精神，教育引导学生崇尚劳动、尊重劳动。推动中华优秀传统文化融入教育教学，加强革命文化和社会主义先进文化教育。深化体育、美育教学改革，促进学生身心健康，提高学生审美和人文素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主要包括音乐、美术、舞蹈、戏剧、戏曲、影视等国家相关规定中要求的课程内容。包括非语言类课程和美育类课程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公共选修课分为Ⅰ、Ⅱ，分别在不同学期开设，每生在公共选修课Ⅰ、Ⅱ类中选择相应的课程学习且至美育类课程少修满2学分。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考查，重点对课程学习的过程（听课、出勤、课堂活动、课堂作业）进行考核占总成绩的100%。</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04</w:t>
      </w:r>
      <w:r>
        <w:rPr>
          <w:rFonts w:hint="eastAsia" w:ascii="宋体" w:hAnsi="宋体" w:eastAsia="宋体" w:cs="宋体"/>
          <w:color w:val="auto"/>
          <w:szCs w:val="21"/>
          <w:highlight w:val="none"/>
        </w:rPr>
        <w:t>.个性化课程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公共课，选修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以尊重、发挥学生的个性出发，激发学生全面可持续的发展。</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针对学生兴趣（专业兴趣、爱好、特长）或学生某方面能力较薄弱等情况，以学生社团活动、技能专项训练等形式开展教学，拓宽学生视野、提升学生素养。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在一、二、三、四学期分别开设，每生在开设个性化课程课程的学期至少选择1门课程学习且评价合格，每学期1学分，累计至少修满4学分。</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考查。</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.专家讲座</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【课程类型】</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公共课，必修</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【课程目标】</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拓宽学生视野、提升学生素养。</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【主要内容】</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聘请在学术﹑技艺等各方面有专门研究或特长的专家开展专题讲座。</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【教学要求】</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根据有关文件规定开设关于国家安全教育、节能减排、绿色环保、金融知识、社会责任、人口资源、海洋科学、管理等人文素养、科学素养方面的专题讲座。学生根据学校安排参加专家讲座。</w:t>
      </w:r>
    </w:p>
    <w:p>
      <w:pPr>
        <w:spacing w:beforeLines="50" w:afterLines="5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【考核】</w:t>
      </w:r>
    </w:p>
    <w:p>
      <w:pPr>
        <w:spacing w:beforeLines="50" w:afterLines="50" w:line="360" w:lineRule="exact"/>
        <w:ind w:firstLine="420" w:firstLineChars="200"/>
        <w:rPr>
          <w:rFonts w:hint="eastAsia" w:ascii="宋体" w:hAnsi="宋体" w:eastAsia="宋体" w:cs="宋体"/>
          <w:color w:val="auto"/>
          <w:szCs w:val="21"/>
          <w:highlight w:val="none"/>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color w:val="auto"/>
          <w:szCs w:val="21"/>
          <w:highlight w:val="none"/>
        </w:rPr>
        <w:t>考查，不做成绩记录，不计入毕业学分</w:t>
      </w:r>
      <w:bookmarkEnd w:id="26"/>
      <w:bookmarkEnd w:id="27"/>
      <w:bookmarkEnd w:id="28"/>
      <w:bookmarkEnd w:id="29"/>
      <w:r>
        <w:rPr>
          <w:rFonts w:hint="eastAsia" w:ascii="宋体" w:hAnsi="宋体" w:eastAsia="宋体" w:cs="宋体"/>
          <w:color w:val="auto"/>
          <w:szCs w:val="21"/>
          <w:highlight w:val="none"/>
          <w:lang w:val="en-US" w:eastAsia="zh-CN"/>
        </w:rPr>
        <w:t>。</w:t>
      </w:r>
    </w:p>
    <w:p>
      <w:pPr>
        <w:numPr>
          <w:ilvl w:val="0"/>
          <w:numId w:val="0"/>
        </w:numPr>
        <w:outlineLvl w:val="0"/>
        <w:rPr>
          <w:rFonts w:hint="eastAsia" w:ascii="宋体" w:hAnsi="宋体" w:eastAsia="宋体" w:cs="宋体"/>
          <w:b/>
          <w:bCs/>
          <w:color w:val="auto"/>
          <w:sz w:val="30"/>
          <w:szCs w:val="30"/>
          <w:highlight w:val="none"/>
        </w:rPr>
      </w:pPr>
      <w:bookmarkStart w:id="89" w:name="_Toc5554"/>
      <w:r>
        <w:rPr>
          <w:rFonts w:hint="eastAsia" w:ascii="宋体" w:hAnsi="宋体" w:cs="宋体"/>
          <w:b/>
          <w:bCs/>
          <w:color w:val="auto"/>
          <w:sz w:val="30"/>
          <w:szCs w:val="30"/>
          <w:highlight w:val="none"/>
          <w:lang w:val="en-US" w:eastAsia="zh-CN"/>
        </w:rPr>
        <w:t>七、</w:t>
      </w:r>
      <w:r>
        <w:rPr>
          <w:rFonts w:hint="eastAsia" w:ascii="宋体" w:hAnsi="宋体" w:eastAsia="宋体" w:cs="宋体"/>
          <w:b/>
          <w:bCs/>
          <w:color w:val="auto"/>
          <w:sz w:val="30"/>
          <w:szCs w:val="30"/>
          <w:highlight w:val="none"/>
        </w:rPr>
        <w:t>教学进程总体安排</w:t>
      </w:r>
      <w:bookmarkEnd w:id="89"/>
    </w:p>
    <w:p>
      <w:pPr>
        <w:snapToGrid w:val="0"/>
        <w:spacing w:line="360" w:lineRule="auto"/>
        <w:ind w:firstLine="420" w:firstLineChars="200"/>
        <w:rPr>
          <w:rFonts w:hint="eastAsia" w:ascii="宋体" w:hAnsi="宋体" w:eastAsia="宋体" w:cs="宋体"/>
          <w:color w:val="auto"/>
          <w:kern w:val="0"/>
          <w:szCs w:val="21"/>
          <w:highlight w:val="none"/>
        </w:rPr>
      </w:pPr>
    </w:p>
    <w:p>
      <w:pPr>
        <w:spacing w:before="156" w:beforeLines="50" w:after="156" w:afterLines="50"/>
        <w:ind w:firstLine="482" w:firstLineChars="200"/>
        <w:jc w:val="center"/>
        <w:outlineLvl w:val="1"/>
        <w:rPr>
          <w:rFonts w:hint="eastAsia" w:ascii="宋体" w:hAnsi="宋体" w:eastAsia="宋体" w:cs="宋体"/>
          <w:b/>
          <w:bCs/>
          <w:color w:val="auto"/>
          <w:sz w:val="24"/>
          <w:highlight w:val="none"/>
        </w:rPr>
      </w:pPr>
      <w:bookmarkStart w:id="90" w:name="_Toc2731"/>
      <w:r>
        <w:rPr>
          <w:rFonts w:hint="eastAsia" w:ascii="宋体" w:hAnsi="宋体" w:eastAsia="宋体" w:cs="宋体"/>
          <w:b/>
          <w:color w:val="auto"/>
          <w:sz w:val="24"/>
          <w:highlight w:val="none"/>
          <w:lang w:val="en-US" w:eastAsia="zh-CN"/>
        </w:rPr>
        <w:t>汽车营销与服务</w:t>
      </w:r>
      <w:r>
        <w:rPr>
          <w:rFonts w:hint="eastAsia" w:ascii="宋体" w:hAnsi="宋体" w:eastAsia="宋体" w:cs="宋体"/>
          <w:b/>
          <w:color w:val="auto"/>
          <w:sz w:val="24"/>
          <w:highlight w:val="none"/>
        </w:rPr>
        <w:t>专业 教学计划时间进程表（学制三年）</w:t>
      </w:r>
      <w:bookmarkEnd w:id="90"/>
    </w:p>
    <w:tbl>
      <w:tblPr>
        <w:tblStyle w:val="18"/>
        <w:tblW w:w="13948" w:type="dxa"/>
        <w:jc w:val="center"/>
        <w:tblLayout w:type="fixed"/>
        <w:tblCellMar>
          <w:top w:w="0" w:type="dxa"/>
          <w:left w:w="0" w:type="dxa"/>
          <w:bottom w:w="0" w:type="dxa"/>
          <w:right w:w="0" w:type="dxa"/>
        </w:tblCellMar>
      </w:tblPr>
      <w:tblGrid>
        <w:gridCol w:w="211"/>
        <w:gridCol w:w="220"/>
        <w:gridCol w:w="264"/>
        <w:gridCol w:w="264"/>
        <w:gridCol w:w="264"/>
        <w:gridCol w:w="264"/>
        <w:gridCol w:w="264"/>
        <w:gridCol w:w="272"/>
        <w:gridCol w:w="258"/>
        <w:gridCol w:w="266"/>
        <w:gridCol w:w="266"/>
        <w:gridCol w:w="266"/>
        <w:gridCol w:w="266"/>
        <w:gridCol w:w="266"/>
        <w:gridCol w:w="266"/>
        <w:gridCol w:w="266"/>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73"/>
        <w:gridCol w:w="257"/>
        <w:gridCol w:w="265"/>
        <w:gridCol w:w="265"/>
        <w:gridCol w:w="265"/>
        <w:gridCol w:w="265"/>
      </w:tblGrid>
      <w:tr>
        <w:tblPrEx>
          <w:tblCellMar>
            <w:top w:w="0" w:type="dxa"/>
            <w:left w:w="0" w:type="dxa"/>
            <w:bottom w:w="0" w:type="dxa"/>
            <w:right w:w="0" w:type="dxa"/>
          </w:tblCellMar>
        </w:tblPrEx>
        <w:trPr>
          <w:trHeight w:val="402" w:hRule="atLeast"/>
          <w:jc w:val="center"/>
        </w:trPr>
        <w:tc>
          <w:tcPr>
            <w:tcW w:w="2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highlight w:val="none"/>
              </w:rPr>
            </w:pPr>
            <w:r>
              <w:rPr>
                <w:rFonts w:hint="eastAsia" w:ascii="宋体" w:hAnsi="宋体" w:eastAsia="宋体" w:cs="宋体"/>
                <w:b/>
                <w:bCs/>
                <w:color w:val="auto"/>
                <w:sz w:val="20"/>
                <w:highlight w:val="none"/>
              </w:rPr>
              <w:t>周</w:t>
            </w:r>
          </w:p>
        </w:tc>
        <w:tc>
          <w:tcPr>
            <w:tcW w:w="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w:t>
            </w:r>
          </w:p>
        </w:tc>
        <w:tc>
          <w:tcPr>
            <w:tcW w:w="2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w:t>
            </w:r>
          </w:p>
        </w:tc>
        <w:tc>
          <w:tcPr>
            <w:tcW w:w="2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w:t>
            </w:r>
          </w:p>
        </w:tc>
        <w:tc>
          <w:tcPr>
            <w:tcW w:w="2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w:t>
            </w:r>
          </w:p>
        </w:tc>
        <w:tc>
          <w:tcPr>
            <w:tcW w:w="2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5</w:t>
            </w:r>
          </w:p>
        </w:tc>
        <w:tc>
          <w:tcPr>
            <w:tcW w:w="2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6</w:t>
            </w:r>
          </w:p>
        </w:tc>
        <w:tc>
          <w:tcPr>
            <w:tcW w:w="272"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7</w:t>
            </w:r>
          </w:p>
        </w:tc>
        <w:tc>
          <w:tcPr>
            <w:tcW w:w="25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8</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9</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11</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12</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13</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14</w:t>
            </w:r>
          </w:p>
        </w:tc>
        <w:tc>
          <w:tcPr>
            <w:tcW w:w="2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15</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16</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17</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18</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19</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21</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22</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23</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24</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25</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26</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27</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28</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29</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31</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32</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33</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34</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35</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36</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37</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38</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39</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40</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41</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42</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43</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44</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45</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46</w:t>
            </w:r>
          </w:p>
        </w:tc>
        <w:tc>
          <w:tcPr>
            <w:tcW w:w="27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47</w:t>
            </w:r>
          </w:p>
        </w:tc>
        <w:tc>
          <w:tcPr>
            <w:tcW w:w="25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48</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49</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50</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51</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52</w:t>
            </w:r>
          </w:p>
        </w:tc>
      </w:tr>
      <w:tr>
        <w:tblPrEx>
          <w:tblCellMar>
            <w:top w:w="0" w:type="dxa"/>
            <w:left w:w="0" w:type="dxa"/>
            <w:bottom w:w="0" w:type="dxa"/>
            <w:right w:w="0" w:type="dxa"/>
          </w:tblCellMar>
        </w:tblPrEx>
        <w:trPr>
          <w:trHeight w:val="402" w:hRule="atLeast"/>
          <w:jc w:val="center"/>
        </w:trPr>
        <w:tc>
          <w:tcPr>
            <w:tcW w:w="211"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highlight w:val="none"/>
              </w:rPr>
            </w:pPr>
            <w:r>
              <w:rPr>
                <w:rFonts w:hint="eastAsia" w:ascii="宋体" w:hAnsi="宋体" w:eastAsia="宋体" w:cs="宋体"/>
                <w:b/>
                <w:bCs/>
                <w:color w:val="auto"/>
                <w:sz w:val="20"/>
                <w:highlight w:val="none"/>
              </w:rPr>
              <w:t>一</w:t>
            </w:r>
          </w:p>
        </w:tc>
        <w:tc>
          <w:tcPr>
            <w:tcW w:w="220"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ind w:right="72"/>
              <w:jc w:val="right"/>
              <w:rPr>
                <w:rFonts w:hint="eastAsia" w:ascii="宋体" w:hAnsi="宋体" w:eastAsia="宋体" w:cs="宋体"/>
                <w:b/>
                <w:color w:val="auto"/>
                <w:sz w:val="20"/>
                <w:szCs w:val="20"/>
                <w:highlight w:val="none"/>
              </w:rPr>
            </w:pPr>
            <w:r>
              <w:rPr>
                <w:rFonts w:hint="eastAsia" w:ascii="宋体" w:hAnsi="宋体" w:eastAsia="宋体" w:cs="宋体"/>
                <w:b/>
                <w:color w:val="auto"/>
                <w:w w:val="60"/>
                <w:sz w:val="24"/>
                <w:highlight w:val="none"/>
              </w:rPr>
              <w:t>R</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ind w:right="72"/>
              <w:jc w:val="right"/>
              <w:rPr>
                <w:rFonts w:hint="eastAsia" w:ascii="宋体" w:hAnsi="宋体" w:eastAsia="宋体" w:cs="宋体"/>
                <w:color w:val="auto"/>
                <w:sz w:val="20"/>
                <w:szCs w:val="20"/>
                <w:highlight w:val="none"/>
              </w:rPr>
            </w:pPr>
            <w:r>
              <w:rPr>
                <w:rFonts w:hint="eastAsia" w:ascii="宋体" w:hAnsi="宋体" w:eastAsia="宋体" w:cs="宋体"/>
                <w:b/>
                <w:color w:val="auto"/>
                <w:w w:val="60"/>
                <w:sz w:val="24"/>
                <w:highlight w:val="none"/>
              </w:rPr>
              <w:t>R</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　</w:t>
            </w:r>
          </w:p>
        </w:tc>
        <w:tc>
          <w:tcPr>
            <w:tcW w:w="258"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20"/>
                <w:szCs w:val="20"/>
                <w:highlight w:val="none"/>
              </w:rPr>
            </w:pPr>
            <w:r>
              <w:rPr>
                <w:rFonts w:hint="eastAsia" w:ascii="宋体" w:hAnsi="宋体" w:eastAsia="宋体" w:cs="宋体"/>
                <w:color w:val="auto"/>
                <w:kern w:val="0"/>
                <w:szCs w:val="21"/>
                <w:highlight w:val="none"/>
              </w:rPr>
              <w:t>V</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b/>
                <w:color w:val="auto"/>
                <w:w w:val="60"/>
                <w:sz w:val="24"/>
                <w:highlight w:val="none"/>
              </w:rPr>
              <w:t>R</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73" w:type="dxa"/>
            <w:tcBorders>
              <w:top w:val="nil"/>
              <w:left w:val="nil"/>
              <w:bottom w:val="single" w:color="auto" w:sz="4" w:space="0"/>
              <w:right w:val="nil"/>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57"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0" w:type="dxa"/>
            <w:bottom w:w="0" w:type="dxa"/>
            <w:right w:w="0" w:type="dxa"/>
          </w:tblCellMar>
        </w:tblPrEx>
        <w:trPr>
          <w:trHeight w:val="402" w:hRule="atLeast"/>
          <w:jc w:val="center"/>
        </w:trPr>
        <w:tc>
          <w:tcPr>
            <w:tcW w:w="211"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highlight w:val="none"/>
              </w:rPr>
            </w:pPr>
            <w:r>
              <w:rPr>
                <w:rFonts w:hint="eastAsia" w:ascii="宋体" w:hAnsi="宋体" w:eastAsia="宋体" w:cs="宋体"/>
                <w:b/>
                <w:bCs/>
                <w:color w:val="auto"/>
                <w:sz w:val="20"/>
                <w:highlight w:val="none"/>
              </w:rPr>
              <w:t>二</w:t>
            </w:r>
          </w:p>
        </w:tc>
        <w:tc>
          <w:tcPr>
            <w:tcW w:w="220"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　</w:t>
            </w:r>
          </w:p>
        </w:tc>
        <w:tc>
          <w:tcPr>
            <w:tcW w:w="258"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nil"/>
              <w:right w:val="nil"/>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36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7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57"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0" w:type="dxa"/>
            <w:bottom w:w="0" w:type="dxa"/>
            <w:right w:w="0" w:type="dxa"/>
          </w:tblCellMar>
        </w:tblPrEx>
        <w:trPr>
          <w:trHeight w:val="402" w:hRule="atLeast"/>
          <w:jc w:val="center"/>
        </w:trPr>
        <w:tc>
          <w:tcPr>
            <w:tcW w:w="211"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highlight w:val="none"/>
              </w:rPr>
            </w:pPr>
            <w:r>
              <w:rPr>
                <w:rFonts w:hint="eastAsia" w:ascii="宋体" w:hAnsi="宋体" w:eastAsia="宋体" w:cs="宋体"/>
                <w:b/>
                <w:bCs/>
                <w:color w:val="auto"/>
                <w:sz w:val="20"/>
                <w:highlight w:val="none"/>
              </w:rPr>
              <w:t>三</w:t>
            </w:r>
          </w:p>
        </w:tc>
        <w:tc>
          <w:tcPr>
            <w:tcW w:w="220"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58"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kern w:val="0"/>
                <w:szCs w:val="21"/>
                <w:highlight w:val="none"/>
              </w:rPr>
              <w:t>○</w:t>
            </w:r>
          </w:p>
        </w:tc>
        <w:tc>
          <w:tcPr>
            <w:tcW w:w="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73"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57"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bl>
    <w:p>
      <w:pPr>
        <w:spacing w:before="312" w:beforeLines="100"/>
        <w:jc w:val="center"/>
        <w:outlineLvl w:val="1"/>
        <w:rPr>
          <w:rFonts w:hint="eastAsia" w:ascii="宋体" w:hAnsi="宋体" w:eastAsia="宋体" w:cs="宋体"/>
          <w:b/>
          <w:color w:val="auto"/>
          <w:sz w:val="24"/>
          <w:highlight w:val="none"/>
        </w:rPr>
      </w:pPr>
      <w:bookmarkStart w:id="91" w:name="_Toc25091"/>
      <w:r>
        <w:rPr>
          <w:rFonts w:hint="eastAsia" w:ascii="宋体" w:hAnsi="宋体" w:eastAsia="宋体" w:cs="宋体"/>
          <w:b/>
          <w:color w:val="auto"/>
          <w:sz w:val="24"/>
          <w:highlight w:val="none"/>
          <w:lang w:val="en-US" w:eastAsia="zh-CN"/>
        </w:rPr>
        <w:t>汽车营销与服务</w:t>
      </w:r>
      <w:r>
        <w:rPr>
          <w:rFonts w:hint="eastAsia" w:ascii="宋体" w:hAnsi="宋体" w:eastAsia="宋体" w:cs="宋体"/>
          <w:b/>
          <w:color w:val="auto"/>
          <w:sz w:val="24"/>
          <w:highlight w:val="none"/>
        </w:rPr>
        <w:t>专业 教学周数统计表</w:t>
      </w:r>
      <w:bookmarkEnd w:id="91"/>
    </w:p>
    <w:tbl>
      <w:tblPr>
        <w:tblStyle w:val="18"/>
        <w:tblW w:w="14174" w:type="dxa"/>
        <w:jc w:val="center"/>
        <w:tblLayout w:type="fixed"/>
        <w:tblCellMar>
          <w:top w:w="0" w:type="dxa"/>
          <w:left w:w="108" w:type="dxa"/>
          <w:bottom w:w="0" w:type="dxa"/>
          <w:right w:w="108" w:type="dxa"/>
        </w:tblCellMar>
      </w:tblPr>
      <w:tblGrid>
        <w:gridCol w:w="921"/>
        <w:gridCol w:w="845"/>
        <w:gridCol w:w="842"/>
        <w:gridCol w:w="1132"/>
        <w:gridCol w:w="868"/>
        <w:gridCol w:w="871"/>
        <w:gridCol w:w="868"/>
        <w:gridCol w:w="871"/>
        <w:gridCol w:w="868"/>
        <w:gridCol w:w="871"/>
        <w:gridCol w:w="868"/>
        <w:gridCol w:w="871"/>
        <w:gridCol w:w="868"/>
        <w:gridCol w:w="871"/>
        <w:gridCol w:w="868"/>
        <w:gridCol w:w="871"/>
      </w:tblGrid>
      <w:tr>
        <w:tblPrEx>
          <w:tblCellMar>
            <w:top w:w="0" w:type="dxa"/>
            <w:left w:w="108" w:type="dxa"/>
            <w:bottom w:w="0" w:type="dxa"/>
            <w:right w:w="108" w:type="dxa"/>
          </w:tblCellMar>
        </w:tblPrEx>
        <w:trPr>
          <w:trHeight w:val="1125"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学年</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理论</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教学</w:t>
            </w: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军事</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理论</w:t>
            </w:r>
          </w:p>
        </w:tc>
        <w:tc>
          <w:tcPr>
            <w:tcW w:w="113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入学</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教育</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军事技能（军训）</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系列</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实验</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技能</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训练</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实习</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课程</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设计</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职业</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技能</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鉴定</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社会</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实践</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毕业</w:t>
            </w:r>
            <w:r>
              <w:rPr>
                <w:rFonts w:hint="eastAsia" w:ascii="宋体" w:hAnsi="宋体" w:eastAsia="宋体" w:cs="宋体"/>
                <w:b/>
                <w:color w:val="auto"/>
                <w:kern w:val="0"/>
                <w:szCs w:val="21"/>
                <w:highlight w:val="none"/>
              </w:rPr>
              <w:br w:type="textWrapping"/>
            </w:r>
            <w:r>
              <w:rPr>
                <w:rFonts w:hint="eastAsia" w:ascii="宋体" w:hAnsi="宋体" w:eastAsia="宋体" w:cs="宋体"/>
                <w:b/>
                <w:color w:val="auto"/>
                <w:kern w:val="0"/>
                <w:szCs w:val="21"/>
                <w:highlight w:val="none"/>
              </w:rPr>
              <w:t>实践</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考试</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机动</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假期</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其他</w:t>
            </w:r>
          </w:p>
        </w:tc>
        <w:tc>
          <w:tcPr>
            <w:tcW w:w="871"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小计</w:t>
            </w:r>
          </w:p>
        </w:tc>
      </w:tr>
      <w:tr>
        <w:tblPrEx>
          <w:tblCellMar>
            <w:top w:w="0" w:type="dxa"/>
            <w:left w:w="108" w:type="dxa"/>
            <w:bottom w:w="0" w:type="dxa"/>
            <w:right w:w="108" w:type="dxa"/>
          </w:tblCellMar>
        </w:tblPrEx>
        <w:trPr>
          <w:trHeight w:val="508"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p>
        </w:tc>
        <w:tc>
          <w:tcPr>
            <w:tcW w:w="845"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842"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V</w:t>
            </w:r>
          </w:p>
        </w:tc>
        <w:tc>
          <w:tcPr>
            <w:tcW w:w="1132"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R</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68"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Q</w:t>
            </w:r>
          </w:p>
        </w:tc>
        <w:tc>
          <w:tcPr>
            <w:tcW w:w="871" w:type="dxa"/>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508"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一</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3</w:t>
            </w:r>
            <w:r>
              <w:rPr>
                <w:rFonts w:hint="eastAsia" w:ascii="宋体" w:hAnsi="宋体" w:cs="宋体"/>
                <w:color w:val="auto"/>
                <w:kern w:val="0"/>
                <w:szCs w:val="21"/>
                <w:highlight w:val="none"/>
                <w:lang w:val="en-US" w:eastAsia="zh-CN"/>
              </w:rPr>
              <w:t>1</w:t>
            </w: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13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52</w:t>
            </w:r>
          </w:p>
        </w:tc>
      </w:tr>
      <w:tr>
        <w:tblPrEx>
          <w:tblCellMar>
            <w:top w:w="0" w:type="dxa"/>
            <w:left w:w="108" w:type="dxa"/>
            <w:bottom w:w="0" w:type="dxa"/>
            <w:right w:w="108" w:type="dxa"/>
          </w:tblCellMar>
        </w:tblPrEx>
        <w:trPr>
          <w:trHeight w:val="508"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二</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3</w:t>
            </w:r>
            <w:r>
              <w:rPr>
                <w:rFonts w:hint="eastAsia" w:ascii="宋体" w:hAnsi="宋体" w:cs="宋体"/>
                <w:color w:val="auto"/>
                <w:kern w:val="0"/>
                <w:szCs w:val="21"/>
                <w:highlight w:val="none"/>
                <w:lang w:val="en-US" w:eastAsia="zh-CN"/>
              </w:rPr>
              <w:t>1</w:t>
            </w: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113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68" w:type="dxa"/>
            <w:tcBorders>
              <w:top w:val="single" w:color="auto" w:sz="4" w:space="0"/>
              <w:left w:val="nil"/>
              <w:bottom w:val="single" w:color="auto" w:sz="4" w:space="0"/>
              <w:right w:val="single" w:color="auto" w:sz="4" w:space="0"/>
            </w:tcBorders>
            <w:vAlign w:val="center"/>
          </w:tcPr>
          <w:p>
            <w:pPr>
              <w:widowControl/>
              <w:jc w:val="both"/>
              <w:rPr>
                <w:rFonts w:hint="eastAsia" w:ascii="宋体" w:hAnsi="宋体" w:eastAsia="宋体" w:cs="宋体"/>
                <w:color w:val="auto"/>
                <w:kern w:val="0"/>
                <w:szCs w:val="21"/>
                <w:highlight w:val="none"/>
                <w:lang w:eastAsia="zh-CN"/>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52</w:t>
            </w:r>
          </w:p>
        </w:tc>
      </w:tr>
      <w:tr>
        <w:tblPrEx>
          <w:tblCellMar>
            <w:top w:w="0" w:type="dxa"/>
            <w:left w:w="108" w:type="dxa"/>
            <w:bottom w:w="0" w:type="dxa"/>
            <w:right w:w="108" w:type="dxa"/>
          </w:tblCellMar>
        </w:tblPrEx>
        <w:trPr>
          <w:trHeight w:val="508"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三</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113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52</w:t>
            </w:r>
          </w:p>
        </w:tc>
      </w:tr>
      <w:tr>
        <w:tblPrEx>
          <w:tblCellMar>
            <w:top w:w="0" w:type="dxa"/>
            <w:left w:w="108" w:type="dxa"/>
            <w:bottom w:w="0" w:type="dxa"/>
            <w:right w:w="108" w:type="dxa"/>
          </w:tblCellMar>
        </w:tblPrEx>
        <w:trPr>
          <w:trHeight w:val="508"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合计</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6</w:t>
            </w:r>
            <w:r>
              <w:rPr>
                <w:rFonts w:hint="eastAsia" w:ascii="宋体" w:hAnsi="宋体" w:cs="宋体"/>
                <w:color w:val="auto"/>
                <w:kern w:val="0"/>
                <w:szCs w:val="21"/>
                <w:highlight w:val="none"/>
                <w:lang w:val="en-US" w:eastAsia="zh-CN"/>
              </w:rPr>
              <w:t>2</w:t>
            </w: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13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3</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6</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rPr>
            </w:pPr>
          </w:p>
        </w:tc>
        <w:tc>
          <w:tcPr>
            <w:tcW w:w="87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156</w:t>
            </w:r>
          </w:p>
        </w:tc>
      </w:tr>
    </w:tbl>
    <w:p>
      <w:pPr>
        <w:rPr>
          <w:rFonts w:hint="eastAsia" w:ascii="宋体" w:hAnsi="宋体" w:eastAsia="宋体" w:cs="宋体"/>
          <w:color w:val="auto"/>
          <w:highlight w:val="none"/>
        </w:rPr>
      </w:pPr>
      <w:r>
        <w:rPr>
          <w:rFonts w:hint="eastAsia" w:ascii="宋体" w:hAnsi="宋体" w:eastAsia="宋体" w:cs="宋体"/>
          <w:b/>
          <w:bCs/>
          <w:color w:val="auto"/>
          <w:kern w:val="0"/>
          <w:szCs w:val="21"/>
          <w:highlight w:val="none"/>
        </w:rPr>
        <w:t>填表说明：</w:t>
      </w:r>
      <w:r>
        <w:rPr>
          <w:rFonts w:hint="eastAsia" w:ascii="宋体" w:hAnsi="宋体" w:eastAsia="宋体" w:cs="宋体"/>
          <w:color w:val="auto"/>
          <w:highlight w:val="none"/>
        </w:rPr>
        <w:t>技能鉴定周数和时间安排各专业课根据具体情况确定；社会实践建议安排在暑假期间进行。</w:t>
      </w:r>
    </w:p>
    <w:p>
      <w:pPr>
        <w:rPr>
          <w:rFonts w:hint="eastAsia" w:ascii="宋体" w:hAnsi="宋体" w:eastAsia="宋体" w:cs="宋体"/>
          <w:color w:val="auto"/>
          <w:highlight w:val="none"/>
        </w:rPr>
      </w:pPr>
    </w:p>
    <w:p>
      <w:pPr>
        <w:pStyle w:val="9"/>
        <w:spacing w:line="240" w:lineRule="auto"/>
        <w:ind w:firstLine="0" w:firstLineChars="0"/>
        <w:outlineLvl w:val="9"/>
        <w:rPr>
          <w:rFonts w:hint="eastAsia" w:ascii="宋体" w:hAnsi="宋体" w:eastAsia="宋体" w:cs="宋体"/>
          <w:b/>
          <w:bCs/>
          <w:color w:val="auto"/>
          <w:sz w:val="28"/>
          <w:highlight w:val="none"/>
        </w:rPr>
        <w:sectPr>
          <w:footerReference r:id="rId4" w:type="default"/>
          <w:pgSz w:w="16838" w:h="11906" w:orient="landscape"/>
          <w:pgMar w:top="1021" w:right="1440" w:bottom="1021" w:left="1440" w:header="851" w:footer="992" w:gutter="0"/>
          <w:cols w:space="425" w:num="1"/>
          <w:docGrid w:type="lines" w:linePitch="312" w:charSpace="0"/>
        </w:sectPr>
      </w:pPr>
    </w:p>
    <w:p>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汽车营销与服务</w:t>
      </w:r>
      <w:r>
        <w:rPr>
          <w:rFonts w:hint="eastAsia" w:ascii="宋体" w:hAnsi="宋体" w:eastAsia="宋体" w:cs="宋体"/>
          <w:b/>
          <w:color w:val="auto"/>
          <w:sz w:val="30"/>
          <w:szCs w:val="30"/>
          <w:highlight w:val="none"/>
        </w:rPr>
        <w:t>专业教学计划进程表</w:t>
      </w:r>
    </w:p>
    <w:tbl>
      <w:tblPr>
        <w:tblStyle w:val="18"/>
        <w:tblW w:w="13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17"/>
        <w:gridCol w:w="1115"/>
        <w:gridCol w:w="770"/>
        <w:gridCol w:w="3"/>
        <w:gridCol w:w="543"/>
        <w:gridCol w:w="3"/>
        <w:gridCol w:w="543"/>
        <w:gridCol w:w="1319"/>
        <w:gridCol w:w="715"/>
        <w:gridCol w:w="11"/>
        <w:gridCol w:w="715"/>
        <w:gridCol w:w="681"/>
        <w:gridCol w:w="1078"/>
        <w:gridCol w:w="1078"/>
        <w:gridCol w:w="1078"/>
        <w:gridCol w:w="1078"/>
        <w:gridCol w:w="1078"/>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17" w:type="dxa"/>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课程</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序号</w:t>
            </w:r>
          </w:p>
        </w:tc>
        <w:tc>
          <w:tcPr>
            <w:tcW w:w="1885" w:type="dxa"/>
            <w:gridSpan w:val="2"/>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课程名称</w:t>
            </w:r>
          </w:p>
        </w:tc>
        <w:tc>
          <w:tcPr>
            <w:tcW w:w="546" w:type="dxa"/>
            <w:gridSpan w:val="2"/>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课程总</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课时</w:t>
            </w:r>
          </w:p>
        </w:tc>
        <w:tc>
          <w:tcPr>
            <w:tcW w:w="546" w:type="dxa"/>
            <w:gridSpan w:val="2"/>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学分</w:t>
            </w:r>
          </w:p>
        </w:tc>
        <w:tc>
          <w:tcPr>
            <w:tcW w:w="1319" w:type="dxa"/>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课程类型</w:t>
            </w:r>
          </w:p>
        </w:tc>
        <w:tc>
          <w:tcPr>
            <w:tcW w:w="726" w:type="dxa"/>
            <w:gridSpan w:val="2"/>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课程</w:t>
            </w:r>
            <w:r>
              <w:rPr>
                <w:rFonts w:hint="eastAsia" w:ascii="宋体" w:hAnsi="宋体" w:eastAsia="宋体" w:cs="宋体"/>
                <w:b/>
                <w:bCs/>
                <w:color w:val="auto"/>
                <w:kern w:val="0"/>
                <w:sz w:val="18"/>
                <w:szCs w:val="18"/>
                <w:highlight w:val="none"/>
              </w:rPr>
              <w:br w:type="textWrapping"/>
            </w:r>
            <w:r>
              <w:rPr>
                <w:rFonts w:hint="eastAsia" w:ascii="宋体" w:hAnsi="宋体" w:eastAsia="宋体" w:cs="宋体"/>
                <w:b/>
                <w:bCs/>
                <w:color w:val="auto"/>
                <w:kern w:val="0"/>
                <w:sz w:val="18"/>
                <w:highlight w:val="none"/>
              </w:rPr>
              <w:t>性质</w:t>
            </w:r>
          </w:p>
        </w:tc>
        <w:tc>
          <w:tcPr>
            <w:tcW w:w="715" w:type="dxa"/>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考核</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方式</w:t>
            </w:r>
          </w:p>
        </w:tc>
        <w:tc>
          <w:tcPr>
            <w:tcW w:w="681" w:type="dxa"/>
            <w:vMerge w:val="restart"/>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授课</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方式</w:t>
            </w:r>
          </w:p>
        </w:tc>
        <w:tc>
          <w:tcPr>
            <w:tcW w:w="7016" w:type="dxa"/>
            <w:gridSpan w:val="6"/>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课时分配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417" w:type="dxa"/>
            <w:vMerge w:val="continue"/>
            <w:vAlign w:val="center"/>
          </w:tcPr>
          <w:p>
            <w:pPr>
              <w:widowControl/>
              <w:jc w:val="left"/>
              <w:rPr>
                <w:rFonts w:hint="eastAsia" w:ascii="宋体" w:hAnsi="宋体" w:eastAsia="宋体" w:cs="宋体"/>
                <w:b/>
                <w:bCs/>
                <w:color w:val="auto"/>
                <w:kern w:val="0"/>
                <w:sz w:val="18"/>
                <w:szCs w:val="18"/>
                <w:highlight w:val="none"/>
              </w:rPr>
            </w:pPr>
          </w:p>
        </w:tc>
        <w:tc>
          <w:tcPr>
            <w:tcW w:w="1885" w:type="dxa"/>
            <w:gridSpan w:val="2"/>
            <w:vMerge w:val="continue"/>
            <w:vAlign w:val="center"/>
          </w:tcPr>
          <w:p>
            <w:pPr>
              <w:widowControl/>
              <w:jc w:val="left"/>
              <w:rPr>
                <w:rFonts w:hint="eastAsia" w:ascii="宋体" w:hAnsi="宋体" w:eastAsia="宋体" w:cs="宋体"/>
                <w:b/>
                <w:bCs/>
                <w:color w:val="auto"/>
                <w:kern w:val="0"/>
                <w:sz w:val="18"/>
                <w:szCs w:val="18"/>
                <w:highlight w:val="none"/>
              </w:rPr>
            </w:pPr>
          </w:p>
        </w:tc>
        <w:tc>
          <w:tcPr>
            <w:tcW w:w="546" w:type="dxa"/>
            <w:gridSpan w:val="2"/>
            <w:vMerge w:val="continue"/>
            <w:vAlign w:val="center"/>
          </w:tcPr>
          <w:p>
            <w:pPr>
              <w:widowControl/>
              <w:jc w:val="left"/>
              <w:rPr>
                <w:rFonts w:hint="eastAsia" w:ascii="宋体" w:hAnsi="宋体" w:eastAsia="宋体" w:cs="宋体"/>
                <w:b/>
                <w:bCs/>
                <w:color w:val="auto"/>
                <w:kern w:val="0"/>
                <w:sz w:val="18"/>
                <w:szCs w:val="18"/>
                <w:highlight w:val="none"/>
              </w:rPr>
            </w:pPr>
          </w:p>
        </w:tc>
        <w:tc>
          <w:tcPr>
            <w:tcW w:w="546" w:type="dxa"/>
            <w:gridSpan w:val="2"/>
            <w:vMerge w:val="continue"/>
            <w:vAlign w:val="center"/>
          </w:tcPr>
          <w:p>
            <w:pPr>
              <w:widowControl/>
              <w:jc w:val="left"/>
              <w:rPr>
                <w:rFonts w:hint="eastAsia" w:ascii="宋体" w:hAnsi="宋体" w:eastAsia="宋体" w:cs="宋体"/>
                <w:b/>
                <w:bCs/>
                <w:color w:val="auto"/>
                <w:kern w:val="0"/>
                <w:sz w:val="18"/>
                <w:szCs w:val="18"/>
                <w:highlight w:val="none"/>
              </w:rPr>
            </w:pPr>
          </w:p>
        </w:tc>
        <w:tc>
          <w:tcPr>
            <w:tcW w:w="1319" w:type="dxa"/>
            <w:vMerge w:val="continue"/>
            <w:vAlign w:val="center"/>
          </w:tcPr>
          <w:p>
            <w:pPr>
              <w:widowControl/>
              <w:jc w:val="left"/>
              <w:rPr>
                <w:rFonts w:hint="eastAsia" w:ascii="宋体" w:hAnsi="宋体" w:eastAsia="宋体" w:cs="宋体"/>
                <w:b/>
                <w:bCs/>
                <w:color w:val="auto"/>
                <w:kern w:val="0"/>
                <w:sz w:val="18"/>
                <w:szCs w:val="18"/>
                <w:highlight w:val="none"/>
              </w:rPr>
            </w:pPr>
          </w:p>
        </w:tc>
        <w:tc>
          <w:tcPr>
            <w:tcW w:w="726" w:type="dxa"/>
            <w:gridSpan w:val="2"/>
            <w:vMerge w:val="continue"/>
            <w:vAlign w:val="center"/>
          </w:tcPr>
          <w:p>
            <w:pPr>
              <w:widowControl/>
              <w:jc w:val="left"/>
              <w:rPr>
                <w:rFonts w:hint="eastAsia" w:ascii="宋体" w:hAnsi="宋体" w:eastAsia="宋体" w:cs="宋体"/>
                <w:b/>
                <w:bCs/>
                <w:color w:val="auto"/>
                <w:kern w:val="0"/>
                <w:sz w:val="18"/>
                <w:szCs w:val="18"/>
                <w:highlight w:val="none"/>
              </w:rPr>
            </w:pPr>
          </w:p>
        </w:tc>
        <w:tc>
          <w:tcPr>
            <w:tcW w:w="715" w:type="dxa"/>
            <w:vMerge w:val="continue"/>
          </w:tcPr>
          <w:p>
            <w:pPr>
              <w:widowControl/>
              <w:jc w:val="left"/>
              <w:rPr>
                <w:rFonts w:hint="eastAsia" w:ascii="宋体" w:hAnsi="宋体" w:eastAsia="宋体" w:cs="宋体"/>
                <w:b/>
                <w:bCs/>
                <w:color w:val="auto"/>
                <w:kern w:val="0"/>
                <w:sz w:val="18"/>
                <w:szCs w:val="18"/>
                <w:highlight w:val="none"/>
              </w:rPr>
            </w:pPr>
          </w:p>
        </w:tc>
        <w:tc>
          <w:tcPr>
            <w:tcW w:w="681" w:type="dxa"/>
            <w:vMerge w:val="continue"/>
            <w:vAlign w:val="center"/>
          </w:tcPr>
          <w:p>
            <w:pPr>
              <w:widowControl/>
              <w:jc w:val="left"/>
              <w:rPr>
                <w:rFonts w:hint="eastAsia" w:ascii="宋体" w:hAnsi="宋体" w:eastAsia="宋体" w:cs="宋体"/>
                <w:b/>
                <w:bCs/>
                <w:color w:val="auto"/>
                <w:kern w:val="0"/>
                <w:sz w:val="18"/>
                <w:szCs w:val="18"/>
                <w:highlight w:val="none"/>
              </w:rPr>
            </w:pPr>
          </w:p>
        </w:tc>
        <w:tc>
          <w:tcPr>
            <w:tcW w:w="1078"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第一学期</w:t>
            </w:r>
          </w:p>
        </w:tc>
        <w:tc>
          <w:tcPr>
            <w:tcW w:w="1078"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第二学期</w:t>
            </w:r>
          </w:p>
        </w:tc>
        <w:tc>
          <w:tcPr>
            <w:tcW w:w="1078"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第三学期</w:t>
            </w:r>
          </w:p>
        </w:tc>
        <w:tc>
          <w:tcPr>
            <w:tcW w:w="1078"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第四学期</w:t>
            </w:r>
          </w:p>
        </w:tc>
        <w:tc>
          <w:tcPr>
            <w:tcW w:w="1078"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第五学期</w:t>
            </w:r>
          </w:p>
        </w:tc>
        <w:tc>
          <w:tcPr>
            <w:tcW w:w="1626" w:type="dxa"/>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第六学期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入学教育</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24</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必修课</w:t>
            </w:r>
          </w:p>
        </w:tc>
        <w:tc>
          <w:tcPr>
            <w:tcW w:w="715"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9"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军事技能（军训）</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112</w:t>
            </w:r>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（3周）</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112</w:t>
            </w: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（3周）</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军事理论</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38</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考试</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大学生心理健康教育</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24</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1.5</w:t>
            </w:r>
          </w:p>
        </w:tc>
        <w:tc>
          <w:tcPr>
            <w:tcW w:w="1319" w:type="dxa"/>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D</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bottom w:val="single" w:color="auto" w:sz="4" w:space="0"/>
            </w:tcBorders>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思想道德修养与法律基础</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48</w:t>
            </w:r>
          </w:p>
        </w:tc>
        <w:tc>
          <w:tcPr>
            <w:tcW w:w="546" w:type="dxa"/>
            <w:gridSpan w:val="2"/>
            <w:tcBorders>
              <w:top w:val="single" w:color="auto" w:sz="4" w:space="0"/>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w:t>
            </w:r>
          </w:p>
        </w:tc>
        <w:tc>
          <w:tcPr>
            <w:tcW w:w="1319" w:type="dxa"/>
            <w:tcBorders>
              <w:top w:val="single" w:color="auto" w:sz="4" w:space="0"/>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tcBorders>
              <w:top w:val="single" w:color="auto" w:sz="4" w:space="0"/>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tcBorders>
              <w:top w:val="single" w:color="auto" w:sz="4" w:space="0"/>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17" w:hRule="exact"/>
          <w:jc w:val="center"/>
        </w:trPr>
        <w:tc>
          <w:tcPr>
            <w:tcW w:w="417" w:type="dxa"/>
            <w:tcBorders>
              <w:bottom w:val="single" w:color="auto" w:sz="4" w:space="0"/>
            </w:tcBorders>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tcBorders>
              <w:bottom w:val="single" w:color="auto" w:sz="4" w:space="0"/>
            </w:tcBorders>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毛泽东思想和中国特色社会主义理论体系概论</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64</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1319" w:type="dxa"/>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32</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bottom w:val="single" w:color="auto" w:sz="4" w:space="0"/>
            </w:tcBorders>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形势与政策</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32</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公共课</w:t>
            </w:r>
          </w:p>
        </w:tc>
        <w:tc>
          <w:tcPr>
            <w:tcW w:w="726" w:type="dxa"/>
            <w:gridSpan w:val="2"/>
            <w:tcBorders>
              <w:bottom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rPr>
              <w:t>必修课</w:t>
            </w:r>
          </w:p>
        </w:tc>
        <w:tc>
          <w:tcPr>
            <w:tcW w:w="715"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8" w:hRule="atLeas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创新与创业</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38</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体育</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必修课</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36</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4" w:hRule="atLeas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基础英语</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w:t>
            </w:r>
          </w:p>
        </w:tc>
        <w:tc>
          <w:tcPr>
            <w:tcW w:w="1319"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公共课</w:t>
            </w:r>
          </w:p>
        </w:tc>
        <w:tc>
          <w:tcPr>
            <w:tcW w:w="72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选修</w:t>
            </w:r>
          </w:p>
        </w:tc>
        <w:tc>
          <w:tcPr>
            <w:tcW w:w="715"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艾滋病教育</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不计</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必修课</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D</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企业实习安全教育</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不计</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必修课</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驾驶实训</w:t>
            </w:r>
          </w:p>
        </w:tc>
        <w:tc>
          <w:tcPr>
            <w:tcW w:w="546" w:type="dxa"/>
            <w:gridSpan w:val="2"/>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12</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0</w:t>
            </w:r>
          </w:p>
        </w:tc>
        <w:tc>
          <w:tcPr>
            <w:tcW w:w="1319"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公共课</w:t>
            </w:r>
          </w:p>
        </w:tc>
        <w:tc>
          <w:tcPr>
            <w:tcW w:w="72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必修</w:t>
            </w:r>
          </w:p>
        </w:tc>
        <w:tc>
          <w:tcPr>
            <w:tcW w:w="715"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w:t>
            </w:r>
          </w:p>
        </w:tc>
        <w:tc>
          <w:tcPr>
            <w:tcW w:w="1078" w:type="dxa"/>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bottom w:val="single" w:color="auto" w:sz="4" w:space="0"/>
            </w:tcBorders>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tcBorders>
              <w:bottom w:val="single" w:color="auto" w:sz="4" w:space="0"/>
            </w:tcBorders>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信息技术</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24</w:t>
            </w:r>
          </w:p>
        </w:tc>
        <w:tc>
          <w:tcPr>
            <w:tcW w:w="54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w:t>
            </w:r>
          </w:p>
        </w:tc>
        <w:tc>
          <w:tcPr>
            <w:tcW w:w="1319" w:type="dxa"/>
            <w:tcBorders>
              <w:bottom w:val="single" w:color="auto" w:sz="4" w:space="0"/>
            </w:tcBorders>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公共课</w:t>
            </w:r>
          </w:p>
        </w:tc>
        <w:tc>
          <w:tcPr>
            <w:tcW w:w="726" w:type="dxa"/>
            <w:gridSpan w:val="2"/>
            <w:tcBorders>
              <w:bottom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tcBorders>
              <w:bottom w:val="single" w:color="auto" w:sz="4" w:space="0"/>
            </w:tcBorders>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tcBorders>
              <w:bottom w:val="single" w:color="auto" w:sz="4" w:space="0"/>
            </w:tcBorders>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汽车文化</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平台课</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1.5</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智享汽车生活</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平台课</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不计</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D</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汽车结构性能</w:t>
            </w:r>
          </w:p>
          <w:p>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8"/>
                <w:szCs w:val="18"/>
                <w:highlight w:val="none"/>
                <w:lang w:val="en-US" w:eastAsia="zh-CN"/>
              </w:rPr>
              <w:t>与使用</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8"/>
                <w:szCs w:val="18"/>
                <w:highlight w:val="none"/>
              </w:rPr>
              <w:t>平台课</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52</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必修</w:t>
            </w:r>
          </w:p>
        </w:tc>
        <w:tc>
          <w:tcPr>
            <w:tcW w:w="715" w:type="dxa"/>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考试</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汽车保险与</w:t>
            </w:r>
          </w:p>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理赔</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平台课</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38</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必修</w:t>
            </w:r>
          </w:p>
        </w:tc>
        <w:tc>
          <w:tcPr>
            <w:tcW w:w="715" w:type="dxa"/>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汽车商务礼仪</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1.5</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必修</w:t>
            </w:r>
          </w:p>
        </w:tc>
        <w:tc>
          <w:tcPr>
            <w:tcW w:w="715" w:type="dxa"/>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汽车市场营销</w:t>
            </w:r>
            <w:r>
              <w:rPr>
                <w:rFonts w:hint="eastAsia" w:ascii="宋体" w:hAnsi="宋体" w:eastAsia="宋体" w:cs="宋体"/>
                <w:color w:val="auto"/>
                <w:sz w:val="18"/>
                <w:szCs w:val="18"/>
                <w:highlight w:val="none"/>
                <w:lang w:val="en-US" w:eastAsia="zh-CN"/>
              </w:rPr>
              <w:t>与策划</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52</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必修</w:t>
            </w:r>
          </w:p>
        </w:tc>
        <w:tc>
          <w:tcPr>
            <w:tcW w:w="715" w:type="dxa"/>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考试</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汽车营销与服务职业必备</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1.5</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必修</w:t>
            </w:r>
          </w:p>
        </w:tc>
        <w:tc>
          <w:tcPr>
            <w:tcW w:w="715" w:type="dxa"/>
            <w:vAlign w:val="top"/>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新能源汽车结构性能与使用</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必修</w:t>
            </w:r>
          </w:p>
        </w:tc>
        <w:tc>
          <w:tcPr>
            <w:tcW w:w="715" w:type="dxa"/>
            <w:vAlign w:val="top"/>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考试</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汽车法律法规</w:t>
            </w:r>
          </w:p>
        </w:tc>
        <w:tc>
          <w:tcPr>
            <w:tcW w:w="546" w:type="dxa"/>
            <w:gridSpan w:val="2"/>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rPr>
              <w:t>3</w:t>
            </w:r>
            <w:r>
              <w:rPr>
                <w:rFonts w:hint="eastAsia" w:ascii="宋体" w:hAnsi="宋体" w:eastAsia="宋体" w:cs="宋体"/>
                <w:color w:val="auto"/>
                <w:kern w:val="0"/>
                <w:sz w:val="18"/>
                <w:szCs w:val="18"/>
                <w:highlight w:val="none"/>
                <w:lang w:val="en-US" w:eastAsia="zh-CN"/>
              </w:rPr>
              <w:t>0</w:t>
            </w:r>
          </w:p>
        </w:tc>
        <w:tc>
          <w:tcPr>
            <w:tcW w:w="546" w:type="dxa"/>
            <w:gridSpan w:val="2"/>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汽车消费心理</w:t>
            </w:r>
          </w:p>
        </w:tc>
        <w:tc>
          <w:tcPr>
            <w:tcW w:w="546" w:type="dxa"/>
            <w:gridSpan w:val="2"/>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rPr>
              <w:t>3</w:t>
            </w:r>
            <w:r>
              <w:rPr>
                <w:rFonts w:hint="eastAsia" w:ascii="宋体" w:hAnsi="宋体" w:eastAsia="宋体" w:cs="宋体"/>
                <w:color w:val="auto"/>
                <w:kern w:val="0"/>
                <w:sz w:val="18"/>
                <w:szCs w:val="18"/>
                <w:highlight w:val="none"/>
                <w:lang w:val="en-US" w:eastAsia="zh-CN"/>
              </w:rPr>
              <w:t>0</w:t>
            </w:r>
          </w:p>
        </w:tc>
        <w:tc>
          <w:tcPr>
            <w:tcW w:w="546" w:type="dxa"/>
            <w:gridSpan w:val="2"/>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val="en-US" w:eastAsia="zh-CN"/>
              </w:rPr>
              <w:t>汽车新媒体营销技术</w:t>
            </w:r>
          </w:p>
        </w:tc>
        <w:tc>
          <w:tcPr>
            <w:tcW w:w="546" w:type="dxa"/>
            <w:gridSpan w:val="2"/>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36</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二手车</w:t>
            </w:r>
            <w:r>
              <w:rPr>
                <w:rFonts w:hint="eastAsia" w:ascii="宋体" w:hAnsi="宋体" w:cs="宋体"/>
                <w:color w:val="auto"/>
                <w:sz w:val="18"/>
                <w:szCs w:val="18"/>
                <w:highlight w:val="none"/>
                <w:lang w:val="en-US" w:eastAsia="zh-CN"/>
              </w:rPr>
              <w:t>评估基础</w:t>
            </w:r>
          </w:p>
        </w:tc>
        <w:tc>
          <w:tcPr>
            <w:tcW w:w="546" w:type="dxa"/>
            <w:gridSpan w:val="2"/>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sz w:val="18"/>
                <w:szCs w:val="18"/>
                <w:highlight w:val="none"/>
              </w:rPr>
              <w:t>汽车电子商务</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1+X课证融通</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3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网络营销数据</w:t>
            </w:r>
          </w:p>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分析</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1+X课证融通</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商用车营销</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1+X课证融通</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546" w:type="dxa"/>
            <w:gridSpan w:val="2"/>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汽车营销技能竞赛</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实训周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5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汽车销售</w:t>
            </w:r>
            <w:r>
              <w:rPr>
                <w:rFonts w:hint="eastAsia" w:ascii="宋体" w:hAnsi="宋体" w:cs="宋体"/>
                <w:color w:val="auto"/>
                <w:kern w:val="0"/>
                <w:sz w:val="18"/>
                <w:szCs w:val="18"/>
                <w:highlight w:val="none"/>
                <w:lang w:val="en-US" w:eastAsia="zh-CN"/>
              </w:rPr>
              <w:t>与服务</w:t>
            </w:r>
            <w:r>
              <w:rPr>
                <w:rFonts w:hint="eastAsia" w:ascii="宋体" w:hAnsi="宋体" w:eastAsia="宋体" w:cs="宋体"/>
                <w:color w:val="auto"/>
                <w:kern w:val="0"/>
                <w:sz w:val="18"/>
                <w:szCs w:val="18"/>
                <w:highlight w:val="none"/>
                <w:lang w:val="en-US" w:eastAsia="zh-CN"/>
              </w:rPr>
              <w:t>技能竞赛</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实训周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汽车销售实务</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48</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w:t>
            </w:r>
          </w:p>
        </w:tc>
        <w:tc>
          <w:tcPr>
            <w:tcW w:w="1319"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专业核心课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汽车售后服务实务</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32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专业核心课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汽车保养基础</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48</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3</w:t>
            </w:r>
          </w:p>
        </w:tc>
        <w:tc>
          <w:tcPr>
            <w:tcW w:w="1319"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专业核心课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48</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一汽丰田校企合作课程模块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9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一汽丰田生产方式与</w:t>
            </w:r>
            <w:r>
              <w:rPr>
                <w:rFonts w:hint="eastAsia" w:ascii="宋体" w:hAnsi="宋体" w:eastAsia="宋体" w:cs="宋体"/>
                <w:color w:val="auto"/>
                <w:sz w:val="18"/>
                <w:szCs w:val="18"/>
                <w:highlight w:val="none"/>
              </w:rPr>
              <w:t>工作方法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TPS与</w:t>
            </w:r>
            <w:r>
              <w:rPr>
                <w:rFonts w:hint="eastAsia" w:ascii="宋体" w:hAnsi="宋体" w:eastAsia="宋体" w:cs="宋体"/>
                <w:color w:val="auto"/>
                <w:sz w:val="18"/>
                <w:szCs w:val="18"/>
                <w:highlight w:val="none"/>
              </w:rPr>
              <w:t>TBP</w:t>
            </w:r>
            <w:r>
              <w:rPr>
                <w:rFonts w:hint="eastAsia" w:ascii="宋体" w:hAnsi="宋体" w:eastAsia="宋体" w:cs="宋体"/>
                <w:color w:val="auto"/>
                <w:sz w:val="18"/>
                <w:szCs w:val="18"/>
                <w:highlight w:val="none"/>
                <w:lang w:eastAsia="zh-CN"/>
              </w:rPr>
              <w:t>）</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36</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一汽丰田数字化营销</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一汽丰田商品</w:t>
            </w:r>
            <w:r>
              <w:rPr>
                <w:rFonts w:hint="eastAsia" w:ascii="宋体" w:hAnsi="宋体" w:eastAsia="宋体" w:cs="宋体"/>
                <w:color w:val="auto"/>
                <w:sz w:val="18"/>
                <w:szCs w:val="18"/>
                <w:highlight w:val="none"/>
                <w:lang w:val="en-US" w:eastAsia="zh-CN"/>
              </w:rPr>
              <w:t>基础</w:t>
            </w:r>
            <w:r>
              <w:rPr>
                <w:rFonts w:hint="eastAsia" w:ascii="宋体" w:hAnsi="宋体" w:eastAsia="宋体" w:cs="宋体"/>
                <w:color w:val="auto"/>
                <w:sz w:val="18"/>
                <w:szCs w:val="18"/>
                <w:highlight w:val="none"/>
              </w:rPr>
              <w:t>知识</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36</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一汽丰田汽车使用操作</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一汽丰田汽车商品知识</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00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6</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100（含一徒双师30）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8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一汽丰田销售业务标准流程</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80（含一徒双师30）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一汽丰田品牌与市场</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一汽丰田商务礼仪</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一汽丰田客户满意度</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一汽丰田价值链</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一汽丰田销售综合</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实训周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一汽丰田企业实训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考查</w:t>
            </w:r>
          </w:p>
        </w:tc>
        <w:tc>
          <w:tcPr>
            <w:tcW w:w="681"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一汽大众校企合作课程模块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一汽大众商品基础知识</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48</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1319" w:type="dxa"/>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48</w:t>
            </w:r>
          </w:p>
        </w:tc>
        <w:tc>
          <w:tcPr>
            <w:tcW w:w="1078" w:type="dxa"/>
            <w:vAlign w:val="center"/>
          </w:tcPr>
          <w:p>
            <w:pPr>
              <w:widowControl/>
              <w:jc w:val="both"/>
              <w:textAlignment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一汽大众沟通方法与技巧</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36</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一汽大众金融衍生服务</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32</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一汽大众二手车营销</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36</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一汽大众品牌历史</w:t>
            </w:r>
          </w:p>
        </w:tc>
        <w:tc>
          <w:tcPr>
            <w:tcW w:w="546" w:type="dxa"/>
            <w:gridSpan w:val="2"/>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w:t>
            </w:r>
            <w:r>
              <w:rPr>
                <w:rFonts w:hint="eastAsia" w:ascii="宋体" w:hAnsi="宋体" w:cs="宋体"/>
                <w:color w:val="auto"/>
                <w:kern w:val="0"/>
                <w:sz w:val="20"/>
                <w:szCs w:val="20"/>
                <w:highlight w:val="none"/>
                <w:lang w:val="en-US" w:eastAsia="zh-CN"/>
              </w:rPr>
              <w:t>2</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r>
              <w:rPr>
                <w:rFonts w:hint="eastAsia" w:ascii="宋体" w:hAnsi="宋体" w:cs="宋体"/>
                <w:color w:val="auto"/>
                <w:sz w:val="18"/>
                <w:szCs w:val="18"/>
                <w:highlight w:val="none"/>
                <w:lang w:val="en-US" w:eastAsia="zh-CN"/>
              </w:rPr>
              <w:t>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一汽大众商务礼仪</w:t>
            </w:r>
          </w:p>
        </w:tc>
        <w:tc>
          <w:tcPr>
            <w:tcW w:w="546" w:type="dxa"/>
            <w:gridSpan w:val="2"/>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26</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20"/>
                <w:szCs w:val="20"/>
                <w:highlight w:val="none"/>
                <w:lang w:val="en-US" w:eastAsia="zh-CN"/>
              </w:rPr>
              <w:t>26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一汽大众商品知识</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72</w:t>
            </w:r>
          </w:p>
        </w:tc>
        <w:tc>
          <w:tcPr>
            <w:tcW w:w="546" w:type="dxa"/>
            <w:gridSpan w:val="2"/>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4.5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72</w:t>
            </w:r>
            <w:r>
              <w:rPr>
                <w:rFonts w:hint="eastAsia" w:ascii="宋体" w:hAnsi="宋体" w:eastAsia="宋体" w:cs="宋体"/>
                <w:color w:val="auto"/>
                <w:kern w:val="0"/>
                <w:sz w:val="18"/>
                <w:szCs w:val="18"/>
                <w:highlight w:val="none"/>
                <w:lang w:val="en-US" w:eastAsia="zh-CN"/>
              </w:rPr>
              <w:t>（含一徒双师30）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5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一汽大众销售流程</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sz w:val="18"/>
                <w:szCs w:val="18"/>
                <w:highlight w:val="none"/>
                <w:lang w:val="en-US" w:eastAsia="zh-CN"/>
              </w:rPr>
              <w:t>60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cs="宋体"/>
                <w:color w:val="auto"/>
                <w:sz w:val="18"/>
                <w:szCs w:val="18"/>
                <w:highlight w:val="none"/>
                <w:lang w:val="en-US" w:eastAsia="zh-CN"/>
              </w:rPr>
              <w:t>60</w:t>
            </w:r>
            <w:r>
              <w:rPr>
                <w:rFonts w:hint="eastAsia" w:ascii="宋体" w:hAnsi="宋体" w:eastAsia="宋体" w:cs="宋体"/>
                <w:color w:val="auto"/>
                <w:kern w:val="0"/>
                <w:sz w:val="18"/>
                <w:szCs w:val="18"/>
                <w:highlight w:val="none"/>
                <w:lang w:val="en-US" w:eastAsia="zh-CN"/>
              </w:rPr>
              <w:t>（含一徒双师30）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一汽大众捷达商品知识</w:t>
            </w:r>
          </w:p>
        </w:tc>
        <w:tc>
          <w:tcPr>
            <w:tcW w:w="546" w:type="dxa"/>
            <w:gridSpan w:val="2"/>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40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40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一汽大众经销商交流会</w:t>
            </w:r>
          </w:p>
        </w:tc>
        <w:tc>
          <w:tcPr>
            <w:tcW w:w="546" w:type="dxa"/>
            <w:gridSpan w:val="2"/>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一汽大众数字化营销</w:t>
            </w:r>
          </w:p>
        </w:tc>
        <w:tc>
          <w:tcPr>
            <w:tcW w:w="546" w:type="dxa"/>
            <w:gridSpan w:val="2"/>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30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专业课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一汽大众销售综合实训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实训周</w:t>
            </w:r>
          </w:p>
        </w:tc>
        <w:tc>
          <w:tcPr>
            <w:tcW w:w="54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一汽大众企业实训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widowControl/>
              <w:jc w:val="center"/>
              <w:rPr>
                <w:rFonts w:hint="default" w:ascii="宋体" w:hAnsi="宋体" w:eastAsia="宋体" w:cs="宋体"/>
                <w:color w:val="auto"/>
                <w:kern w:val="0"/>
                <w:sz w:val="20"/>
                <w:szCs w:val="20"/>
                <w:highlight w:val="none"/>
                <w:lang w:val="en-US"/>
              </w:rPr>
            </w:pPr>
            <w:r>
              <w:rPr>
                <w:rFonts w:hint="eastAsia" w:ascii="宋体" w:hAnsi="宋体" w:cs="宋体"/>
                <w:color w:val="auto"/>
                <w:kern w:val="0"/>
                <w:sz w:val="20"/>
                <w:szCs w:val="20"/>
                <w:highlight w:val="none"/>
                <w:lang w:val="en-US" w:eastAsia="zh-CN"/>
              </w:rPr>
              <w:t>60</w:t>
            </w:r>
          </w:p>
        </w:tc>
        <w:tc>
          <w:tcPr>
            <w:tcW w:w="546" w:type="dxa"/>
            <w:gridSpan w:val="2"/>
            <w:vAlign w:val="center"/>
          </w:tcPr>
          <w:p>
            <w:pPr>
              <w:jc w:val="center"/>
              <w:rPr>
                <w:rFonts w:hint="default" w:ascii="宋体" w:hAnsi="宋体" w:eastAsia="宋体" w:cs="宋体"/>
                <w:color w:val="auto"/>
                <w:sz w:val="18"/>
                <w:szCs w:val="18"/>
                <w:highlight w:val="none"/>
                <w:lang w:val="en-US"/>
              </w:rPr>
            </w:pPr>
            <w:r>
              <w:rPr>
                <w:rFonts w:hint="eastAsia" w:ascii="宋体" w:hAnsi="宋体" w:cs="宋体"/>
                <w:color w:val="auto"/>
                <w:sz w:val="18"/>
                <w:szCs w:val="18"/>
                <w:highlight w:val="none"/>
                <w:lang w:val="en-US" w:eastAsia="zh-CN"/>
              </w:rPr>
              <w:t>4</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C</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default" w:ascii="宋体" w:hAnsi="宋体" w:eastAsia="宋体" w:cs="宋体"/>
                <w:color w:val="auto"/>
                <w:kern w:val="0"/>
                <w:sz w:val="20"/>
                <w:szCs w:val="20"/>
                <w:highlight w:val="none"/>
                <w:lang w:val="en-US"/>
              </w:rPr>
            </w:pPr>
            <w:r>
              <w:rPr>
                <w:rFonts w:hint="eastAsia" w:ascii="宋体" w:hAnsi="宋体" w:cs="宋体"/>
                <w:color w:val="auto"/>
                <w:kern w:val="0"/>
                <w:sz w:val="20"/>
                <w:szCs w:val="20"/>
                <w:highlight w:val="none"/>
                <w:lang w:val="en-US" w:eastAsia="zh-CN"/>
              </w:rPr>
              <w:t>60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一汽红旗校企合作课程模块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w:t>
            </w:r>
            <w:r>
              <w:rPr>
                <w:rFonts w:hint="eastAsia" w:ascii="宋体" w:hAnsi="宋体" w:cs="宋体"/>
                <w:color w:val="auto"/>
                <w:sz w:val="18"/>
                <w:szCs w:val="18"/>
                <w:highlight w:val="none"/>
                <w:lang w:eastAsia="zh-CN"/>
              </w:rPr>
              <w:t>商品</w:t>
            </w:r>
            <w:r>
              <w:rPr>
                <w:rFonts w:hint="eastAsia" w:ascii="宋体" w:hAnsi="宋体" w:eastAsia="宋体" w:cs="宋体"/>
                <w:color w:val="auto"/>
                <w:sz w:val="18"/>
                <w:szCs w:val="18"/>
                <w:highlight w:val="none"/>
                <w:lang w:val="en-US" w:eastAsia="zh-CN"/>
              </w:rPr>
              <w:t>基础</w:t>
            </w:r>
            <w:r>
              <w:rPr>
                <w:rFonts w:hint="eastAsia" w:ascii="宋体" w:hAnsi="宋体" w:eastAsia="宋体" w:cs="宋体"/>
                <w:color w:val="auto"/>
                <w:sz w:val="18"/>
                <w:szCs w:val="18"/>
                <w:highlight w:val="none"/>
              </w:rPr>
              <w:t>知识</w:t>
            </w:r>
          </w:p>
        </w:tc>
        <w:tc>
          <w:tcPr>
            <w:tcW w:w="546" w:type="dxa"/>
            <w:gridSpan w:val="2"/>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72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w:t>
            </w: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72</w:t>
            </w:r>
          </w:p>
        </w:tc>
        <w:tc>
          <w:tcPr>
            <w:tcW w:w="1078" w:type="dxa"/>
            <w:vAlign w:val="center"/>
          </w:tcPr>
          <w:p>
            <w:pPr>
              <w:widowControl/>
              <w:jc w:val="center"/>
              <w:rPr>
                <w:rFonts w:hint="eastAsia" w:ascii="宋体" w:hAnsi="宋体" w:eastAsia="宋体" w:cs="宋体"/>
                <w:color w:val="auto"/>
                <w:kern w:val="0"/>
                <w:sz w:val="20"/>
                <w:szCs w:val="20"/>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红旗历史与品牌文化</w:t>
            </w:r>
          </w:p>
        </w:tc>
        <w:tc>
          <w:tcPr>
            <w:tcW w:w="546" w:type="dxa"/>
            <w:gridSpan w:val="2"/>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30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30</w:t>
            </w:r>
          </w:p>
        </w:tc>
        <w:tc>
          <w:tcPr>
            <w:tcW w:w="1078" w:type="dxa"/>
            <w:vAlign w:val="center"/>
          </w:tcPr>
          <w:p>
            <w:pPr>
              <w:widowControl/>
              <w:jc w:val="center"/>
              <w:rPr>
                <w:rFonts w:hint="eastAsia" w:ascii="宋体" w:hAnsi="宋体" w:eastAsia="宋体" w:cs="宋体"/>
                <w:color w:val="auto"/>
                <w:kern w:val="0"/>
                <w:sz w:val="20"/>
                <w:szCs w:val="20"/>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红旗汽车使用与操作</w:t>
            </w:r>
          </w:p>
        </w:tc>
        <w:tc>
          <w:tcPr>
            <w:tcW w:w="546" w:type="dxa"/>
            <w:gridSpan w:val="2"/>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lang w:val="en-US" w:eastAsia="zh-CN"/>
              </w:rPr>
              <w:t>40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40</w:t>
            </w:r>
          </w:p>
        </w:tc>
        <w:tc>
          <w:tcPr>
            <w:tcW w:w="1078" w:type="dxa"/>
            <w:vAlign w:val="center"/>
          </w:tcPr>
          <w:p>
            <w:pPr>
              <w:widowControl/>
              <w:jc w:val="center"/>
              <w:rPr>
                <w:rFonts w:hint="eastAsia" w:ascii="宋体" w:hAnsi="宋体" w:eastAsia="宋体" w:cs="宋体"/>
                <w:color w:val="auto"/>
                <w:kern w:val="0"/>
                <w:sz w:val="20"/>
                <w:szCs w:val="20"/>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红旗商务礼仪</w:t>
            </w:r>
          </w:p>
        </w:tc>
        <w:tc>
          <w:tcPr>
            <w:tcW w:w="546" w:type="dxa"/>
            <w:gridSpan w:val="2"/>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lang w:val="en-US" w:eastAsia="zh-CN"/>
              </w:rPr>
              <w:t>16</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lang w:val="en-US" w:eastAsia="zh-CN"/>
              </w:rPr>
              <w:t>16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w:t>
            </w:r>
            <w:r>
              <w:rPr>
                <w:rFonts w:hint="eastAsia" w:ascii="宋体" w:hAnsi="宋体" w:cs="宋体"/>
                <w:color w:val="auto"/>
                <w:sz w:val="18"/>
                <w:szCs w:val="18"/>
                <w:highlight w:val="none"/>
                <w:lang w:eastAsia="zh-CN"/>
              </w:rPr>
              <w:t>商品</w:t>
            </w:r>
            <w:r>
              <w:rPr>
                <w:rFonts w:hint="eastAsia" w:ascii="宋体" w:hAnsi="宋体" w:eastAsia="宋体" w:cs="宋体"/>
                <w:color w:val="auto"/>
                <w:sz w:val="18"/>
                <w:szCs w:val="18"/>
                <w:highlight w:val="none"/>
              </w:rPr>
              <w:t>知识</w:t>
            </w:r>
          </w:p>
        </w:tc>
        <w:tc>
          <w:tcPr>
            <w:tcW w:w="546" w:type="dxa"/>
            <w:gridSpan w:val="2"/>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80</w:t>
            </w:r>
          </w:p>
        </w:tc>
        <w:tc>
          <w:tcPr>
            <w:tcW w:w="54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80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红旗销售顾问岗位</w:t>
            </w:r>
            <w:r>
              <w:rPr>
                <w:rFonts w:hint="eastAsia" w:ascii="宋体" w:hAnsi="宋体" w:eastAsia="宋体" w:cs="宋体"/>
                <w:color w:val="auto"/>
                <w:sz w:val="18"/>
                <w:szCs w:val="18"/>
                <w:highlight w:val="none"/>
                <w:lang w:val="en-US" w:eastAsia="zh-CN"/>
              </w:rPr>
              <w:t>基础</w:t>
            </w:r>
          </w:p>
        </w:tc>
        <w:tc>
          <w:tcPr>
            <w:tcW w:w="546" w:type="dxa"/>
            <w:gridSpan w:val="2"/>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60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红旗售后服务</w:t>
            </w:r>
            <w:r>
              <w:rPr>
                <w:rFonts w:hint="eastAsia" w:ascii="宋体" w:hAnsi="宋体" w:eastAsia="宋体" w:cs="宋体"/>
                <w:color w:val="auto"/>
                <w:sz w:val="18"/>
                <w:szCs w:val="18"/>
                <w:highlight w:val="none"/>
                <w:lang w:val="en-US" w:eastAsia="zh-CN"/>
              </w:rPr>
              <w:t>岗位基础</w:t>
            </w:r>
          </w:p>
        </w:tc>
        <w:tc>
          <w:tcPr>
            <w:tcW w:w="546" w:type="dxa"/>
            <w:gridSpan w:val="2"/>
            <w:vAlign w:val="center"/>
          </w:tcPr>
          <w:p>
            <w:pPr>
              <w:jc w:val="center"/>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走进红旗体验中心</w:t>
            </w:r>
          </w:p>
        </w:tc>
        <w:tc>
          <w:tcPr>
            <w:tcW w:w="546" w:type="dxa"/>
            <w:gridSpan w:val="2"/>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红旗经销商交流会</w:t>
            </w:r>
          </w:p>
        </w:tc>
        <w:tc>
          <w:tcPr>
            <w:tcW w:w="546" w:type="dxa"/>
            <w:gridSpan w:val="2"/>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24</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5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一汽红旗DMS系统</w:t>
            </w:r>
          </w:p>
        </w:tc>
        <w:tc>
          <w:tcPr>
            <w:tcW w:w="546" w:type="dxa"/>
            <w:gridSpan w:val="2"/>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红旗销售综合实训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实训周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24</w:t>
            </w:r>
          </w:p>
        </w:tc>
        <w:tc>
          <w:tcPr>
            <w:tcW w:w="54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一汽红旗企业实训</w:t>
            </w:r>
          </w:p>
        </w:tc>
        <w:tc>
          <w:tcPr>
            <w:tcW w:w="770" w:type="dxa"/>
            <w:tcBorders>
              <w:left w:val="single" w:color="auto" w:sz="4" w:space="0"/>
            </w:tcBorders>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20"/>
                <w:szCs w:val="20"/>
                <w:highlight w:val="none"/>
                <w:lang w:val="en-US" w:eastAsia="zh-CN"/>
              </w:rPr>
              <w:t>80</w:t>
            </w:r>
          </w:p>
        </w:tc>
        <w:tc>
          <w:tcPr>
            <w:tcW w:w="54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rPr>
              <w:t>C</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东风悦达起亚校企合作课程模块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商品基础</w:t>
            </w:r>
            <w:r>
              <w:rPr>
                <w:rFonts w:hint="eastAsia" w:ascii="宋体" w:hAnsi="宋体" w:eastAsia="宋体" w:cs="宋体"/>
                <w:color w:val="auto"/>
                <w:sz w:val="18"/>
                <w:szCs w:val="18"/>
                <w:highlight w:val="none"/>
              </w:rPr>
              <w:t>知识</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80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DYK营销服务信息系统</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DYK汽车</w:t>
            </w:r>
            <w:r>
              <w:rPr>
                <w:rFonts w:hint="eastAsia" w:ascii="宋体" w:hAnsi="宋体" w:eastAsia="宋体" w:cs="宋体"/>
                <w:color w:val="auto"/>
                <w:sz w:val="18"/>
                <w:szCs w:val="18"/>
                <w:highlight w:val="none"/>
                <w:lang w:val="en-US" w:eastAsia="zh-CN"/>
              </w:rPr>
              <w:t>使用与操作</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rPr>
            </w:pPr>
            <w:r>
              <w:rPr>
                <w:rFonts w:hint="eastAsia" w:ascii="宋体" w:hAnsi="宋体" w:eastAsia="宋体" w:cs="宋体"/>
                <w:color w:val="auto"/>
                <w:sz w:val="18"/>
                <w:szCs w:val="18"/>
                <w:highlight w:val="none"/>
                <w:lang w:val="en-US" w:eastAsia="zh-CN"/>
              </w:rPr>
              <w:t>32</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lang w:val="en-US" w:eastAsia="zh-CN"/>
              </w:rPr>
              <w:t>东风悦达起亚</w:t>
            </w:r>
            <w:r>
              <w:rPr>
                <w:rFonts w:hint="eastAsia" w:ascii="宋体" w:hAnsi="宋体" w:eastAsia="宋体" w:cs="宋体"/>
                <w:color w:val="auto"/>
                <w:sz w:val="18"/>
                <w:szCs w:val="18"/>
                <w:highlight w:val="none"/>
              </w:rPr>
              <w:t>商品知识</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80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80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企业文化</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16</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商务礼仪</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DYK二手车置换与营销</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DYK网络与电话营销</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20"/>
                <w:szCs w:val="20"/>
                <w:highlight w:val="none"/>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20"/>
                <w:szCs w:val="20"/>
                <w:highlight w:val="none"/>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DYK销售顾问初级培训</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60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60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rPr>
              <w:t>DYK售后服务顾问初级培训</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60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2"/>
                <w:sz w:val="18"/>
                <w:szCs w:val="18"/>
                <w:highlight w:val="none"/>
                <w:lang w:val="en-US" w:eastAsia="zh-CN" w:bidi="ar-SA"/>
              </w:rPr>
              <w:t>DYK</w:t>
            </w:r>
            <w:r>
              <w:rPr>
                <w:rFonts w:hint="eastAsia" w:ascii="宋体" w:hAnsi="宋体" w:eastAsia="宋体" w:cs="宋体"/>
                <w:color w:val="auto"/>
                <w:sz w:val="18"/>
                <w:szCs w:val="18"/>
                <w:highlight w:val="none"/>
                <w:lang w:val="en-US" w:eastAsia="zh-CN"/>
              </w:rPr>
              <w:t>经销商交流会</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2"/>
                <w:sz w:val="18"/>
                <w:szCs w:val="18"/>
                <w:highlight w:val="none"/>
                <w:lang w:val="en-US" w:eastAsia="zh-CN" w:bidi="ar-SA"/>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DYK</w:t>
            </w:r>
            <w:r>
              <w:rPr>
                <w:rFonts w:hint="eastAsia" w:ascii="宋体" w:hAnsi="宋体" w:eastAsia="宋体" w:cs="宋体"/>
                <w:color w:val="auto"/>
                <w:sz w:val="18"/>
                <w:szCs w:val="18"/>
                <w:highlight w:val="none"/>
                <w:lang w:val="en-US" w:eastAsia="zh-CN"/>
              </w:rPr>
              <w:t>销售</w:t>
            </w:r>
            <w:r>
              <w:rPr>
                <w:rFonts w:hint="eastAsia" w:ascii="宋体" w:hAnsi="宋体" w:eastAsia="宋体" w:cs="宋体"/>
                <w:color w:val="auto"/>
                <w:kern w:val="2"/>
                <w:sz w:val="18"/>
                <w:szCs w:val="18"/>
                <w:highlight w:val="none"/>
                <w:lang w:val="en-US" w:eastAsia="zh-CN" w:bidi="ar-SA"/>
              </w:rPr>
              <w:t>综合实训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实训周</w:t>
            </w:r>
          </w:p>
        </w:tc>
        <w:tc>
          <w:tcPr>
            <w:tcW w:w="546" w:type="dxa"/>
            <w:gridSpan w:val="2"/>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24</w:t>
            </w:r>
          </w:p>
        </w:tc>
        <w:tc>
          <w:tcPr>
            <w:tcW w:w="546" w:type="dxa"/>
            <w:gridSpan w:val="2"/>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1</w:t>
            </w:r>
          </w:p>
        </w:tc>
        <w:tc>
          <w:tcPr>
            <w:tcW w:w="1319" w:type="dxa"/>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24</w:t>
            </w:r>
          </w:p>
        </w:tc>
        <w:tc>
          <w:tcPr>
            <w:tcW w:w="1078" w:type="dxa"/>
            <w:vAlign w:val="center"/>
          </w:tcPr>
          <w:p>
            <w:pPr>
              <w:widowControl/>
              <w:jc w:val="center"/>
              <w:rPr>
                <w:rFonts w:hint="eastAsia" w:ascii="宋体" w:hAnsi="宋体" w:eastAsia="宋体" w:cs="宋体"/>
                <w:color w:val="auto"/>
                <w:kern w:val="2"/>
                <w:sz w:val="18"/>
                <w:szCs w:val="18"/>
                <w:highlight w:val="none"/>
                <w:lang w:val="en-US" w:eastAsia="zh-CN" w:bidi="ar-SA"/>
              </w:rPr>
            </w:pPr>
          </w:p>
        </w:tc>
        <w:tc>
          <w:tcPr>
            <w:tcW w:w="1626" w:type="dxa"/>
            <w:vAlign w:val="center"/>
          </w:tcPr>
          <w:p>
            <w:pPr>
              <w:widowControl/>
              <w:jc w:val="center"/>
              <w:rPr>
                <w:rFonts w:hint="eastAsia" w:ascii="宋体" w:hAnsi="宋体" w:eastAsia="宋体" w:cs="宋体"/>
                <w:color w:val="auto"/>
                <w:kern w:val="2"/>
                <w:sz w:val="18"/>
                <w:szCs w:val="18"/>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2"/>
                <w:sz w:val="18"/>
                <w:szCs w:val="18"/>
                <w:highlight w:val="none"/>
                <w:lang w:val="en-US" w:eastAsia="zh-CN" w:bidi="ar-SA"/>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DYK服务综合实训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实训周</w:t>
            </w:r>
          </w:p>
        </w:tc>
        <w:tc>
          <w:tcPr>
            <w:tcW w:w="546" w:type="dxa"/>
            <w:gridSpan w:val="2"/>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24</w:t>
            </w:r>
          </w:p>
        </w:tc>
        <w:tc>
          <w:tcPr>
            <w:tcW w:w="546" w:type="dxa"/>
            <w:gridSpan w:val="2"/>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1</w:t>
            </w:r>
          </w:p>
        </w:tc>
        <w:tc>
          <w:tcPr>
            <w:tcW w:w="1319" w:type="dxa"/>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C</w:t>
            </w: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jc w:val="center"/>
              <w:rPr>
                <w:rFonts w:hint="eastAsia" w:ascii="宋体" w:hAnsi="宋体" w:eastAsia="宋体" w:cs="宋体"/>
                <w:color w:val="auto"/>
                <w:kern w:val="2"/>
                <w:sz w:val="18"/>
                <w:szCs w:val="18"/>
                <w:highlight w:val="none"/>
                <w:lang w:val="en-US" w:eastAsia="zh-CN" w:bidi="ar-SA"/>
              </w:rPr>
            </w:pPr>
          </w:p>
        </w:tc>
        <w:tc>
          <w:tcPr>
            <w:tcW w:w="1078" w:type="dxa"/>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24</w:t>
            </w:r>
          </w:p>
        </w:tc>
        <w:tc>
          <w:tcPr>
            <w:tcW w:w="1078" w:type="dxa"/>
            <w:vAlign w:val="center"/>
          </w:tcPr>
          <w:p>
            <w:pPr>
              <w:widowControl/>
              <w:jc w:val="center"/>
              <w:rPr>
                <w:rFonts w:hint="eastAsia" w:ascii="宋体" w:hAnsi="宋体" w:eastAsia="宋体" w:cs="宋体"/>
                <w:color w:val="auto"/>
                <w:kern w:val="2"/>
                <w:sz w:val="18"/>
                <w:szCs w:val="18"/>
                <w:highlight w:val="none"/>
                <w:lang w:val="en-US" w:eastAsia="zh-CN" w:bidi="ar-SA"/>
              </w:rPr>
            </w:pPr>
          </w:p>
        </w:tc>
        <w:tc>
          <w:tcPr>
            <w:tcW w:w="1626" w:type="dxa"/>
            <w:vAlign w:val="center"/>
          </w:tcPr>
          <w:p>
            <w:pPr>
              <w:widowControl/>
              <w:jc w:val="center"/>
              <w:rPr>
                <w:rFonts w:hint="eastAsia" w:ascii="宋体" w:hAnsi="宋体" w:eastAsia="宋体" w:cs="宋体"/>
                <w:color w:val="auto"/>
                <w:kern w:val="2"/>
                <w:sz w:val="18"/>
                <w:szCs w:val="18"/>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奥迪校企合作课程模块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奥迪校企合作公共课程包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7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i w:val="0"/>
                <w:color w:val="auto"/>
                <w:kern w:val="0"/>
                <w:sz w:val="15"/>
                <w:szCs w:val="15"/>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奥迪</w:t>
            </w:r>
            <w:r>
              <w:rPr>
                <w:rFonts w:hint="eastAsia" w:ascii="宋体" w:hAnsi="宋体" w:cs="宋体"/>
                <w:i w:val="0"/>
                <w:color w:val="auto"/>
                <w:kern w:val="0"/>
                <w:sz w:val="20"/>
                <w:szCs w:val="20"/>
                <w:highlight w:val="none"/>
                <w:u w:val="none"/>
                <w:lang w:val="en-US" w:eastAsia="zh-CN" w:bidi="ar"/>
              </w:rPr>
              <w:t>商品</w:t>
            </w:r>
            <w:r>
              <w:rPr>
                <w:rFonts w:hint="eastAsia" w:ascii="宋体" w:hAnsi="宋体" w:eastAsia="宋体" w:cs="宋体"/>
                <w:i w:val="0"/>
                <w:color w:val="auto"/>
                <w:kern w:val="0"/>
                <w:sz w:val="20"/>
                <w:szCs w:val="20"/>
                <w:highlight w:val="none"/>
                <w:u w:val="none"/>
                <w:lang w:val="en-US" w:eastAsia="zh-CN" w:bidi="ar"/>
              </w:rPr>
              <w:t>基础知识</w:t>
            </w:r>
          </w:p>
        </w:tc>
        <w:tc>
          <w:tcPr>
            <w:tcW w:w="546" w:type="dxa"/>
            <w:gridSpan w:val="2"/>
            <w:vAlign w:val="center"/>
          </w:tcPr>
          <w:p>
            <w:pPr>
              <w:widowControl/>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lang w:val="en-US" w:eastAsia="zh-CN"/>
              </w:rPr>
              <w:t>70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70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i w:val="0"/>
                <w:color w:val="auto"/>
                <w:kern w:val="0"/>
                <w:sz w:val="15"/>
                <w:szCs w:val="15"/>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奥迪车辆使用操作</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36</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8"/>
                <w:szCs w:val="18"/>
                <w:highlight w:val="none"/>
                <w:lang w:val="en-US" w:eastAsia="zh-CN"/>
              </w:rPr>
              <w:t>奥迪品牌历史与市场</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36</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奥迪商务礼仪</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奥迪金融与保险</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7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奥迪客户满意度及关怀</w:t>
            </w:r>
          </w:p>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技巧</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tcBorders>
              <w:bottom w:val="single" w:color="auto" w:sz="4" w:space="0"/>
            </w:tcBorders>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w:t>
            </w:r>
            <w:r>
              <w:rPr>
                <w:rFonts w:hint="eastAsia" w:ascii="宋体" w:hAnsi="宋体" w:cs="宋体"/>
                <w:color w:val="auto"/>
                <w:sz w:val="18"/>
                <w:szCs w:val="18"/>
                <w:highlight w:val="none"/>
                <w:lang w:val="en-US" w:eastAsia="zh-CN"/>
              </w:rPr>
              <w:t>商品</w:t>
            </w:r>
            <w:r>
              <w:rPr>
                <w:rFonts w:hint="eastAsia" w:ascii="宋体" w:hAnsi="宋体" w:eastAsia="宋体" w:cs="宋体"/>
                <w:color w:val="auto"/>
                <w:sz w:val="18"/>
                <w:szCs w:val="18"/>
                <w:highlight w:val="none"/>
                <w:lang w:val="en-US" w:eastAsia="zh-CN"/>
              </w:rPr>
              <w:t>知识</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4.5</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top"/>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72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top w:val="single" w:color="auto" w:sz="4" w:space="0"/>
              <w:right w:val="single" w:color="auto" w:sz="4" w:space="0"/>
            </w:tcBorders>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奥迪企业实训</w:t>
            </w:r>
          </w:p>
        </w:tc>
        <w:tc>
          <w:tcPr>
            <w:tcW w:w="770" w:type="dxa"/>
            <w:tcBorders>
              <w:top w:val="single" w:color="auto" w:sz="4" w:space="0"/>
              <w:left w:val="single" w:color="auto" w:sz="4" w:space="0"/>
            </w:tcBorders>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一徒</w:t>
            </w:r>
          </w:p>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双师</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80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2302" w:type="dxa"/>
            <w:gridSpan w:val="3"/>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销售方向</w:t>
            </w:r>
          </w:p>
        </w:tc>
        <w:tc>
          <w:tcPr>
            <w:tcW w:w="11549" w:type="dxa"/>
            <w:gridSpan w:val="15"/>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奥迪新车销售ACC校企合作课程模块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奥迪销售流程</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72</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奥迪品荐二手车</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20"/>
                <w:szCs w:val="20"/>
                <w:highlight w:val="none"/>
              </w:rPr>
              <w:t>沟通技巧与沟通管理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ACC</w:t>
            </w:r>
            <w:r>
              <w:rPr>
                <w:rFonts w:hint="eastAsia" w:ascii="宋体" w:hAnsi="宋体" w:eastAsia="宋体" w:cs="宋体"/>
                <w:color w:val="auto"/>
                <w:kern w:val="0"/>
                <w:sz w:val="20"/>
                <w:szCs w:val="20"/>
                <w:highlight w:val="none"/>
                <w:lang w:eastAsia="zh-CN"/>
              </w:rPr>
              <w:t>）</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20"/>
                <w:szCs w:val="20"/>
                <w:highlight w:val="none"/>
                <w:lang w:val="en-US" w:eastAsia="zh-CN"/>
              </w:rPr>
              <w:t>20</w:t>
            </w:r>
          </w:p>
        </w:tc>
        <w:tc>
          <w:tcPr>
            <w:tcW w:w="54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20"/>
                <w:szCs w:val="20"/>
                <w:highlight w:val="none"/>
                <w:lang w:val="en-US" w:eastAsia="zh-CN"/>
              </w:rPr>
              <w:t>20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7"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115" w:type="dxa"/>
            <w:tcBorders>
              <w:righ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奥迪销售综合实训</w:t>
            </w:r>
          </w:p>
        </w:tc>
        <w:tc>
          <w:tcPr>
            <w:tcW w:w="770" w:type="dxa"/>
            <w:tcBorders>
              <w:left w:val="single" w:color="auto" w:sz="4" w:space="0"/>
            </w:tcBorders>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实训周</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24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2302" w:type="dxa"/>
            <w:gridSpan w:val="3"/>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服务方向</w:t>
            </w:r>
          </w:p>
        </w:tc>
        <w:tc>
          <w:tcPr>
            <w:tcW w:w="11549" w:type="dxa"/>
            <w:gridSpan w:val="15"/>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奥迪服务营销校企合作课程模块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奥迪服务核心流程</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56</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3.5</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考试</w:t>
            </w:r>
          </w:p>
        </w:tc>
        <w:tc>
          <w:tcPr>
            <w:tcW w:w="681"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56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奥迪服务沟通</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定向培养课</w:t>
            </w:r>
          </w:p>
        </w:tc>
        <w:tc>
          <w:tcPr>
            <w:tcW w:w="726" w:type="dxa"/>
            <w:gridSpan w:val="2"/>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奥迪保养及PDI</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奥迪备件管理与销售</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定向培养课</w:t>
            </w:r>
          </w:p>
        </w:tc>
        <w:tc>
          <w:tcPr>
            <w:tcW w:w="72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必修</w:t>
            </w:r>
          </w:p>
        </w:tc>
        <w:tc>
          <w:tcPr>
            <w:tcW w:w="715"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考查</w:t>
            </w:r>
          </w:p>
        </w:tc>
        <w:tc>
          <w:tcPr>
            <w:tcW w:w="681"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企业实习</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456</w:t>
            </w:r>
          </w:p>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(19周)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19</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专业课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F</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p>
        </w:tc>
        <w:tc>
          <w:tcPr>
            <w:tcW w:w="1078"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456</w:t>
            </w: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(19周)</w:t>
            </w: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毕业实践</w:t>
            </w:r>
          </w:p>
        </w:tc>
        <w:tc>
          <w:tcPr>
            <w:tcW w:w="546" w:type="dxa"/>
            <w:gridSpan w:val="2"/>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456</w:t>
            </w:r>
          </w:p>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(19周)</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19</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专业课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必修</w:t>
            </w:r>
          </w:p>
        </w:tc>
        <w:tc>
          <w:tcPr>
            <w:tcW w:w="715"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F</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456</w:t>
            </w: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(19周)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公共选修课</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64</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选修课</w:t>
            </w:r>
          </w:p>
        </w:tc>
        <w:tc>
          <w:tcPr>
            <w:tcW w:w="715"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top"/>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C</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32</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32</w:t>
            </w: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个性化课程</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240</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4</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选修课</w:t>
            </w:r>
          </w:p>
        </w:tc>
        <w:tc>
          <w:tcPr>
            <w:tcW w:w="715"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top"/>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F</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48</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未计入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学习筑梦</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12</w:t>
            </w:r>
          </w:p>
        </w:tc>
        <w:tc>
          <w:tcPr>
            <w:tcW w:w="546" w:type="dxa"/>
            <w:gridSpan w:val="2"/>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选修课</w:t>
            </w:r>
          </w:p>
        </w:tc>
        <w:tc>
          <w:tcPr>
            <w:tcW w:w="715"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top"/>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F</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rPr>
            </w:pPr>
          </w:p>
        </w:tc>
        <w:tc>
          <w:tcPr>
            <w:tcW w:w="162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未计入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专家讲座</w:t>
            </w:r>
          </w:p>
        </w:tc>
        <w:tc>
          <w:tcPr>
            <w:tcW w:w="1092" w:type="dxa"/>
            <w:gridSpan w:val="4"/>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不计入合计</w:t>
            </w:r>
          </w:p>
        </w:tc>
        <w:tc>
          <w:tcPr>
            <w:tcW w:w="1319" w:type="dxa"/>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公共课</w:t>
            </w:r>
          </w:p>
        </w:tc>
        <w:tc>
          <w:tcPr>
            <w:tcW w:w="726" w:type="dxa"/>
            <w:gridSpan w:val="2"/>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选修</w:t>
            </w:r>
          </w:p>
        </w:tc>
        <w:tc>
          <w:tcPr>
            <w:tcW w:w="715" w:type="dxa"/>
            <w:vAlign w:val="top"/>
          </w:tcPr>
          <w:p>
            <w:pPr>
              <w:widowControl/>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考查</w:t>
            </w:r>
          </w:p>
        </w:tc>
        <w:tc>
          <w:tcPr>
            <w:tcW w:w="681" w:type="dxa"/>
            <w:vAlign w:val="top"/>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F</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48</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64</w:t>
            </w:r>
          </w:p>
        </w:tc>
        <w:tc>
          <w:tcPr>
            <w:tcW w:w="107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c>
          <w:tcPr>
            <w:tcW w:w="162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个性化培养选修课（课程说明见附件2）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汽车营销成功心理学</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restart"/>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w:t>
            </w: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专业课</w:t>
            </w:r>
          </w:p>
        </w:tc>
        <w:tc>
          <w:tcPr>
            <w:tcW w:w="715" w:type="dxa"/>
            <w:vMerge w:val="restart"/>
            <w:tcBorders>
              <w:right w:val="single" w:color="auto" w:sz="4" w:space="0"/>
            </w:tcBorders>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选修（</w:t>
            </w:r>
            <w:r>
              <w:rPr>
                <w:rFonts w:hint="eastAsia" w:ascii="宋体" w:hAnsi="宋体" w:cs="宋体"/>
                <w:color w:val="auto"/>
                <w:kern w:val="0"/>
                <w:sz w:val="18"/>
                <w:szCs w:val="18"/>
                <w:highlight w:val="none"/>
                <w:lang w:val="en-US" w:eastAsia="zh-CN"/>
              </w:rPr>
              <w:t>九</w:t>
            </w:r>
            <w:r>
              <w:rPr>
                <w:rFonts w:hint="eastAsia" w:ascii="宋体" w:hAnsi="宋体" w:eastAsia="宋体" w:cs="宋体"/>
                <w:color w:val="auto"/>
                <w:kern w:val="0"/>
                <w:sz w:val="18"/>
                <w:szCs w:val="18"/>
                <w:highlight w:val="none"/>
              </w:rPr>
              <w:t>选一）</w:t>
            </w:r>
          </w:p>
          <w:p>
            <w:pPr>
              <w:jc w:val="center"/>
              <w:rPr>
                <w:rFonts w:hint="eastAsia" w:ascii="宋体" w:hAnsi="宋体" w:eastAsia="宋体" w:cs="宋体"/>
                <w:color w:val="auto"/>
                <w:sz w:val="18"/>
                <w:szCs w:val="18"/>
                <w:highlight w:val="none"/>
                <w:lang w:val="en-US" w:eastAsia="zh-CN"/>
              </w:rPr>
            </w:pPr>
          </w:p>
        </w:tc>
        <w:tc>
          <w:tcPr>
            <w:tcW w:w="726" w:type="dxa"/>
            <w:gridSpan w:val="2"/>
            <w:vMerge w:val="restart"/>
            <w:tcBorders>
              <w:left w:val="single" w:color="auto" w:sz="4" w:space="0"/>
            </w:tcBorders>
            <w:vAlign w:val="center"/>
          </w:tcPr>
          <w:p>
            <w:pPr>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考查</w:t>
            </w:r>
          </w:p>
        </w:tc>
        <w:tc>
          <w:tcPr>
            <w:tcW w:w="681" w:type="dxa"/>
            <w:vMerge w:val="restart"/>
            <w:vAlign w:val="center"/>
          </w:tcPr>
          <w:p>
            <w:pPr>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sz w:val="18"/>
                <w:szCs w:val="18"/>
                <w:highlight w:val="none"/>
              </w:rPr>
              <w:t>A</w:t>
            </w:r>
          </w:p>
        </w:tc>
        <w:tc>
          <w:tcPr>
            <w:tcW w:w="1078" w:type="dxa"/>
            <w:vMerge w:val="restart"/>
            <w:vAlign w:val="center"/>
          </w:tcPr>
          <w:p>
            <w:pPr>
              <w:widowControl/>
              <w:jc w:val="center"/>
              <w:rPr>
                <w:rFonts w:hint="eastAsia" w:ascii="宋体" w:hAnsi="宋体" w:eastAsia="宋体" w:cs="宋体"/>
                <w:color w:val="auto"/>
                <w:kern w:val="0"/>
                <w:sz w:val="18"/>
                <w:szCs w:val="18"/>
                <w:highlight w:val="none"/>
              </w:rPr>
            </w:pPr>
          </w:p>
        </w:tc>
        <w:tc>
          <w:tcPr>
            <w:tcW w:w="1078" w:type="dxa"/>
            <w:vMerge w:val="restart"/>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w:t>
            </w:r>
          </w:p>
        </w:tc>
        <w:tc>
          <w:tcPr>
            <w:tcW w:w="1078" w:type="dxa"/>
            <w:vMerge w:val="restart"/>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rPr>
              <w:t>30</w:t>
            </w:r>
          </w:p>
        </w:tc>
        <w:tc>
          <w:tcPr>
            <w:tcW w:w="1078" w:type="dxa"/>
            <w:vMerge w:val="restart"/>
            <w:vAlign w:val="center"/>
          </w:tcPr>
          <w:p>
            <w:pPr>
              <w:widowControl/>
              <w:jc w:val="center"/>
              <w:rPr>
                <w:rFonts w:hint="eastAsia" w:ascii="宋体" w:hAnsi="宋体" w:eastAsia="宋体" w:cs="宋体"/>
                <w:color w:val="auto"/>
                <w:kern w:val="0"/>
                <w:sz w:val="18"/>
                <w:szCs w:val="18"/>
                <w:highlight w:val="none"/>
              </w:rPr>
            </w:pPr>
          </w:p>
        </w:tc>
        <w:tc>
          <w:tcPr>
            <w:tcW w:w="1078" w:type="dxa"/>
            <w:vMerge w:val="restart"/>
            <w:vAlign w:val="center"/>
          </w:tcPr>
          <w:p>
            <w:pPr>
              <w:widowControl/>
              <w:jc w:val="center"/>
              <w:rPr>
                <w:rFonts w:hint="eastAsia" w:ascii="宋体" w:hAnsi="宋体" w:eastAsia="宋体" w:cs="宋体"/>
                <w:color w:val="auto"/>
                <w:kern w:val="0"/>
                <w:sz w:val="18"/>
                <w:szCs w:val="18"/>
                <w:highlight w:val="none"/>
              </w:rPr>
            </w:pPr>
          </w:p>
        </w:tc>
        <w:tc>
          <w:tcPr>
            <w:tcW w:w="1626" w:type="dxa"/>
            <w:vMerge w:val="restart"/>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职业彩妆</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top"/>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礼仪与修养</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widowControl/>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center"/>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客户关系管理</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widowControl/>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center"/>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管理学基础</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kern w:val="0"/>
                <w:sz w:val="18"/>
                <w:szCs w:val="18"/>
                <w:highlight w:val="none"/>
              </w:rPr>
            </w:pPr>
          </w:p>
        </w:tc>
        <w:tc>
          <w:tcPr>
            <w:tcW w:w="681" w:type="dxa"/>
            <w:vMerge w:val="continue"/>
            <w:vAlign w:val="top"/>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汽车专业英语</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top"/>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新媒体技术应用</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widowControl/>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top"/>
          </w:tcPr>
          <w:p>
            <w:pPr>
              <w:widowControl/>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创新创业财务必备</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30</w:t>
            </w:r>
          </w:p>
        </w:tc>
        <w:tc>
          <w:tcPr>
            <w:tcW w:w="546" w:type="dxa"/>
            <w:gridSpan w:val="2"/>
            <w:vMerge w:val="continue"/>
            <w:vAlign w:val="center"/>
          </w:tcPr>
          <w:p>
            <w:pPr>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kern w:val="0"/>
                <w:sz w:val="18"/>
                <w:szCs w:val="18"/>
                <w:highlight w:val="none"/>
              </w:rPr>
            </w:pPr>
          </w:p>
        </w:tc>
        <w:tc>
          <w:tcPr>
            <w:tcW w:w="681" w:type="dxa"/>
            <w:vMerge w:val="continue"/>
            <w:vAlign w:val="top"/>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shd w:val="clear" w:color="auto" w:fill="auto"/>
            <w:vAlign w:val="center"/>
          </w:tcPr>
          <w:p>
            <w:pPr>
              <w:pStyle w:val="42"/>
              <w:widowControl/>
              <w:numPr>
                <w:ilvl w:val="0"/>
                <w:numId w:val="1"/>
              </w:numPr>
              <w:ind w:left="0" w:firstLine="0" w:firstLineChars="0"/>
              <w:jc w:val="center"/>
              <w:rPr>
                <w:rFonts w:hint="eastAsia" w:ascii="宋体" w:hAnsi="宋体" w:eastAsia="宋体" w:cs="宋体"/>
                <w:color w:val="auto"/>
                <w:kern w:val="0"/>
                <w:sz w:val="18"/>
                <w:szCs w:val="18"/>
                <w:highlight w:val="none"/>
              </w:rPr>
            </w:pPr>
          </w:p>
        </w:tc>
        <w:tc>
          <w:tcPr>
            <w:tcW w:w="1885" w:type="dxa"/>
            <w:gridSpan w:val="2"/>
            <w:shd w:val="clear" w:color="auto" w:fill="auto"/>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数据可视化工具应用</w:t>
            </w:r>
          </w:p>
        </w:tc>
        <w:tc>
          <w:tcPr>
            <w:tcW w:w="546" w:type="dxa"/>
            <w:gridSpan w:val="2"/>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20"/>
                <w:szCs w:val="20"/>
                <w:highlight w:val="none"/>
              </w:rPr>
              <w:t>30</w:t>
            </w:r>
          </w:p>
        </w:tc>
        <w:tc>
          <w:tcPr>
            <w:tcW w:w="546" w:type="dxa"/>
            <w:gridSpan w:val="2"/>
            <w:vMerge w:val="continue"/>
            <w:vAlign w:val="center"/>
          </w:tcPr>
          <w:p>
            <w:pPr>
              <w:jc w:val="center"/>
              <w:rPr>
                <w:rFonts w:hint="eastAsia" w:ascii="宋体" w:hAnsi="宋体" w:eastAsia="宋体" w:cs="宋体"/>
                <w:color w:val="auto"/>
                <w:sz w:val="18"/>
                <w:szCs w:val="18"/>
                <w:highlight w:val="none"/>
                <w:lang w:val="en-US" w:eastAsia="zh-CN"/>
              </w:rPr>
            </w:pPr>
          </w:p>
        </w:tc>
        <w:tc>
          <w:tcPr>
            <w:tcW w:w="1319" w:type="dxa"/>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rPr>
              <w:t>专业课</w:t>
            </w:r>
          </w:p>
        </w:tc>
        <w:tc>
          <w:tcPr>
            <w:tcW w:w="715" w:type="dxa"/>
            <w:vMerge w:val="continue"/>
            <w:tcBorders>
              <w:righ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726" w:type="dxa"/>
            <w:gridSpan w:val="2"/>
            <w:vMerge w:val="continue"/>
            <w:tcBorders>
              <w:left w:val="single" w:color="auto" w:sz="4" w:space="0"/>
            </w:tcBorders>
            <w:vAlign w:val="center"/>
          </w:tcPr>
          <w:p>
            <w:pPr>
              <w:jc w:val="center"/>
              <w:rPr>
                <w:rFonts w:hint="eastAsia" w:ascii="宋体" w:hAnsi="宋体" w:eastAsia="宋体" w:cs="宋体"/>
                <w:color w:val="auto"/>
                <w:sz w:val="18"/>
                <w:szCs w:val="18"/>
                <w:highlight w:val="none"/>
                <w:lang w:val="en-US" w:eastAsia="zh-CN"/>
              </w:rPr>
            </w:pPr>
          </w:p>
        </w:tc>
        <w:tc>
          <w:tcPr>
            <w:tcW w:w="681" w:type="dxa"/>
            <w:vMerge w:val="continue"/>
            <w:vAlign w:val="top"/>
          </w:tcPr>
          <w:p>
            <w:pPr>
              <w:jc w:val="center"/>
              <w:rPr>
                <w:rFonts w:hint="eastAsia" w:ascii="宋体" w:hAnsi="宋体" w:eastAsia="宋体" w:cs="宋体"/>
                <w:color w:val="auto"/>
                <w:kern w:val="0"/>
                <w:sz w:val="20"/>
                <w:szCs w:val="20"/>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078" w:type="dxa"/>
            <w:vMerge w:val="continue"/>
            <w:vAlign w:val="center"/>
          </w:tcPr>
          <w:p>
            <w:pPr>
              <w:widowControl/>
              <w:jc w:val="center"/>
              <w:rPr>
                <w:rFonts w:hint="eastAsia" w:ascii="宋体" w:hAnsi="宋体" w:eastAsia="宋体" w:cs="宋体"/>
                <w:color w:val="auto"/>
                <w:kern w:val="0"/>
                <w:sz w:val="18"/>
                <w:szCs w:val="18"/>
                <w:highlight w:val="none"/>
              </w:rPr>
            </w:pPr>
          </w:p>
        </w:tc>
        <w:tc>
          <w:tcPr>
            <w:tcW w:w="1626" w:type="dxa"/>
            <w:vMerge w:val="continue"/>
            <w:vAlign w:val="center"/>
          </w:tcPr>
          <w:p>
            <w:pPr>
              <w:widowControl/>
              <w:jc w:val="center"/>
              <w:rPr>
                <w:rFonts w:hint="eastAsia" w:ascii="宋体" w:hAnsi="宋体" w:eastAsia="宋体" w:cs="宋体"/>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2305" w:type="dxa"/>
            <w:gridSpan w:val="4"/>
            <w:tcBorders>
              <w:right w:val="single" w:color="auto" w:sz="4" w:space="0"/>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合计</w:t>
            </w:r>
          </w:p>
        </w:tc>
        <w:tc>
          <w:tcPr>
            <w:tcW w:w="546" w:type="dxa"/>
            <w:gridSpan w:val="2"/>
            <w:tcBorders>
              <w:left w:val="single" w:color="auto" w:sz="4" w:space="0"/>
              <w:right w:val="single" w:color="auto" w:sz="4" w:space="0"/>
            </w:tcBorders>
            <w:shd w:val="clear" w:color="auto" w:fill="auto"/>
            <w:vAlign w:val="center"/>
          </w:tcPr>
          <w:p>
            <w:pPr>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2690</w:t>
            </w:r>
          </w:p>
        </w:tc>
        <w:tc>
          <w:tcPr>
            <w:tcW w:w="543" w:type="dxa"/>
            <w:tcBorders>
              <w:left w:val="single" w:color="auto" w:sz="4" w:space="0"/>
            </w:tcBorders>
            <w:shd w:val="clear" w:color="auto" w:fill="auto"/>
            <w:vAlign w:val="center"/>
          </w:tcPr>
          <w:p>
            <w:pPr>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158</w:t>
            </w:r>
            <w:r>
              <w:rPr>
                <w:rFonts w:hint="eastAsia" w:ascii="宋体" w:hAnsi="宋体" w:cs="宋体"/>
                <w:color w:val="auto"/>
                <w:kern w:val="0"/>
                <w:sz w:val="18"/>
                <w:szCs w:val="18"/>
                <w:highlight w:val="none"/>
                <w:lang w:val="en-US" w:eastAsia="zh-CN"/>
              </w:rPr>
              <w:t>.5</w:t>
            </w:r>
          </w:p>
        </w:tc>
        <w:tc>
          <w:tcPr>
            <w:tcW w:w="3441" w:type="dxa"/>
            <w:gridSpan w:val="5"/>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学期合计</w:t>
            </w:r>
          </w:p>
        </w:tc>
        <w:tc>
          <w:tcPr>
            <w:tcW w:w="1078"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454</w:t>
            </w:r>
          </w:p>
        </w:tc>
        <w:tc>
          <w:tcPr>
            <w:tcW w:w="1078"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456</w:t>
            </w:r>
          </w:p>
        </w:tc>
        <w:tc>
          <w:tcPr>
            <w:tcW w:w="1078"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434</w:t>
            </w:r>
          </w:p>
        </w:tc>
        <w:tc>
          <w:tcPr>
            <w:tcW w:w="1078"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434</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456</w:t>
            </w: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13851" w:type="dxa"/>
            <w:gridSpan w:val="18"/>
            <w:shd w:val="clear" w:color="auto" w:fill="auto"/>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学分银行置换课程模块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right w:val="single" w:color="auto" w:sz="4" w:space="0"/>
            </w:tcBorders>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tcBorders>
              <w:lef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吉林省职业院校技能</w:t>
            </w: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0"/>
                <w:szCs w:val="20"/>
                <w:highlight w:val="none"/>
                <w:lang w:val="en-US" w:eastAsia="zh-CN"/>
              </w:rPr>
              <w:t>大赛</w:t>
            </w:r>
          </w:p>
        </w:tc>
        <w:tc>
          <w:tcPr>
            <w:tcW w:w="546" w:type="dxa"/>
            <w:gridSpan w:val="2"/>
            <w:tcBorders>
              <w:right w:val="single" w:color="auto" w:sz="4" w:space="0"/>
            </w:tcBorders>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100</w:t>
            </w:r>
          </w:p>
        </w:tc>
        <w:tc>
          <w:tcPr>
            <w:tcW w:w="546" w:type="dxa"/>
            <w:gridSpan w:val="2"/>
            <w:tcBorders>
              <w:lef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6</w:t>
            </w:r>
          </w:p>
        </w:tc>
        <w:tc>
          <w:tcPr>
            <w:tcW w:w="1319" w:type="dxa"/>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职业技能竞赛</w:t>
            </w:r>
          </w:p>
        </w:tc>
        <w:tc>
          <w:tcPr>
            <w:tcW w:w="1441" w:type="dxa"/>
            <w:gridSpan w:val="3"/>
            <w:vAlign w:val="center"/>
          </w:tcPr>
          <w:p>
            <w:pPr>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lang w:val="en-US" w:eastAsia="zh-CN"/>
              </w:rPr>
              <w:t>每年一届</w:t>
            </w:r>
          </w:p>
        </w:tc>
        <w:tc>
          <w:tcPr>
            <w:tcW w:w="681" w:type="dxa"/>
            <w:vAlign w:val="center"/>
          </w:tcPr>
          <w:p>
            <w:pPr>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rPr>
              <w:t>A</w:t>
            </w: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p>
        </w:tc>
        <w:tc>
          <w:tcPr>
            <w:tcW w:w="1078" w:type="dxa"/>
            <w:vAlign w:val="center"/>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100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52" w:hRule="exact"/>
          <w:jc w:val="center"/>
        </w:trPr>
        <w:tc>
          <w:tcPr>
            <w:tcW w:w="417" w:type="dxa"/>
            <w:tcBorders>
              <w:right w:val="single" w:color="auto" w:sz="4" w:space="0"/>
            </w:tcBorders>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全国职业院校技能大赛</w:t>
            </w:r>
          </w:p>
        </w:tc>
        <w:tc>
          <w:tcPr>
            <w:tcW w:w="546" w:type="dxa"/>
            <w:gridSpan w:val="2"/>
            <w:tcBorders>
              <w:righ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200</w:t>
            </w:r>
          </w:p>
        </w:tc>
        <w:tc>
          <w:tcPr>
            <w:tcW w:w="546" w:type="dxa"/>
            <w:gridSpan w:val="2"/>
            <w:tcBorders>
              <w:lef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12</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职业技能竞赛</w:t>
            </w:r>
          </w:p>
        </w:tc>
        <w:tc>
          <w:tcPr>
            <w:tcW w:w="1441" w:type="dxa"/>
            <w:gridSpan w:val="3"/>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两年一届</w:t>
            </w:r>
          </w:p>
          <w:p>
            <w:pPr>
              <w:widowControl/>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lang w:val="en-US" w:eastAsia="zh-CN"/>
              </w:rPr>
              <w:t>征求意见中</w:t>
            </w:r>
          </w:p>
        </w:tc>
        <w:tc>
          <w:tcPr>
            <w:tcW w:w="681" w:type="dxa"/>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200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right w:val="single" w:color="auto" w:sz="4" w:space="0"/>
            </w:tcBorders>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行业技能大赛</w:t>
            </w:r>
          </w:p>
        </w:tc>
        <w:tc>
          <w:tcPr>
            <w:tcW w:w="546" w:type="dxa"/>
            <w:gridSpan w:val="2"/>
            <w:tcBorders>
              <w:right w:val="single" w:color="auto" w:sz="4" w:space="0"/>
            </w:tcBorders>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100</w:t>
            </w:r>
          </w:p>
        </w:tc>
        <w:tc>
          <w:tcPr>
            <w:tcW w:w="546" w:type="dxa"/>
            <w:gridSpan w:val="2"/>
            <w:tcBorders>
              <w:lef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6</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职业技能竞赛</w:t>
            </w:r>
          </w:p>
        </w:tc>
        <w:tc>
          <w:tcPr>
            <w:tcW w:w="1441" w:type="dxa"/>
            <w:gridSpan w:val="3"/>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lang w:val="en-US" w:eastAsia="zh-CN"/>
              </w:rPr>
              <w:t>每年一届</w:t>
            </w:r>
          </w:p>
        </w:tc>
        <w:tc>
          <w:tcPr>
            <w:tcW w:w="681" w:type="dxa"/>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100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right w:val="single" w:color="auto" w:sz="4" w:space="0"/>
            </w:tcBorders>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世界技能大赛（选拔赛）</w:t>
            </w:r>
          </w:p>
        </w:tc>
        <w:tc>
          <w:tcPr>
            <w:tcW w:w="546" w:type="dxa"/>
            <w:gridSpan w:val="2"/>
            <w:tcBorders>
              <w:right w:val="single" w:color="auto" w:sz="4" w:space="0"/>
            </w:tcBorders>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0"/>
                <w:szCs w:val="20"/>
                <w:highlight w:val="none"/>
                <w:lang w:val="en-US" w:eastAsia="zh-CN"/>
              </w:rPr>
              <w:t>100</w:t>
            </w:r>
          </w:p>
        </w:tc>
        <w:tc>
          <w:tcPr>
            <w:tcW w:w="546" w:type="dxa"/>
            <w:gridSpan w:val="2"/>
            <w:tcBorders>
              <w:lef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6</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职业技能竞赛</w:t>
            </w:r>
          </w:p>
        </w:tc>
        <w:tc>
          <w:tcPr>
            <w:tcW w:w="1441" w:type="dxa"/>
            <w:gridSpan w:val="3"/>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lang w:val="en-US" w:eastAsia="zh-CN"/>
              </w:rPr>
              <w:t>两年一届</w:t>
            </w:r>
          </w:p>
        </w:tc>
        <w:tc>
          <w:tcPr>
            <w:tcW w:w="681" w:type="dxa"/>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100</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2" w:hRule="exact"/>
          <w:jc w:val="center"/>
        </w:trPr>
        <w:tc>
          <w:tcPr>
            <w:tcW w:w="417" w:type="dxa"/>
            <w:tcBorders>
              <w:right w:val="single" w:color="auto" w:sz="4" w:space="0"/>
            </w:tcBorders>
            <w:shd w:val="clear" w:color="auto" w:fill="auto"/>
            <w:vAlign w:val="center"/>
          </w:tcPr>
          <w:p>
            <w:pPr>
              <w:pStyle w:val="42"/>
              <w:widowControl/>
              <w:numPr>
                <w:ilvl w:val="0"/>
                <w:numId w:val="1"/>
              </w:numPr>
              <w:ind w:left="0" w:leftChars="0" w:firstLine="0" w:firstLineChars="0"/>
              <w:jc w:val="center"/>
              <w:rPr>
                <w:rFonts w:hint="eastAsia" w:ascii="宋体" w:hAnsi="宋体" w:eastAsia="宋体" w:cs="宋体"/>
                <w:color w:val="auto"/>
                <w:kern w:val="0"/>
                <w:sz w:val="18"/>
                <w:szCs w:val="18"/>
                <w:highlight w:val="none"/>
              </w:rPr>
            </w:pPr>
          </w:p>
        </w:tc>
        <w:tc>
          <w:tcPr>
            <w:tcW w:w="1885" w:type="dxa"/>
            <w:gridSpan w:val="2"/>
            <w:tcBorders>
              <w:left w:val="single" w:color="auto" w:sz="4"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val="en-US" w:eastAsia="zh-CN"/>
              </w:rPr>
              <w:t>世界技能大赛</w:t>
            </w:r>
          </w:p>
        </w:tc>
        <w:tc>
          <w:tcPr>
            <w:tcW w:w="546" w:type="dxa"/>
            <w:gridSpan w:val="2"/>
            <w:tcBorders>
              <w:righ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456</w:t>
            </w:r>
          </w:p>
        </w:tc>
        <w:tc>
          <w:tcPr>
            <w:tcW w:w="546" w:type="dxa"/>
            <w:gridSpan w:val="2"/>
            <w:tcBorders>
              <w:left w:val="single" w:color="auto" w:sz="4" w:space="0"/>
            </w:tcBorders>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19</w:t>
            </w:r>
          </w:p>
        </w:tc>
        <w:tc>
          <w:tcPr>
            <w:tcW w:w="1319" w:type="dxa"/>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职业技能竞赛</w:t>
            </w:r>
          </w:p>
        </w:tc>
        <w:tc>
          <w:tcPr>
            <w:tcW w:w="1441" w:type="dxa"/>
            <w:gridSpan w:val="3"/>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sz w:val="18"/>
                <w:szCs w:val="18"/>
                <w:highlight w:val="none"/>
                <w:lang w:val="en-US" w:eastAsia="zh-CN"/>
              </w:rPr>
              <w:t>两年一届</w:t>
            </w:r>
          </w:p>
        </w:tc>
        <w:tc>
          <w:tcPr>
            <w:tcW w:w="681" w:type="dxa"/>
            <w:vAlign w:val="center"/>
          </w:tcPr>
          <w:p>
            <w:pPr>
              <w:widowControl/>
              <w:jc w:val="center"/>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rPr>
              <w:t>A</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456</w:t>
            </w: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078" w:type="dxa"/>
            <w:vAlign w:val="center"/>
          </w:tcPr>
          <w:p>
            <w:pPr>
              <w:widowControl/>
              <w:jc w:val="center"/>
              <w:rPr>
                <w:rFonts w:hint="eastAsia" w:ascii="宋体" w:hAnsi="宋体" w:eastAsia="宋体" w:cs="宋体"/>
                <w:color w:val="auto"/>
                <w:kern w:val="0"/>
                <w:sz w:val="18"/>
                <w:szCs w:val="18"/>
                <w:highlight w:val="none"/>
                <w:lang w:val="en-US" w:eastAsia="zh-CN"/>
              </w:rPr>
            </w:pPr>
          </w:p>
        </w:tc>
        <w:tc>
          <w:tcPr>
            <w:tcW w:w="1626" w:type="dxa"/>
            <w:vAlign w:val="center"/>
          </w:tcPr>
          <w:p>
            <w:pPr>
              <w:widowControl/>
              <w:jc w:val="center"/>
              <w:rPr>
                <w:rFonts w:hint="eastAsia" w:ascii="宋体" w:hAnsi="宋体" w:eastAsia="宋体" w:cs="宋体"/>
                <w:color w:val="auto"/>
                <w:kern w:val="0"/>
                <w:sz w:val="18"/>
                <w:szCs w:val="18"/>
                <w:highlight w:val="none"/>
                <w:lang w:val="en-US" w:eastAsia="zh-CN"/>
              </w:rPr>
            </w:pPr>
          </w:p>
        </w:tc>
      </w:tr>
    </w:tbl>
    <w:p>
      <w:pPr>
        <w:rPr>
          <w:rFonts w:hint="eastAsia" w:ascii="宋体" w:hAnsi="宋体" w:eastAsia="宋体" w:cs="宋体"/>
          <w:b/>
          <w:color w:val="auto"/>
          <w:highlight w:val="none"/>
        </w:rPr>
      </w:pPr>
      <w:r>
        <w:rPr>
          <w:rFonts w:hint="eastAsia" w:ascii="宋体" w:hAnsi="宋体" w:eastAsia="宋体" w:cs="宋体"/>
          <w:b/>
          <w:color w:val="auto"/>
          <w:highlight w:val="none"/>
        </w:rPr>
        <w:t>填表说明：</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b/>
          <w:bCs/>
          <w:color w:val="auto"/>
          <w:kern w:val="0"/>
          <w:szCs w:val="21"/>
          <w:highlight w:val="none"/>
        </w:rPr>
        <w:t>课程类型：</w:t>
      </w:r>
      <w:r>
        <w:rPr>
          <w:rFonts w:hint="eastAsia" w:ascii="宋体" w:hAnsi="宋体" w:eastAsia="宋体" w:cs="宋体"/>
          <w:color w:val="auto"/>
          <w:szCs w:val="21"/>
          <w:highlight w:val="none"/>
        </w:rPr>
        <w:t>公共课；专业基础课；专业课；专业核心课；</w:t>
      </w:r>
    </w:p>
    <w:p>
      <w:pPr>
        <w:rPr>
          <w:rFonts w:hint="eastAsia" w:ascii="宋体" w:hAnsi="宋体" w:eastAsia="宋体" w:cs="宋体"/>
          <w:color w:val="auto"/>
          <w:highlight w:val="none"/>
          <w:lang w:eastAsia="zh-CN"/>
        </w:rPr>
      </w:pPr>
      <w:r>
        <w:rPr>
          <w:rFonts w:hint="eastAsia" w:ascii="宋体" w:hAnsi="宋体" w:eastAsia="宋体" w:cs="宋体"/>
          <w:b/>
          <w:bCs/>
          <w:color w:val="auto"/>
          <w:kern w:val="0"/>
          <w:szCs w:val="21"/>
          <w:highlight w:val="none"/>
        </w:rPr>
        <w:t>学    分：</w:t>
      </w:r>
      <w:r>
        <w:rPr>
          <w:rFonts w:hint="eastAsia" w:ascii="宋体" w:hAnsi="宋体" w:eastAsia="宋体" w:cs="宋体"/>
          <w:bCs/>
          <w:color w:val="auto"/>
          <w:kern w:val="0"/>
          <w:szCs w:val="21"/>
          <w:highlight w:val="none"/>
        </w:rPr>
        <w:t>16课时1学分；有实训周的课程，实训单独考核的，学分单算，每周2学分</w:t>
      </w:r>
      <w:r>
        <w:rPr>
          <w:rFonts w:hint="eastAsia" w:ascii="宋体" w:hAnsi="宋体" w:cs="宋体"/>
          <w:bCs/>
          <w:color w:val="auto"/>
          <w:kern w:val="0"/>
          <w:szCs w:val="21"/>
          <w:highlight w:val="none"/>
          <w:lang w:eastAsia="zh-CN"/>
        </w:rPr>
        <w:t>；</w:t>
      </w:r>
    </w:p>
    <w:p>
      <w:pPr>
        <w:widowControl/>
        <w:rPr>
          <w:rFonts w:hint="eastAsia" w:ascii="宋体" w:hAnsi="宋体" w:eastAsia="宋体" w:cs="宋体"/>
          <w:bCs/>
          <w:color w:val="auto"/>
          <w:kern w:val="0"/>
          <w:szCs w:val="21"/>
          <w:highlight w:val="none"/>
        </w:rPr>
      </w:pPr>
      <w:r>
        <w:rPr>
          <w:rFonts w:hint="eastAsia" w:ascii="宋体" w:hAnsi="宋体" w:eastAsia="宋体" w:cs="宋体"/>
          <w:b/>
          <w:bCs/>
          <w:color w:val="auto"/>
          <w:kern w:val="0"/>
          <w:szCs w:val="21"/>
          <w:highlight w:val="none"/>
        </w:rPr>
        <w:t>考核方式：</w:t>
      </w:r>
      <w:r>
        <w:rPr>
          <w:rFonts w:hint="eastAsia" w:ascii="宋体" w:hAnsi="宋体" w:eastAsia="宋体" w:cs="宋体"/>
          <w:bCs/>
          <w:color w:val="auto"/>
          <w:kern w:val="0"/>
          <w:szCs w:val="21"/>
          <w:highlight w:val="none"/>
        </w:rPr>
        <w:t>考试或考查</w:t>
      </w:r>
    </w:p>
    <w:p>
      <w:pPr>
        <w:widowControl/>
        <w:rPr>
          <w:rFonts w:hint="eastAsia" w:ascii="宋体" w:hAnsi="宋体" w:eastAsia="宋体" w:cs="宋体"/>
          <w:color w:val="auto"/>
          <w:kern w:val="0"/>
          <w:highlight w:val="none"/>
        </w:rPr>
      </w:pPr>
      <w:r>
        <w:rPr>
          <w:rFonts w:hint="eastAsia" w:ascii="宋体" w:hAnsi="宋体" w:eastAsia="宋体" w:cs="宋体"/>
          <w:b/>
          <w:color w:val="auto"/>
          <w:kern w:val="0"/>
          <w:highlight w:val="none"/>
        </w:rPr>
        <w:t>授课方式：</w:t>
      </w:r>
      <w:r>
        <w:rPr>
          <w:rFonts w:hint="eastAsia" w:ascii="宋体" w:hAnsi="宋体" w:eastAsia="宋体" w:cs="宋体"/>
          <w:color w:val="auto"/>
          <w:kern w:val="0"/>
          <w:highlight w:val="none"/>
        </w:rPr>
        <w:t>A：集中授课；B：网络教学；C：自适应教学；D：慕课教学；F：其它；</w:t>
      </w:r>
    </w:p>
    <w:p>
      <w:pPr>
        <w:numPr>
          <w:ilvl w:val="0"/>
          <w:numId w:val="0"/>
        </w:numPr>
        <w:outlineLvl w:val="0"/>
        <w:rPr>
          <w:rFonts w:hint="eastAsia" w:ascii="宋体" w:hAnsi="宋体" w:eastAsia="宋体" w:cs="宋体"/>
          <w:b/>
          <w:bCs/>
          <w:color w:val="auto"/>
          <w:sz w:val="30"/>
          <w:szCs w:val="30"/>
          <w:highlight w:val="none"/>
        </w:rPr>
      </w:pPr>
      <w:bookmarkStart w:id="92" w:name="_Toc2658"/>
      <w:r>
        <w:rPr>
          <w:rFonts w:hint="eastAsia" w:ascii="宋体" w:hAnsi="宋体" w:cs="宋体"/>
          <w:b/>
          <w:bCs/>
          <w:color w:val="auto"/>
          <w:sz w:val="30"/>
          <w:szCs w:val="30"/>
          <w:highlight w:val="none"/>
          <w:lang w:val="en-US" w:eastAsia="zh-CN"/>
        </w:rPr>
        <w:t>八、</w:t>
      </w:r>
      <w:r>
        <w:rPr>
          <w:rFonts w:hint="eastAsia" w:ascii="宋体" w:hAnsi="宋体" w:eastAsia="宋体" w:cs="宋体"/>
          <w:b/>
          <w:bCs/>
          <w:color w:val="auto"/>
          <w:sz w:val="30"/>
          <w:szCs w:val="30"/>
          <w:highlight w:val="none"/>
        </w:rPr>
        <w:t>实施保障</w:t>
      </w:r>
      <w:bookmarkEnd w:id="92"/>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93" w:name="_Toc17161033"/>
      <w:bookmarkStart w:id="94" w:name="_Toc21116"/>
      <w:r>
        <w:rPr>
          <w:rFonts w:hint="eastAsia" w:ascii="宋体" w:hAnsi="宋体" w:eastAsia="宋体" w:cs="宋体"/>
          <w:color w:val="auto"/>
          <w:szCs w:val="21"/>
          <w:highlight w:val="none"/>
        </w:rPr>
        <w:t>（一）师资队伍</w:t>
      </w:r>
      <w:bookmarkEnd w:id="93"/>
      <w:bookmarkEnd w:id="94"/>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本专业教师团队为吉林省优秀教学团队，聘请行业知名专家为专业带头人，拥有13名经验丰富的“双师型”教师，其中7名省级”金牌教练“，研究生以上学历92%，中级及以上教师比例达到80%，同时，建立优质企业兼职教师资源库，将行业企业资深专家请进课堂，专家授课达到300学时以上。</w:t>
      </w:r>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95" w:name="_Toc17161034"/>
      <w:bookmarkStart w:id="96" w:name="_Toc4411"/>
      <w:r>
        <w:rPr>
          <w:rFonts w:hint="eastAsia" w:ascii="宋体" w:hAnsi="宋体" w:eastAsia="宋体" w:cs="宋体"/>
          <w:color w:val="auto"/>
          <w:szCs w:val="21"/>
          <w:highlight w:val="none"/>
        </w:rPr>
        <w:t>（二）教学设施</w:t>
      </w:r>
      <w:bookmarkEnd w:id="95"/>
      <w:bookmarkEnd w:id="96"/>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拥有国际水准、国内一流的理实一体实训基地，采用理实一体化教学模式，根据汽车销售顾问实际工作情境，打造优质的教学环境，让学生能够做到理论与实践学习的相统一。</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与一汽大众、一汽丰田、一汽奥迪、一汽红旗、东风悦达起亚、广汇汽车等企业建立校企合作关系，开发校外实训基地19个，可以同时满足近三百余名学生赴企业实训。</w:t>
      </w:r>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97" w:name="_Toc17161035"/>
      <w:bookmarkStart w:id="98" w:name="_Toc16332"/>
      <w:r>
        <w:rPr>
          <w:rFonts w:hint="eastAsia" w:ascii="宋体" w:hAnsi="宋体" w:eastAsia="宋体" w:cs="宋体"/>
          <w:color w:val="auto"/>
          <w:szCs w:val="21"/>
          <w:highlight w:val="none"/>
        </w:rPr>
        <w:t>（三）教学资源</w:t>
      </w:r>
      <w:bookmarkEnd w:id="97"/>
      <w:bookmarkEnd w:id="98"/>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与一汽大众、一汽丰田、一汽奥迪、一汽红旗、东风悦达起亚、广汇汽车等企业合作开发实训项目，将企业业务培训项目融入专业课程体系中，严格按照企业标准进行课程实施、课程考核，同时参与企业项目开发，将企业资源引入教学中，真正做到所学即所用。</w:t>
      </w:r>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99" w:name="_Toc17161036"/>
      <w:bookmarkStart w:id="100" w:name="_Toc9181"/>
      <w:r>
        <w:rPr>
          <w:rFonts w:hint="eastAsia" w:ascii="宋体" w:hAnsi="宋体" w:eastAsia="宋体" w:cs="宋体"/>
          <w:color w:val="auto"/>
          <w:szCs w:val="21"/>
          <w:highlight w:val="none"/>
        </w:rPr>
        <w:t>（四）教学方法</w:t>
      </w:r>
      <w:bookmarkEnd w:id="99"/>
      <w:bookmarkEnd w:id="100"/>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积极开展现代学徒制试点，在大众、丰田订单项目开展“一岗双徒”教学实践，主要采用项目教学法、任务驱动法、讲授法、引导教学法、角色扮演法、案例教学法、情境教学法、实训作业法等开展教学。</w:t>
      </w:r>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101" w:name="_Toc17161037"/>
      <w:bookmarkStart w:id="102" w:name="_Toc22476"/>
      <w:r>
        <w:rPr>
          <w:rFonts w:hint="eastAsia" w:ascii="宋体" w:hAnsi="宋体" w:eastAsia="宋体" w:cs="宋体"/>
          <w:color w:val="auto"/>
          <w:szCs w:val="21"/>
          <w:highlight w:val="none"/>
        </w:rPr>
        <w:t>（五）学习评价</w:t>
      </w:r>
      <w:bookmarkEnd w:id="101"/>
      <w:bookmarkEnd w:id="102"/>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采用过程性考核与期末综合考核相结合的考核方式。</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过程考核：出勤考核、技能考核、课堂表现考核、任务汇报考核。</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出勤考核：总分5分，缺课1次扣1分，缺课超过三分之一不可参加期末考核。</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技能考核：学生只有通过和不通过之分，针对不同课程设置不同的技能点，所有技能点完成，才算通过，否则视为不通过。</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课堂表现考核：实施课堂“积分制”方式，在教学过程中随机提问学生应掌握的知识、技能，根据回答情况，整个课程给予每位学生机会，尤其对于表现欠佳的同学，可增加1次机会。</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理论考核：主要考核学生应知应会的理论知识，主要内容包括：汽车销售业务流程、汽车售后服务业务流程、汽车商品知识等。形式为闭卷考试，卷面100分，占总成绩40%。</w:t>
      </w:r>
    </w:p>
    <w:p>
      <w:pPr>
        <w:spacing w:beforeLines="50" w:afterLines="50" w:line="360" w:lineRule="exact"/>
        <w:ind w:firstLine="420" w:firstLineChars="200"/>
        <w:outlineLvl w:val="1"/>
        <w:rPr>
          <w:rFonts w:hint="eastAsia" w:ascii="宋体" w:hAnsi="宋体" w:eastAsia="宋体" w:cs="宋体"/>
          <w:color w:val="auto"/>
          <w:szCs w:val="21"/>
          <w:highlight w:val="none"/>
        </w:rPr>
      </w:pPr>
      <w:bookmarkStart w:id="103" w:name="_Toc17161038"/>
      <w:bookmarkStart w:id="104" w:name="_Toc19787"/>
      <w:r>
        <w:rPr>
          <w:rFonts w:hint="eastAsia" w:ascii="宋体" w:hAnsi="宋体" w:eastAsia="宋体" w:cs="宋体"/>
          <w:color w:val="auto"/>
          <w:szCs w:val="21"/>
          <w:highlight w:val="none"/>
        </w:rPr>
        <w:t>（六）质量管理</w:t>
      </w:r>
      <w:bookmarkEnd w:id="103"/>
      <w:bookmarkEnd w:id="104"/>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（1）学生在学校最长学习年限为学制加两年（三年制为五年），超过最长学习年限，取消学生学籍，并清除学生学籍信息（创业休学、应征入伍根据相关要求年限）</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（2）具有学籍的学生，在规定学习年限内，修完教育教学计划规定课程，成绩合格，取得规定学分，达到学校毕业要求，准予毕业，发给毕业证书。</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（3）学生提前完成教育教学计划规定内容，获得毕业所要求的学分，可申请提前毕业。具体实施办法参照教务处《长春汽车工业高等专科学校学年学分管理办法》。</w:t>
      </w:r>
    </w:p>
    <w:p>
      <w:pPr>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（4）学生在学校规定最长学习年限内，修完教育教学计划规定内容，未达到教学计划规定学分者，学校可以准予结业，发给结业证书。</w:t>
      </w:r>
    </w:p>
    <w:p>
      <w:pPr>
        <w:snapToGrid w:val="0"/>
        <w:spacing w:line="360" w:lineRule="auto"/>
        <w:ind w:firstLine="42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highlight w:val="none"/>
        </w:rPr>
        <w:t>（5）毕业证书遗失或损坏，不能补发，经本人申请，学校核实后出具相应学历证明书。学历证明书与原证书具有同等效力。</w:t>
      </w:r>
    </w:p>
    <w:p>
      <w:pPr>
        <w:ind w:firstLine="600" w:firstLineChars="200"/>
        <w:outlineLvl w:val="0"/>
        <w:rPr>
          <w:rFonts w:hint="eastAsia" w:ascii="宋体" w:hAnsi="宋体" w:eastAsia="宋体" w:cs="宋体"/>
          <w:b/>
          <w:bCs/>
          <w:color w:val="auto"/>
          <w:sz w:val="30"/>
          <w:szCs w:val="30"/>
          <w:highlight w:val="none"/>
        </w:rPr>
      </w:pPr>
      <w:bookmarkStart w:id="105" w:name="_Toc25556"/>
      <w:r>
        <w:rPr>
          <w:rFonts w:hint="eastAsia" w:ascii="宋体" w:hAnsi="宋体" w:eastAsia="宋体" w:cs="宋体"/>
          <w:color w:val="auto"/>
          <w:sz w:val="30"/>
          <w:szCs w:val="30"/>
          <w:highlight w:val="none"/>
        </w:rPr>
        <w:t>九、</w:t>
      </w:r>
      <w:r>
        <w:rPr>
          <w:rFonts w:hint="eastAsia" w:ascii="宋体" w:hAnsi="宋体" w:eastAsia="宋体" w:cs="宋体"/>
          <w:b/>
          <w:bCs/>
          <w:color w:val="auto"/>
          <w:sz w:val="30"/>
          <w:szCs w:val="30"/>
          <w:highlight w:val="none"/>
        </w:rPr>
        <w:t>毕业要求</w:t>
      </w:r>
      <w:bookmarkEnd w:id="105"/>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毕业学分（学业）在本人才培养方案中是指学生修满人才培养方案规定的各类课程的总学分。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按照《长春汽车工业高等专科学校学年学分制管理办法（试行）》中的要求，汽车营销与服务专业学业总学分</w:t>
      </w:r>
      <w:r>
        <w:rPr>
          <w:rFonts w:hint="eastAsia" w:ascii="宋体" w:hAnsi="宋体" w:cs="宋体"/>
          <w:color w:val="auto"/>
          <w:highlight w:val="none"/>
          <w:lang w:val="en-US" w:eastAsia="zh-CN"/>
        </w:rPr>
        <w:t>不少于</w:t>
      </w:r>
      <w:r>
        <w:rPr>
          <w:rFonts w:hint="eastAsia" w:ascii="宋体" w:hAnsi="宋体" w:eastAsia="宋体" w:cs="宋体"/>
          <w:color w:val="auto"/>
          <w:highlight w:val="none"/>
        </w:rPr>
        <w:t>15</w:t>
      </w:r>
      <w:r>
        <w:rPr>
          <w:rFonts w:hint="eastAsia" w:ascii="宋体" w:hAnsi="宋体" w:cs="宋体"/>
          <w:color w:val="auto"/>
          <w:highlight w:val="none"/>
          <w:lang w:val="en-US" w:eastAsia="zh-CN"/>
        </w:rPr>
        <w:t>8.5</w:t>
      </w:r>
      <w:r>
        <w:rPr>
          <w:rFonts w:hint="eastAsia" w:ascii="宋体" w:hAnsi="宋体" w:eastAsia="宋体" w:cs="宋体"/>
          <w:color w:val="auto"/>
          <w:highlight w:val="none"/>
        </w:rPr>
        <w:t>分，其中：</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公共课程类必修课程学分：</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2.5</w:t>
      </w:r>
      <w:r>
        <w:rPr>
          <w:rFonts w:hint="eastAsia" w:ascii="宋体" w:hAnsi="宋体" w:eastAsia="宋体" w:cs="宋体"/>
          <w:color w:val="auto"/>
          <w:highlight w:val="none"/>
        </w:rPr>
        <w:t>学分。</w:t>
      </w:r>
    </w:p>
    <w:p>
      <w:pPr>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公共课程类选修课程学分：不少于</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学分</w:t>
      </w:r>
      <w:r>
        <w:rPr>
          <w:rFonts w:hint="eastAsia" w:ascii="宋体" w:hAnsi="宋体" w:eastAsia="宋体" w:cs="宋体"/>
          <w:color w:val="auto"/>
          <w:highlight w:val="none"/>
          <w:lang w:eastAsia="zh-CN"/>
        </w:rPr>
        <w:t>；</w:t>
      </w:r>
    </w:p>
    <w:p>
      <w:pPr>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专业课程类必修课程学分：1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1</w:t>
      </w:r>
      <w:r>
        <w:rPr>
          <w:rFonts w:hint="eastAsia" w:ascii="宋体" w:hAnsi="宋体" w:eastAsia="宋体" w:cs="宋体"/>
          <w:color w:val="auto"/>
          <w:highlight w:val="none"/>
        </w:rPr>
        <w:t>学分</w:t>
      </w:r>
      <w:r>
        <w:rPr>
          <w:rFonts w:hint="eastAsia" w:ascii="宋体" w:hAnsi="宋体" w:eastAsia="宋体" w:cs="宋体"/>
          <w:color w:val="auto"/>
          <w:highlight w:val="none"/>
          <w:lang w:eastAsia="zh-CN"/>
        </w:rPr>
        <w:t>；</w:t>
      </w:r>
    </w:p>
    <w:p>
      <w:pPr>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专业课程类选修课程学分：不少于</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学分</w:t>
      </w:r>
      <w:r>
        <w:rPr>
          <w:rFonts w:hint="eastAsia" w:ascii="宋体" w:hAnsi="宋体" w:eastAsia="宋体" w:cs="宋体"/>
          <w:color w:val="auto"/>
          <w:highlight w:val="none"/>
          <w:lang w:eastAsia="zh-CN"/>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个性化课程学分：不少于4学分。</w:t>
      </w:r>
    </w:p>
    <w:p>
      <w:pPr>
        <w:ind w:firstLine="600" w:firstLineChars="200"/>
        <w:outlineLvl w:val="0"/>
        <w:rPr>
          <w:rFonts w:hint="eastAsia" w:ascii="宋体" w:hAnsi="宋体" w:eastAsia="宋体" w:cs="宋体"/>
          <w:b/>
          <w:bCs/>
          <w:color w:val="auto"/>
          <w:sz w:val="30"/>
          <w:szCs w:val="30"/>
          <w:highlight w:val="none"/>
        </w:rPr>
      </w:pPr>
      <w:bookmarkStart w:id="106" w:name="_Toc31320"/>
      <w:r>
        <w:rPr>
          <w:rFonts w:hint="eastAsia" w:ascii="宋体" w:hAnsi="宋体" w:eastAsia="宋体" w:cs="宋体"/>
          <w:color w:val="auto"/>
          <w:sz w:val="30"/>
          <w:szCs w:val="30"/>
          <w:highlight w:val="none"/>
        </w:rPr>
        <w:t>十、</w:t>
      </w:r>
      <w:r>
        <w:rPr>
          <w:rFonts w:hint="eastAsia" w:ascii="宋体" w:hAnsi="宋体" w:eastAsia="宋体" w:cs="宋体"/>
          <w:b/>
          <w:bCs/>
          <w:color w:val="auto"/>
          <w:sz w:val="30"/>
          <w:szCs w:val="30"/>
          <w:highlight w:val="none"/>
        </w:rPr>
        <w:t>附录</w:t>
      </w:r>
      <w:bookmarkEnd w:id="106"/>
    </w:p>
    <w:p>
      <w:pPr>
        <w:spacing w:line="360" w:lineRule="auto"/>
        <w:ind w:firstLine="420" w:firstLineChars="200"/>
        <w:outlineLvl w:val="0"/>
        <w:rPr>
          <w:rFonts w:hint="eastAsia" w:ascii="宋体" w:hAnsi="宋体" w:eastAsia="宋体" w:cs="宋体"/>
          <w:color w:val="auto"/>
          <w:highlight w:val="none"/>
        </w:rPr>
      </w:pPr>
      <w:bookmarkStart w:id="107" w:name="_Toc10980"/>
      <w:r>
        <w:rPr>
          <w:rFonts w:hint="eastAsia" w:ascii="宋体" w:hAnsi="宋体" w:eastAsia="宋体" w:cs="宋体"/>
          <w:color w:val="auto"/>
          <w:highlight w:val="none"/>
        </w:rPr>
        <w:t>附件1：</w:t>
      </w:r>
      <w:r>
        <w:rPr>
          <w:rFonts w:hint="eastAsia" w:ascii="宋体" w:hAnsi="宋体" w:eastAsia="宋体" w:cs="宋体"/>
          <w:color w:val="auto"/>
          <w:highlight w:val="none"/>
          <w:lang w:val="en-US" w:eastAsia="zh-CN"/>
        </w:rPr>
        <w:t>汽车营销与服务</w:t>
      </w:r>
      <w:r>
        <w:rPr>
          <w:rFonts w:hint="eastAsia" w:ascii="宋体" w:hAnsi="宋体" w:eastAsia="宋体" w:cs="宋体"/>
          <w:color w:val="auto"/>
          <w:highlight w:val="none"/>
        </w:rPr>
        <w:t>专业职业能力分析与相应学习内容分析</w:t>
      </w:r>
      <w:bookmarkEnd w:id="107"/>
    </w:p>
    <w:p>
      <w:pPr>
        <w:spacing w:line="360" w:lineRule="auto"/>
        <w:ind w:firstLine="420" w:firstLineChars="200"/>
        <w:outlineLvl w:val="0"/>
        <w:rPr>
          <w:rFonts w:hint="default" w:ascii="宋体" w:hAnsi="宋体" w:eastAsia="宋体" w:cs="宋体"/>
          <w:color w:val="auto"/>
          <w:highlight w:val="none"/>
          <w:lang w:val="en-US" w:eastAsia="zh-CN"/>
        </w:rPr>
      </w:pPr>
      <w:bookmarkStart w:id="108" w:name="_Toc30124"/>
      <w:r>
        <w:rPr>
          <w:rFonts w:hint="eastAsia" w:ascii="宋体" w:hAnsi="宋体" w:eastAsia="宋体" w:cs="宋体"/>
          <w:color w:val="auto"/>
          <w:highlight w:val="none"/>
        </w:rPr>
        <w:t>附件2：</w:t>
      </w:r>
      <w:r>
        <w:rPr>
          <w:rFonts w:hint="eastAsia" w:ascii="宋体" w:hAnsi="宋体" w:eastAsia="宋体" w:cs="宋体"/>
          <w:color w:val="auto"/>
          <w:highlight w:val="none"/>
          <w:lang w:val="en-US" w:eastAsia="zh-CN"/>
        </w:rPr>
        <w:t>汽车营销与服务</w:t>
      </w:r>
      <w:r>
        <w:rPr>
          <w:rFonts w:hint="eastAsia" w:ascii="宋体" w:hAnsi="宋体" w:eastAsia="宋体" w:cs="宋体"/>
          <w:color w:val="auto"/>
          <w:highlight w:val="none"/>
        </w:rPr>
        <w:t>专业</w:t>
      </w:r>
      <w:r>
        <w:rPr>
          <w:rFonts w:hint="eastAsia" w:ascii="宋体" w:hAnsi="宋体" w:cs="宋体"/>
          <w:color w:val="auto"/>
          <w:highlight w:val="none"/>
          <w:lang w:val="en-US" w:eastAsia="zh-CN"/>
        </w:rPr>
        <w:t>教学实施进度计划表</w:t>
      </w:r>
      <w:bookmarkEnd w:id="108"/>
    </w:p>
    <w:p>
      <w:pPr>
        <w:spacing w:line="360" w:lineRule="auto"/>
        <w:ind w:firstLine="420" w:firstLineChars="200"/>
        <w:outlineLvl w:val="0"/>
        <w:rPr>
          <w:rFonts w:hint="eastAsia" w:ascii="宋体" w:hAnsi="宋体" w:eastAsia="宋体" w:cs="宋体"/>
          <w:color w:val="auto"/>
          <w:highlight w:val="none"/>
          <w:lang w:val="en-US" w:eastAsia="zh-CN"/>
        </w:rPr>
      </w:pPr>
      <w:bookmarkStart w:id="109" w:name="_Toc5630"/>
      <w:r>
        <w:rPr>
          <w:rFonts w:hint="eastAsia" w:ascii="宋体" w:hAnsi="宋体" w:eastAsia="宋体" w:cs="宋体"/>
          <w:color w:val="auto"/>
          <w:highlight w:val="none"/>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汽车营销与服务</w:t>
      </w:r>
      <w:r>
        <w:rPr>
          <w:rFonts w:hint="eastAsia" w:ascii="宋体" w:hAnsi="宋体" w:eastAsia="宋体" w:cs="宋体"/>
          <w:color w:val="auto"/>
          <w:highlight w:val="none"/>
        </w:rPr>
        <w:t>专业</w:t>
      </w:r>
      <w:r>
        <w:rPr>
          <w:rFonts w:hint="eastAsia" w:ascii="宋体" w:hAnsi="宋体" w:eastAsia="宋体" w:cs="宋体"/>
          <w:color w:val="auto"/>
          <w:highlight w:val="none"/>
          <w:lang w:val="en-US" w:eastAsia="zh-CN"/>
        </w:rPr>
        <w:t>个性化培养方案——选修手册</w:t>
      </w:r>
      <w:bookmarkEnd w:id="109"/>
    </w:p>
    <w:p>
      <w:pPr>
        <w:spacing w:line="360" w:lineRule="auto"/>
        <w:ind w:firstLine="420" w:firstLineChars="200"/>
        <w:outlineLvl w:val="0"/>
        <w:rPr>
          <w:rFonts w:hint="eastAsia" w:ascii="宋体" w:hAnsi="宋体" w:cs="宋体"/>
          <w:color w:val="auto"/>
          <w:highlight w:val="none"/>
          <w:lang w:val="en-US" w:eastAsia="zh-CN"/>
        </w:rPr>
      </w:pPr>
      <w:bookmarkStart w:id="110" w:name="_Toc12601"/>
      <w:r>
        <w:rPr>
          <w:rFonts w:hint="eastAsia" w:ascii="宋体" w:hAnsi="宋体" w:cs="宋体"/>
          <w:color w:val="auto"/>
          <w:highlight w:val="none"/>
          <w:lang w:val="en-US" w:eastAsia="zh-CN"/>
        </w:rPr>
        <w:t>附件4：人才培养方案变更审批表</w:t>
      </w:r>
      <w:bookmarkEnd w:id="110"/>
    </w:p>
    <w:p>
      <w:pPr>
        <w:spacing w:line="360" w:lineRule="auto"/>
        <w:ind w:firstLine="420" w:firstLineChars="200"/>
        <w:outlineLvl w:val="0"/>
        <w:rPr>
          <w:rFonts w:hint="default" w:ascii="宋体" w:hAnsi="宋体" w:cs="宋体"/>
          <w:color w:val="auto"/>
          <w:highlight w:val="none"/>
          <w:lang w:val="en-US" w:eastAsia="zh-CN"/>
        </w:rPr>
      </w:pPr>
      <w:bookmarkStart w:id="111" w:name="_Toc12386"/>
      <w:r>
        <w:rPr>
          <w:rFonts w:hint="eastAsia" w:ascii="宋体" w:hAnsi="宋体" w:cs="宋体"/>
          <w:color w:val="auto"/>
          <w:highlight w:val="none"/>
          <w:lang w:val="en-US" w:eastAsia="zh-CN"/>
        </w:rPr>
        <w:t>附件5：汽车营销与服务专业毕业标准</w:t>
      </w:r>
      <w:bookmarkEnd w:id="111"/>
    </w:p>
    <w:p>
      <w:pPr>
        <w:spacing w:line="360" w:lineRule="auto"/>
        <w:ind w:firstLine="420" w:firstLineChars="200"/>
        <w:outlineLvl w:val="0"/>
        <w:rPr>
          <w:rFonts w:hint="eastAsia" w:ascii="宋体" w:hAnsi="宋体" w:cs="宋体"/>
          <w:color w:val="auto"/>
          <w:highlight w:val="none"/>
          <w:lang w:val="en-US" w:eastAsia="zh-CN"/>
        </w:rPr>
      </w:pPr>
      <w:bookmarkStart w:id="112" w:name="_Toc12300"/>
      <w:r>
        <w:rPr>
          <w:rFonts w:hint="eastAsia" w:ascii="宋体" w:hAnsi="宋体" w:cs="宋体"/>
          <w:color w:val="auto"/>
          <w:highlight w:val="none"/>
          <w:lang w:val="en-US" w:eastAsia="zh-CN"/>
        </w:rPr>
        <w:t>附件6：长春汽车工业高等专科学校汽车营销与服务专业“3+2”中高职衔接人才培养方案</w:t>
      </w:r>
      <w:bookmarkEnd w:id="112"/>
    </w:p>
    <w:p>
      <w:pPr>
        <w:spacing w:line="360" w:lineRule="auto"/>
        <w:ind w:firstLine="420" w:firstLineChars="200"/>
        <w:outlineLvl w:val="0"/>
        <w:rPr>
          <w:rFonts w:hint="eastAsia" w:ascii="宋体" w:hAnsi="宋体" w:eastAsia="宋体" w:cs="宋体"/>
          <w:color w:val="auto"/>
          <w:highlight w:val="none"/>
          <w:lang w:val="en-US" w:eastAsia="zh-CN"/>
        </w:rPr>
      </w:pPr>
      <w:bookmarkStart w:id="113" w:name="_Toc10888"/>
      <w:r>
        <w:rPr>
          <w:rFonts w:hint="eastAsia" w:ascii="宋体" w:hAnsi="宋体" w:cs="宋体"/>
          <w:color w:val="auto"/>
          <w:highlight w:val="none"/>
          <w:lang w:val="en-US" w:eastAsia="zh-CN"/>
        </w:rPr>
        <w:t>附件7：</w:t>
      </w:r>
      <w:r>
        <w:rPr>
          <w:rFonts w:hint="eastAsia" w:ascii="宋体" w:hAnsi="宋体" w:eastAsia="宋体" w:cs="宋体"/>
          <w:color w:val="auto"/>
          <w:highlight w:val="none"/>
        </w:rPr>
        <w:t>人才培养方案</w:t>
      </w:r>
      <w:r>
        <w:rPr>
          <w:rFonts w:hint="eastAsia" w:ascii="宋体" w:hAnsi="宋体" w:eastAsia="宋体" w:cs="宋体"/>
          <w:color w:val="auto"/>
          <w:highlight w:val="none"/>
          <w:lang w:val="en-US" w:eastAsia="zh-CN"/>
        </w:rPr>
        <w:t>合规性自检表</w:t>
      </w:r>
      <w:bookmarkEnd w:id="113"/>
    </w:p>
    <w:p>
      <w:pPr>
        <w:spacing w:line="360" w:lineRule="auto"/>
        <w:ind w:firstLine="420" w:firstLineChars="200"/>
        <w:rPr>
          <w:rFonts w:hint="eastAsia" w:ascii="宋体" w:hAnsi="宋体" w:eastAsia="宋体" w:cs="宋体"/>
          <w:color w:val="auto"/>
          <w:highlight w:val="none"/>
        </w:rPr>
      </w:pPr>
    </w:p>
    <w:p>
      <w:pPr>
        <w:snapToGrid w:val="0"/>
        <w:spacing w:line="360" w:lineRule="auto"/>
        <w:ind w:firstLine="420" w:firstLineChars="200"/>
        <w:jc w:val="left"/>
        <w:rPr>
          <w:rFonts w:hint="eastAsia" w:ascii="宋体" w:hAnsi="宋体" w:eastAsia="宋体" w:cs="宋体"/>
          <w:color w:val="auto"/>
          <w:szCs w:val="21"/>
          <w:highlight w:val="none"/>
          <w:shd w:val="clear" w:color="auto" w:fill="FFFFFF"/>
        </w:rPr>
      </w:pPr>
    </w:p>
    <w:p>
      <w:pPr>
        <w:widowControl/>
        <w:rPr>
          <w:rFonts w:hint="eastAsia" w:ascii="宋体" w:hAnsi="宋体" w:eastAsia="宋体" w:cs="宋体"/>
          <w:color w:val="auto"/>
          <w:kern w:val="0"/>
          <w:highlight w:val="none"/>
        </w:rPr>
      </w:pPr>
    </w:p>
    <w:p>
      <w:pPr>
        <w:widowControl/>
        <w:rPr>
          <w:rFonts w:hint="eastAsia" w:ascii="宋体" w:hAnsi="宋体" w:eastAsia="宋体" w:cs="宋体"/>
          <w:color w:val="auto"/>
          <w:kern w:val="0"/>
          <w:highlight w:val="none"/>
        </w:rPr>
      </w:pPr>
    </w:p>
    <w:p>
      <w:pPr>
        <w:widowControl/>
        <w:rPr>
          <w:rFonts w:hint="eastAsia" w:ascii="宋体" w:hAnsi="宋体" w:eastAsia="宋体" w:cs="宋体"/>
          <w:b/>
          <w:bCs/>
          <w:color w:val="auto"/>
          <w:kern w:val="0"/>
          <w:sz w:val="18"/>
          <w:szCs w:val="18"/>
          <w:highlight w:val="none"/>
        </w:rPr>
        <w:sectPr>
          <w:pgSz w:w="16838" w:h="11906" w:orient="landscape"/>
          <w:pgMar w:top="1021" w:right="1440" w:bottom="1021" w:left="1440" w:header="851" w:footer="992" w:gutter="0"/>
          <w:cols w:space="425" w:num="1"/>
          <w:docGrid w:type="lines" w:linePitch="312" w:charSpace="0"/>
        </w:sectPr>
      </w:pPr>
    </w:p>
    <w:p>
      <w:pPr>
        <w:pStyle w:val="2"/>
        <w:ind w:left="3213" w:hanging="3213" w:hangingChars="1000"/>
        <w:rPr>
          <w:rFonts w:hint="eastAsia" w:ascii="宋体" w:hAnsi="宋体" w:eastAsia="宋体" w:cs="宋体"/>
          <w:b/>
          <w:bCs/>
          <w:color w:val="auto"/>
          <w:sz w:val="32"/>
          <w:szCs w:val="32"/>
          <w:highlight w:val="none"/>
        </w:rPr>
      </w:pPr>
      <w:bookmarkStart w:id="114" w:name="_Toc11892"/>
      <w:bookmarkStart w:id="115" w:name="_Toc17278848"/>
      <w:bookmarkStart w:id="116" w:name="_Toc30335"/>
      <w:bookmarkStart w:id="117" w:name="_Toc15321"/>
      <w:r>
        <w:rPr>
          <w:rFonts w:hint="eastAsia" w:ascii="宋体" w:hAnsi="宋体" w:eastAsia="宋体" w:cs="宋体"/>
          <w:b/>
          <w:bCs/>
          <w:color w:val="auto"/>
          <w:sz w:val="32"/>
          <w:szCs w:val="32"/>
          <w:highlight w:val="none"/>
        </w:rPr>
        <w:t>附件1：</w:t>
      </w:r>
      <w:r>
        <w:rPr>
          <w:rFonts w:hint="eastAsia" w:ascii="宋体" w:hAnsi="宋体" w:eastAsia="宋体" w:cs="宋体"/>
          <w:b/>
          <w:bCs/>
          <w:color w:val="auto"/>
          <w:sz w:val="32"/>
          <w:szCs w:val="32"/>
          <w:highlight w:val="none"/>
        </w:rPr>
        <w:br w:type="textWrapping"/>
      </w:r>
      <w:bookmarkStart w:id="118" w:name="_Toc517360658"/>
      <w:bookmarkStart w:id="119" w:name="_Toc517360135"/>
      <w:r>
        <w:rPr>
          <w:rFonts w:hint="eastAsia" w:ascii="宋体" w:hAnsi="宋体" w:eastAsia="宋体" w:cs="宋体"/>
          <w:b/>
          <w:bCs/>
          <w:color w:val="auto"/>
          <w:sz w:val="32"/>
          <w:szCs w:val="32"/>
          <w:highlight w:val="none"/>
        </w:rPr>
        <w:t>汽车营销与服务专业</w:t>
      </w:r>
      <w:bookmarkEnd w:id="114"/>
      <w:bookmarkEnd w:id="115"/>
      <w:bookmarkEnd w:id="116"/>
      <w:bookmarkEnd w:id="117"/>
      <w:bookmarkEnd w:id="118"/>
      <w:bookmarkEnd w:id="119"/>
      <w:bookmarkStart w:id="120" w:name="_Toc517360136"/>
      <w:bookmarkStart w:id="121" w:name="_Toc517360659"/>
    </w:p>
    <w:p>
      <w:pPr>
        <w:pStyle w:val="2"/>
        <w:ind w:left="4008" w:leftChars="1067" w:hanging="1767" w:hangingChars="550"/>
        <w:rPr>
          <w:rFonts w:hint="eastAsia" w:ascii="宋体" w:hAnsi="宋体" w:eastAsia="宋体" w:cs="宋体"/>
          <w:b/>
          <w:bCs/>
          <w:color w:val="auto"/>
          <w:sz w:val="32"/>
          <w:szCs w:val="32"/>
          <w:highlight w:val="none"/>
        </w:rPr>
      </w:pPr>
      <w:bookmarkStart w:id="122" w:name="_Toc9956"/>
      <w:bookmarkStart w:id="123" w:name="_Toc17278849"/>
      <w:bookmarkStart w:id="124" w:name="_Toc4546"/>
      <w:bookmarkStart w:id="125" w:name="_Toc32266"/>
      <w:r>
        <w:rPr>
          <w:rFonts w:hint="eastAsia" w:ascii="宋体" w:hAnsi="宋体" w:eastAsia="宋体" w:cs="宋体"/>
          <w:b/>
          <w:bCs/>
          <w:color w:val="auto"/>
          <w:sz w:val="32"/>
          <w:szCs w:val="32"/>
          <w:highlight w:val="none"/>
        </w:rPr>
        <w:t>职业能力分析与相应学习内容分析</w:t>
      </w:r>
      <w:bookmarkEnd w:id="120"/>
      <w:bookmarkEnd w:id="121"/>
      <w:bookmarkEnd w:id="122"/>
      <w:bookmarkEnd w:id="123"/>
      <w:bookmarkEnd w:id="124"/>
      <w:bookmarkEnd w:id="125"/>
    </w:p>
    <w:p>
      <w:pPr>
        <w:spacing w:line="288" w:lineRule="auto"/>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（一）职业岗位（群）分析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汽车营销与服务专业主要面向汽车经销企业汽车销售、汽车售后服务两大岗位群，其主要工作任务如下：</w:t>
      </w:r>
    </w:p>
    <w:tbl>
      <w:tblPr>
        <w:tblStyle w:val="18"/>
        <w:tblW w:w="8532"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1587"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职业岗位</w:t>
            </w:r>
          </w:p>
        </w:tc>
        <w:tc>
          <w:tcPr>
            <w:tcW w:w="694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主要工作任务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158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汽车销售顾问</w:t>
            </w:r>
          </w:p>
        </w:tc>
        <w:tc>
          <w:tcPr>
            <w:tcW w:w="6945" w:type="dxa"/>
            <w:vAlign w:val="center"/>
          </w:tcPr>
          <w:p>
            <w:pPr>
              <w:pStyle w:val="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客户开发、客户接待、客户需求分析、商品说明、试乘试驾、报价签约、交车服务、售后跟踪、汽车保险、汽车信贷、二手车置换等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158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汽车服务顾问</w:t>
            </w:r>
          </w:p>
        </w:tc>
        <w:tc>
          <w:tcPr>
            <w:tcW w:w="6945"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客户接待、接车制单、维修沟通、费用说明、养护套餐营销、质检交车、售后跟踪</w:t>
            </w:r>
          </w:p>
        </w:tc>
      </w:tr>
    </w:tbl>
    <w:p>
      <w:pPr>
        <w:spacing w:line="288" w:lineRule="auto"/>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（二）职业岗位典型工作任务分析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通过分析，将上述各个职业岗位的工作任务进行系统化归纳后，确定汽车技术服务与营销职业岗位的典型工作任务为：</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客户接待</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汽车销售</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汽车售后服务</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客户异议处理及客户关系维系</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汽车维护与保养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汽车发动机、底盘、电气常见故障检修</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汽车消费信贷、保险与理赔</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行政管理</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市场活动策划与实施</w:t>
      </w:r>
    </w:p>
    <w:p>
      <w:pPr>
        <w:spacing w:line="288" w:lineRule="auto"/>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（三）职业岗位所要求的职业能力</w:t>
      </w:r>
    </w:p>
    <w:p>
      <w:pPr>
        <w:spacing w:line="360" w:lineRule="auto"/>
        <w:ind w:firstLine="539" w:firstLineChars="257"/>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专业能力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客户开发及维系能力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客户接待与沟通能力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营销策划能力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客户需求分析及异议处理能力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汽车销售流程操作及情境销售能力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营销财务管理能力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合法维护公司、客户及个人利益的能力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汽车维护与保养能力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汽车及总成的拆装与调整能力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维修设备及仪器的正确使用及维护能力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各系统（发动机、底盘、电气）故障检修能力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基本工量具正确使用能力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试乘试驾能力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汽车网上营销能力（进口汽车店电子商务平台应用）</w:t>
      </w:r>
    </w:p>
    <w:p>
      <w:pPr>
        <w:spacing w:line="360" w:lineRule="auto"/>
        <w:ind w:firstLine="539" w:firstLineChars="257"/>
        <w:rPr>
          <w:rFonts w:hint="eastAsia" w:ascii="宋体" w:hAnsi="宋体" w:eastAsia="宋体" w:cs="宋体"/>
          <w:color w:val="auto"/>
          <w:szCs w:val="21"/>
          <w:highlight w:val="none"/>
        </w:rPr>
      </w:pPr>
      <w:r>
        <w:rPr>
          <w:rFonts w:hint="eastAsia" w:ascii="宋体" w:hAnsi="宋体" w:eastAsia="宋体" w:cs="宋体"/>
          <w:color w:val="auto"/>
          <w:szCs w:val="21"/>
          <w:highlight w:val="none"/>
        </w:rPr>
        <w:t>2.方法能力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计算机应用能力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计划制定能力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书面表达能力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问题解决能力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5S管理能力</w:t>
      </w:r>
    </w:p>
    <w:p>
      <w:pPr>
        <w:spacing w:line="360" w:lineRule="auto"/>
        <w:ind w:firstLine="514" w:firstLineChars="245"/>
        <w:rPr>
          <w:rFonts w:hint="eastAsia" w:ascii="宋体" w:hAnsi="宋体" w:eastAsia="宋体" w:cs="宋体"/>
          <w:color w:val="auto"/>
          <w:szCs w:val="21"/>
          <w:highlight w:val="none"/>
        </w:rPr>
      </w:pPr>
      <w:r>
        <w:rPr>
          <w:rFonts w:hint="eastAsia" w:ascii="宋体" w:hAnsi="宋体" w:eastAsia="宋体" w:cs="宋体"/>
          <w:color w:val="auto"/>
          <w:szCs w:val="21"/>
          <w:highlight w:val="none"/>
        </w:rPr>
        <w:t>3.社会能力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明确的职业定位及职业目标</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良好的职业道德和敬业精神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团队协作能力 </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自我学习能力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有效沟通能力</w:t>
      </w:r>
    </w:p>
    <w:p>
      <w:pPr>
        <w:numPr>
          <w:ilvl w:val="0"/>
          <w:numId w:val="2"/>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时间管理能力</w:t>
      </w:r>
    </w:p>
    <w:p>
      <w:pPr>
        <w:spacing w:line="360" w:lineRule="auto"/>
        <w:ind w:firstLine="514" w:firstLineChars="245"/>
        <w:rPr>
          <w:rFonts w:hint="eastAsia" w:ascii="宋体" w:hAnsi="宋体" w:eastAsia="宋体" w:cs="宋体"/>
          <w:color w:val="auto"/>
          <w:szCs w:val="21"/>
          <w:highlight w:val="none"/>
        </w:rPr>
      </w:pPr>
      <w:r>
        <w:rPr>
          <w:rFonts w:hint="eastAsia" w:ascii="宋体" w:hAnsi="宋体" w:eastAsia="宋体" w:cs="宋体"/>
          <w:color w:val="auto"/>
          <w:szCs w:val="21"/>
          <w:highlight w:val="none"/>
        </w:rPr>
        <w:t>4.从业资格</w:t>
      </w:r>
    </w:p>
    <w:p>
      <w:pPr>
        <w:spacing w:line="360" w:lineRule="auto"/>
        <w:ind w:left="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具有汽车驾驶执照</w:t>
      </w:r>
    </w:p>
    <w:p>
      <w:pPr>
        <w:spacing w:line="360" w:lineRule="auto"/>
        <w:ind w:left="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5.职业素养</w:t>
      </w:r>
    </w:p>
    <w:p>
      <w:pPr>
        <w:numPr>
          <w:ilvl w:val="0"/>
          <w:numId w:val="2"/>
        </w:numPr>
        <w:tabs>
          <w:tab w:val="left" w:pos="540"/>
          <w:tab w:val="clear" w:pos="936"/>
        </w:tabs>
        <w:spacing w:line="360" w:lineRule="auto"/>
        <w:ind w:left="0" w:firstLine="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具有良好的公民道德与法律意识及修养；</w:t>
      </w:r>
    </w:p>
    <w:p>
      <w:pPr>
        <w:numPr>
          <w:ilvl w:val="0"/>
          <w:numId w:val="2"/>
        </w:numPr>
        <w:tabs>
          <w:tab w:val="left" w:pos="540"/>
          <w:tab w:val="clear" w:pos="936"/>
        </w:tabs>
        <w:spacing w:line="360" w:lineRule="auto"/>
        <w:ind w:left="0" w:firstLine="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具有高认知的职业人生发展观、价值观；</w:t>
      </w:r>
    </w:p>
    <w:p>
      <w:pPr>
        <w:numPr>
          <w:ilvl w:val="0"/>
          <w:numId w:val="2"/>
        </w:numPr>
        <w:tabs>
          <w:tab w:val="left" w:pos="540"/>
          <w:tab w:val="clear" w:pos="936"/>
        </w:tabs>
        <w:spacing w:line="360" w:lineRule="auto"/>
        <w:ind w:left="0" w:firstLine="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能够熟练地运用计算机办公自动化软件；</w:t>
      </w:r>
    </w:p>
    <w:p>
      <w:pPr>
        <w:numPr>
          <w:ilvl w:val="0"/>
          <w:numId w:val="2"/>
        </w:numPr>
        <w:tabs>
          <w:tab w:val="left" w:pos="540"/>
          <w:tab w:val="clear" w:pos="936"/>
        </w:tabs>
        <w:spacing w:line="360" w:lineRule="auto"/>
        <w:ind w:left="0" w:firstLine="516"/>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具有良好的自信心与抗挫折能力；广泛地了解各地习俗、礼仪、文化及当代汽车休闲运动。</w:t>
      </w:r>
    </w:p>
    <w:p>
      <w:pPr>
        <w:spacing w:line="288" w:lineRule="auto"/>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（四）职业岗位群所要求的职业能力</w:t>
      </w:r>
    </w:p>
    <w:tbl>
      <w:tblPr>
        <w:tblStyle w:val="19"/>
        <w:tblW w:w="90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2552"/>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核心岗位群</w:t>
            </w: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职业能力分析</w:t>
            </w:r>
          </w:p>
        </w:tc>
        <w:tc>
          <w:tcPr>
            <w:tcW w:w="4536"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知识与能力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restart"/>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汽车销售顾问</w:t>
            </w: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人际沟通能力</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营销沟通技巧</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商务礼仪</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职业彩妆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汽车商品知识</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汽车结构性能与使用</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汽车发动机结构与检修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汽车底盘结构与检修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汽车电气结构与检修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汽车舒适与安全系统结构与检修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汽车新技术</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汽车商品知识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汽车销售能力</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汽车销售实务</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汽车保险理赔</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汽车金融服务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汽车市场营销能力</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汽车市场营销与策划</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汽车消费心理学</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汽车电子商务</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汽车网络营销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客户满意提升</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客户关系管理</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汽车保养基础</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汽车常见故障诊断与检修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restart"/>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汽车售后服务顾问</w:t>
            </w: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人际沟通能力</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营销沟通技巧</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商务礼仪</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职业彩妆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汽车商品知识</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汽车结构性能与使用</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汽车发动机结构与检修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汽车底盘结构与检修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汽车电气结构与检修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汽车舒适与安全系统结构与检修</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汽车新技术</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汽车商品知识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汽车售后服务接待能力</w:t>
            </w:r>
          </w:p>
        </w:tc>
        <w:tc>
          <w:tcPr>
            <w:tcW w:w="4536" w:type="dxa"/>
            <w:vAlign w:val="center"/>
          </w:tcPr>
          <w:p>
            <w:pPr>
              <w:pStyle w:val="43"/>
              <w:numPr>
                <w:ilvl w:val="0"/>
                <w:numId w:val="4"/>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汽车售后服务流程</w:t>
            </w:r>
          </w:p>
          <w:p>
            <w:pPr>
              <w:pStyle w:val="43"/>
              <w:numPr>
                <w:ilvl w:val="0"/>
                <w:numId w:val="4"/>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汽车保养基础</w:t>
            </w:r>
          </w:p>
          <w:p>
            <w:pPr>
              <w:pStyle w:val="43"/>
              <w:numPr>
                <w:ilvl w:val="0"/>
                <w:numId w:val="4"/>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汽车常见故障诊断与检修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汽车市场营销能力</w:t>
            </w:r>
          </w:p>
        </w:tc>
        <w:tc>
          <w:tcPr>
            <w:tcW w:w="4536" w:type="dxa"/>
            <w:vAlign w:val="center"/>
          </w:tcPr>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汽车保险续保能力</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汽车消费心理学</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汽车电子商务</w:t>
            </w:r>
          </w:p>
          <w:p>
            <w:pPr>
              <w:pStyle w:val="43"/>
              <w:numPr>
                <w:ilvl w:val="0"/>
                <w:numId w:val="3"/>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汽车网络营销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1" w:type="dxa"/>
            <w:vMerge w:val="continue"/>
            <w:vAlign w:val="center"/>
          </w:tcPr>
          <w:p>
            <w:pPr>
              <w:spacing w:line="320" w:lineRule="exact"/>
              <w:jc w:val="center"/>
              <w:rPr>
                <w:rFonts w:hint="eastAsia" w:ascii="宋体" w:hAnsi="宋体" w:eastAsia="宋体" w:cs="宋体"/>
                <w:color w:val="auto"/>
                <w:highlight w:val="none"/>
              </w:rPr>
            </w:pPr>
          </w:p>
        </w:tc>
        <w:tc>
          <w:tcPr>
            <w:tcW w:w="2552" w:type="dxa"/>
            <w:vAlign w:val="center"/>
          </w:tcPr>
          <w:p>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客户满意度提升</w:t>
            </w:r>
          </w:p>
        </w:tc>
        <w:tc>
          <w:tcPr>
            <w:tcW w:w="4536" w:type="dxa"/>
            <w:vAlign w:val="center"/>
          </w:tcPr>
          <w:p>
            <w:pPr>
              <w:pStyle w:val="43"/>
              <w:numPr>
                <w:ilvl w:val="0"/>
                <w:numId w:val="5"/>
              </w:numPr>
              <w:spacing w:line="320" w:lineRule="exact"/>
              <w:ind w:firstLineChars="0"/>
              <w:jc w:val="left"/>
              <w:rPr>
                <w:rFonts w:hint="eastAsia" w:ascii="宋体" w:hAnsi="宋体" w:eastAsia="宋体" w:cs="宋体"/>
                <w:color w:val="auto"/>
                <w:highlight w:val="none"/>
              </w:rPr>
            </w:pPr>
            <w:r>
              <w:rPr>
                <w:rFonts w:hint="eastAsia" w:ascii="宋体" w:hAnsi="宋体" w:eastAsia="宋体" w:cs="宋体"/>
                <w:color w:val="auto"/>
                <w:highlight w:val="none"/>
              </w:rPr>
              <w:t>客户关系管理</w:t>
            </w:r>
          </w:p>
        </w:tc>
      </w:tr>
    </w:tbl>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tabs>
          <w:tab w:val="left" w:pos="1009"/>
        </w:tabs>
        <w:snapToGrid w:val="0"/>
        <w:spacing w:beforeLines="50" w:afterLines="50"/>
        <w:jc w:val="left"/>
        <w:outlineLvl w:val="9"/>
        <w:rPr>
          <w:rFonts w:hint="eastAsia" w:ascii="宋体" w:hAnsi="宋体" w:eastAsia="宋体" w:cs="宋体"/>
          <w:color w:val="auto"/>
          <w:sz w:val="28"/>
          <w:szCs w:val="28"/>
          <w:highlight w:val="none"/>
        </w:rPr>
      </w:pPr>
    </w:p>
    <w:p>
      <w:pPr>
        <w:pStyle w:val="2"/>
        <w:rPr>
          <w:rFonts w:hint="eastAsia" w:eastAsia="宋体"/>
          <w:lang w:val="en-US" w:eastAsia="zh-CN"/>
        </w:rPr>
      </w:pPr>
      <w:bookmarkStart w:id="126" w:name="_Toc11189"/>
      <w:bookmarkStart w:id="127" w:name="_Toc7925"/>
      <w:bookmarkStart w:id="128" w:name="_Toc17278850"/>
      <w:bookmarkStart w:id="129" w:name="_Toc25516"/>
      <w:r>
        <w:rPr>
          <w:rFonts w:hint="eastAsia" w:ascii="宋体" w:hAnsi="宋体" w:eastAsia="宋体" w:cs="宋体"/>
          <w:b/>
          <w:bCs/>
          <w:color w:val="auto"/>
          <w:sz w:val="32"/>
          <w:szCs w:val="32"/>
          <w:highlight w:val="none"/>
        </w:rPr>
        <w:t>附件2：</w:t>
      </w:r>
      <w:bookmarkEnd w:id="126"/>
      <w:bookmarkEnd w:id="127"/>
      <w:bookmarkEnd w:id="128"/>
      <w:bookmarkEnd w:id="129"/>
    </w:p>
    <w:p>
      <w:pPr>
        <w:spacing w:line="360" w:lineRule="auto"/>
        <w:ind w:firstLine="2168" w:firstLineChars="600"/>
        <w:rPr>
          <w:rFonts w:ascii="宋体" w:hAnsi="宋体"/>
          <w:b/>
          <w:sz w:val="36"/>
          <w:szCs w:val="36"/>
        </w:rPr>
      </w:pPr>
      <w:r>
        <w:rPr>
          <w:rFonts w:hint="eastAsia" w:ascii="宋体" w:hAnsi="宋体"/>
          <w:b/>
          <w:sz w:val="36"/>
          <w:szCs w:val="36"/>
        </w:rPr>
        <w:t>长春</w:t>
      </w:r>
      <w:r>
        <w:rPr>
          <w:rFonts w:ascii="宋体" w:hAnsi="宋体"/>
          <w:b/>
          <w:sz w:val="36"/>
          <w:szCs w:val="36"/>
        </w:rPr>
        <w:t>汽车工业高等专科学校</w:t>
      </w:r>
    </w:p>
    <w:p>
      <w:pPr>
        <w:spacing w:line="360" w:lineRule="auto"/>
        <w:ind w:firstLine="1084" w:firstLineChars="300"/>
        <w:rPr>
          <w:rFonts w:ascii="宋体" w:hAnsi="宋体"/>
          <w:b/>
          <w:sz w:val="36"/>
          <w:szCs w:val="36"/>
        </w:rPr>
      </w:pPr>
      <w:r>
        <w:rPr>
          <w:rFonts w:hint="eastAsia" w:ascii="宋体" w:hAnsi="宋体"/>
          <w:b/>
          <w:sz w:val="36"/>
          <w:szCs w:val="36"/>
        </w:rPr>
        <w:t>汽车智慧服务专业群选修课手册（学生版）</w:t>
      </w:r>
    </w:p>
    <w:p>
      <w:pPr>
        <w:spacing w:line="360" w:lineRule="auto"/>
        <w:ind w:firstLine="723" w:firstLineChars="200"/>
        <w:jc w:val="right"/>
        <w:rPr>
          <w:rFonts w:ascii="宋体" w:hAnsi="宋体"/>
          <w:b/>
          <w:sz w:val="36"/>
          <w:szCs w:val="36"/>
        </w:rPr>
      </w:pPr>
    </w:p>
    <w:p>
      <w:pPr>
        <w:pStyle w:val="35"/>
        <w:spacing w:beforeLines="0" w:afterLines="0"/>
        <w:rPr>
          <w:rFonts w:ascii="宋体" w:hAnsi="宋体"/>
        </w:rPr>
      </w:pPr>
      <w:bookmarkStart w:id="130" w:name="_Toc490"/>
      <w:bookmarkStart w:id="131" w:name="_Toc3037"/>
      <w:bookmarkStart w:id="132" w:name="_Toc18934"/>
      <w:r>
        <w:rPr>
          <w:rFonts w:hint="eastAsia" w:ascii="宋体" w:hAnsi="宋体"/>
          <w:sz w:val="32"/>
          <w:szCs w:val="32"/>
        </w:rPr>
        <w:t>一</w:t>
      </w:r>
      <w:r>
        <w:rPr>
          <w:rFonts w:ascii="宋体" w:hAnsi="宋体"/>
          <w:sz w:val="32"/>
          <w:szCs w:val="32"/>
        </w:rPr>
        <w:t>、概述</w:t>
      </w:r>
      <w:bookmarkEnd w:id="130"/>
      <w:bookmarkEnd w:id="131"/>
      <w:bookmarkEnd w:id="132"/>
    </w:p>
    <w:p>
      <w:pPr>
        <w:spacing w:line="360" w:lineRule="auto"/>
        <w:ind w:firstLine="630" w:firstLineChars="3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汽车营销学院各专业培养方案提供课程供学生选择，以满足学生发展的多样化需求，鼓励学生在符合规定的前提下根据自己的兴趣和潜能，有选择的进行课程学习。为帮助</w:t>
      </w:r>
      <w:r>
        <w:rPr>
          <w:rFonts w:ascii="宋体" w:hAnsi="宋体"/>
          <w:color w:val="000000" w:themeColor="text1"/>
          <w:szCs w:val="21"/>
          <w14:textFill>
            <w14:solidFill>
              <w14:schemeClr w14:val="tx1"/>
            </w14:solidFill>
          </w14:textFill>
        </w:rPr>
        <w:t>学生更好的了解所</w:t>
      </w:r>
      <w:r>
        <w:rPr>
          <w:rFonts w:hint="eastAsia" w:ascii="宋体" w:hAnsi="宋体"/>
          <w:color w:val="000000" w:themeColor="text1"/>
          <w:szCs w:val="21"/>
          <w14:textFill>
            <w14:solidFill>
              <w14:schemeClr w14:val="tx1"/>
            </w14:solidFill>
          </w14:textFill>
        </w:rPr>
        <w:t>选</w:t>
      </w:r>
      <w:r>
        <w:rPr>
          <w:rFonts w:ascii="宋体" w:hAnsi="宋体"/>
          <w:color w:val="000000" w:themeColor="text1"/>
          <w:szCs w:val="21"/>
          <w14:textFill>
            <w14:solidFill>
              <w14:schemeClr w14:val="tx1"/>
            </w14:solidFill>
          </w14:textFill>
        </w:rPr>
        <w:t>课程的内容，</w:t>
      </w:r>
      <w:r>
        <w:rPr>
          <w:rFonts w:hint="eastAsia" w:ascii="宋体" w:hAnsi="宋体"/>
          <w:color w:val="000000" w:themeColor="text1"/>
          <w:szCs w:val="21"/>
          <w14:textFill>
            <w14:solidFill>
              <w14:schemeClr w14:val="tx1"/>
            </w14:solidFill>
          </w14:textFill>
        </w:rPr>
        <w:t>增强学生选课目的性</w:t>
      </w:r>
      <w:r>
        <w:rPr>
          <w:rFonts w:ascii="宋体" w:hAnsi="宋体"/>
          <w:color w:val="000000" w:themeColor="text1"/>
          <w:szCs w:val="21"/>
          <w14:textFill>
            <w14:solidFill>
              <w14:schemeClr w14:val="tx1"/>
            </w14:solidFill>
          </w14:textFill>
        </w:rPr>
        <w:t>和针对性</w:t>
      </w:r>
      <w:r>
        <w:rPr>
          <w:rFonts w:hint="eastAsia" w:ascii="宋体" w:hAnsi="宋体"/>
          <w:color w:val="000000" w:themeColor="text1"/>
          <w:szCs w:val="21"/>
          <w14:textFill>
            <w14:solidFill>
              <w14:schemeClr w14:val="tx1"/>
            </w14:solidFill>
          </w14:textFill>
        </w:rPr>
        <w:t>，特制订汽车智慧服务专业群选修课手册（学生版）。</w:t>
      </w:r>
    </w:p>
    <w:p>
      <w:pPr>
        <w:pStyle w:val="35"/>
        <w:spacing w:before="156" w:after="156"/>
        <w:rPr>
          <w:rFonts w:ascii="宋体" w:hAnsi="宋体"/>
        </w:rPr>
      </w:pPr>
      <w:bookmarkStart w:id="133" w:name="_Toc28124"/>
      <w:bookmarkStart w:id="134" w:name="_Toc10585"/>
      <w:bookmarkStart w:id="135" w:name="_Toc24157"/>
      <w:r>
        <w:rPr>
          <w:rFonts w:hint="eastAsia" w:ascii="宋体" w:hAnsi="宋体"/>
        </w:rPr>
        <w:t>二</w:t>
      </w:r>
      <w:r>
        <w:rPr>
          <w:rFonts w:ascii="宋体" w:hAnsi="宋体"/>
        </w:rPr>
        <w:t>、课程及要求</w:t>
      </w:r>
      <w:bookmarkEnd w:id="133"/>
      <w:bookmarkEnd w:id="134"/>
      <w:bookmarkEnd w:id="135"/>
    </w:p>
    <w:p>
      <w:pPr>
        <w:pStyle w:val="37"/>
        <w:spacing w:before="156" w:after="156"/>
        <w:rPr>
          <w:color w:val="FF6600"/>
          <w:szCs w:val="28"/>
        </w:rPr>
      </w:pPr>
      <w:bookmarkStart w:id="136" w:name="_Toc31174"/>
      <w:bookmarkStart w:id="137" w:name="_Toc8555"/>
      <w:bookmarkStart w:id="138" w:name="_Toc4502"/>
      <w:r>
        <w:rPr>
          <w:rFonts w:hint="eastAsia"/>
        </w:rPr>
        <w:t>1.课程</w:t>
      </w:r>
      <w:r>
        <w:t>名称</w:t>
      </w:r>
      <w:bookmarkEnd w:id="136"/>
      <w:bookmarkEnd w:id="137"/>
      <w:bookmarkEnd w:id="138"/>
    </w:p>
    <w:p>
      <w:pPr>
        <w:pStyle w:val="38"/>
        <w:tabs>
          <w:tab w:val="left" w:pos="6797"/>
        </w:tabs>
        <w:rPr>
          <w:bCs/>
          <w:sz w:val="28"/>
          <w:szCs w:val="28"/>
        </w:rPr>
      </w:pPr>
      <w:r>
        <w:rPr>
          <w:rFonts w:hint="eastAsia"/>
          <w:bCs/>
          <w:sz w:val="28"/>
          <w:szCs w:val="28"/>
        </w:rPr>
        <w:t>1.汽车营销成功心理学</w:t>
      </w:r>
    </w:p>
    <w:p>
      <w:pPr>
        <w:pStyle w:val="38"/>
      </w:pPr>
      <w:r>
        <w:rPr>
          <w:rFonts w:hint="eastAsia"/>
        </w:rPr>
        <w:t>（1）课程信息</w:t>
      </w:r>
    </w:p>
    <w:p>
      <w:pPr>
        <w:spacing w:line="288" w:lineRule="auto"/>
        <w:ind w:firstLine="420" w:firstLineChars="200"/>
        <w:rPr>
          <w:rFonts w:ascii="宋体" w:hAnsi="宋体"/>
          <w:szCs w:val="21"/>
        </w:rPr>
      </w:pPr>
      <w:r>
        <w:rPr>
          <w:rFonts w:hint="eastAsia" w:ascii="宋体" w:hAnsi="宋体"/>
          <w:szCs w:val="21"/>
        </w:rPr>
        <w:t>课程开设学期：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rPr>
          <w:rFonts w:ascii="宋体" w:hAnsi="宋体"/>
          <w:szCs w:val="21"/>
        </w:rPr>
      </w:pPr>
      <w:r>
        <w:rPr>
          <w:rFonts w:hint="eastAsia" w:ascii="宋体" w:hAnsi="宋体"/>
          <w:szCs w:val="21"/>
        </w:rPr>
        <w:t>课程集群：职业发展</w:t>
      </w:r>
    </w:p>
    <w:p>
      <w:pPr>
        <w:spacing w:line="288" w:lineRule="auto"/>
        <w:ind w:firstLine="420" w:firstLineChars="200"/>
        <w:rPr>
          <w:rFonts w:ascii="宋体" w:hAnsi="宋体"/>
          <w:szCs w:val="21"/>
        </w:rPr>
      </w:pPr>
      <w:r>
        <w:rPr>
          <w:rFonts w:hint="eastAsia" w:ascii="宋体" w:hAnsi="宋体"/>
          <w:szCs w:val="21"/>
        </w:rPr>
        <w:t>课程类型：专业课</w:t>
      </w:r>
    </w:p>
    <w:p>
      <w:pPr>
        <w:spacing w:line="288" w:lineRule="auto"/>
        <w:ind w:firstLine="420" w:firstLineChars="200"/>
        <w:rPr>
          <w:rFonts w:ascii="宋体" w:hAnsi="宋体"/>
          <w:szCs w:val="21"/>
        </w:rPr>
      </w:pPr>
      <w:r>
        <w:rPr>
          <w:rFonts w:hint="eastAsia" w:ascii="宋体" w:hAnsi="宋体"/>
          <w:szCs w:val="21"/>
        </w:rPr>
        <w:t>课程学时：30</w:t>
      </w:r>
    </w:p>
    <w:p>
      <w:pPr>
        <w:spacing w:line="288" w:lineRule="auto"/>
        <w:ind w:firstLine="420" w:firstLineChars="200"/>
        <w:rPr>
          <w:rFonts w:ascii="宋体" w:hAnsi="宋体"/>
          <w:szCs w:val="21"/>
        </w:rPr>
      </w:pPr>
      <w:r>
        <w:rPr>
          <w:rFonts w:hint="eastAsia" w:ascii="宋体" w:hAnsi="宋体"/>
          <w:szCs w:val="21"/>
        </w:rPr>
        <w:t>课程学分：2</w:t>
      </w:r>
    </w:p>
    <w:p>
      <w:pPr>
        <w:spacing w:line="288" w:lineRule="auto"/>
        <w:ind w:firstLine="420" w:firstLineChars="200"/>
        <w:rPr>
          <w:rFonts w:ascii="宋体" w:hAnsi="宋体"/>
          <w:szCs w:val="21"/>
        </w:rPr>
      </w:pPr>
      <w:r>
        <w:rPr>
          <w:rFonts w:hint="eastAsia" w:ascii="宋体" w:hAnsi="宋体"/>
          <w:szCs w:val="21"/>
        </w:rPr>
        <w:t>开课单位：汽车营销教研室</w:t>
      </w:r>
    </w:p>
    <w:p>
      <w:pPr>
        <w:pStyle w:val="38"/>
      </w:pPr>
      <w:r>
        <w:rPr>
          <w:rFonts w:hint="eastAsia"/>
        </w:rPr>
        <w:t>（2）课程学习条件</w:t>
      </w:r>
    </w:p>
    <w:p>
      <w:pPr>
        <w:spacing w:line="288" w:lineRule="auto"/>
        <w:ind w:firstLine="420" w:firstLineChars="200"/>
        <w:rPr>
          <w:rFonts w:ascii="宋体" w:hAnsi="宋体"/>
          <w:szCs w:val="21"/>
        </w:rPr>
      </w:pPr>
      <w:r>
        <w:rPr>
          <w:rFonts w:hint="eastAsia" w:ascii="宋体" w:hAnsi="宋体"/>
          <w:szCs w:val="21"/>
        </w:rPr>
        <w:t>本课程可自由选择学习。</w:t>
      </w:r>
    </w:p>
    <w:p>
      <w:pPr>
        <w:pStyle w:val="38"/>
      </w:pPr>
      <w:r>
        <w:rPr>
          <w:rFonts w:hint="eastAsia"/>
        </w:rPr>
        <w:t>（3）与其他课程的关系</w:t>
      </w:r>
    </w:p>
    <w:p>
      <w:pPr>
        <w:spacing w:line="288" w:lineRule="auto"/>
        <w:ind w:firstLine="420" w:firstLineChars="200"/>
        <w:rPr>
          <w:rFonts w:ascii="宋体" w:hAnsi="宋体"/>
          <w:szCs w:val="21"/>
        </w:rPr>
      </w:pPr>
      <w:r>
        <w:rPr>
          <w:rFonts w:hint="eastAsia" w:ascii="宋体" w:hAnsi="宋体"/>
          <w:szCs w:val="21"/>
        </w:rPr>
        <w:t>《汽车销售实务》、《汽车营销沟通技巧》、《汽车消费心理学》等课程的前导课程。</w:t>
      </w:r>
    </w:p>
    <w:p>
      <w:pPr>
        <w:pStyle w:val="38"/>
      </w:pPr>
      <w:r>
        <w:rPr>
          <w:rFonts w:hint="eastAsia"/>
        </w:rPr>
        <w:t>（4）课程作用</w:t>
      </w:r>
    </w:p>
    <w:p>
      <w:pPr>
        <w:spacing w:line="288" w:lineRule="auto"/>
        <w:ind w:firstLine="420" w:firstLineChars="200"/>
        <w:rPr>
          <w:rFonts w:ascii="宋体" w:hAnsi="宋体"/>
          <w:szCs w:val="21"/>
        </w:rPr>
      </w:pPr>
      <w:r>
        <w:rPr>
          <w:rFonts w:hint="eastAsia" w:ascii="宋体" w:hAnsi="宋体"/>
          <w:szCs w:val="21"/>
        </w:rPr>
        <w:t>本课程是一门密切培养学生的职业素养和心理自信的专业课程。本课程的主要任务是通过体验式学习方式，让大家在愉快的开展学习活动的同时，体验、感悟和理解追求成功需要具备的基本条件，包括积极的态度、顽强的意志、稳定的情绪、合作的精神和辛勤的努力等等。</w:t>
      </w:r>
    </w:p>
    <w:p>
      <w:pPr>
        <w:pStyle w:val="38"/>
      </w:pPr>
      <w:r>
        <w:rPr>
          <w:rFonts w:hint="eastAsia"/>
        </w:rPr>
        <w:t>（5）课程内容概要</w:t>
      </w:r>
    </w:p>
    <w:p>
      <w:pPr>
        <w:spacing w:line="288" w:lineRule="auto"/>
        <w:ind w:firstLine="420" w:firstLineChars="200"/>
        <w:rPr>
          <w:rFonts w:ascii="宋体" w:hAnsi="宋体"/>
          <w:szCs w:val="21"/>
        </w:rPr>
      </w:pPr>
      <w:r>
        <w:rPr>
          <w:rFonts w:hint="eastAsia" w:ascii="宋体" w:hAnsi="宋体"/>
          <w:szCs w:val="21"/>
        </w:rPr>
        <w:t>项目一  承诺</w:t>
      </w:r>
    </w:p>
    <w:p>
      <w:pPr>
        <w:spacing w:line="288" w:lineRule="auto"/>
        <w:ind w:firstLine="420" w:firstLineChars="200"/>
        <w:rPr>
          <w:rFonts w:ascii="宋体" w:hAnsi="宋体"/>
          <w:szCs w:val="21"/>
        </w:rPr>
      </w:pPr>
      <w:r>
        <w:rPr>
          <w:rFonts w:hint="eastAsia" w:ascii="宋体" w:hAnsi="宋体"/>
          <w:szCs w:val="21"/>
        </w:rPr>
        <w:t>项目二  名片</w:t>
      </w:r>
    </w:p>
    <w:p>
      <w:pPr>
        <w:spacing w:line="288" w:lineRule="auto"/>
        <w:ind w:firstLine="420" w:firstLineChars="200"/>
        <w:rPr>
          <w:rFonts w:ascii="宋体" w:hAnsi="宋体"/>
          <w:szCs w:val="21"/>
        </w:rPr>
      </w:pPr>
      <w:r>
        <w:rPr>
          <w:rFonts w:hint="eastAsia" w:ascii="宋体" w:hAnsi="宋体"/>
          <w:szCs w:val="21"/>
        </w:rPr>
        <w:t>项目三  情绪</w:t>
      </w:r>
    </w:p>
    <w:p>
      <w:pPr>
        <w:spacing w:line="288" w:lineRule="auto"/>
        <w:ind w:firstLine="420" w:firstLineChars="200"/>
        <w:rPr>
          <w:rFonts w:ascii="宋体" w:hAnsi="宋体"/>
          <w:szCs w:val="21"/>
        </w:rPr>
      </w:pPr>
      <w:r>
        <w:rPr>
          <w:rFonts w:hint="eastAsia" w:ascii="宋体" w:hAnsi="宋体"/>
          <w:szCs w:val="21"/>
        </w:rPr>
        <w:t>项目四  简历</w:t>
      </w:r>
    </w:p>
    <w:p>
      <w:pPr>
        <w:spacing w:line="288" w:lineRule="auto"/>
        <w:ind w:firstLine="420" w:firstLineChars="200"/>
        <w:rPr>
          <w:rFonts w:ascii="宋体" w:hAnsi="宋体"/>
          <w:szCs w:val="21"/>
        </w:rPr>
      </w:pPr>
      <w:r>
        <w:rPr>
          <w:rFonts w:hint="eastAsia" w:ascii="宋体" w:hAnsi="宋体"/>
          <w:szCs w:val="21"/>
        </w:rPr>
        <w:t>项目五  支援</w:t>
      </w:r>
    </w:p>
    <w:p>
      <w:pPr>
        <w:spacing w:line="288" w:lineRule="auto"/>
        <w:ind w:firstLine="420" w:firstLineChars="200"/>
        <w:rPr>
          <w:rFonts w:ascii="宋体" w:hAnsi="宋体"/>
          <w:szCs w:val="21"/>
        </w:rPr>
      </w:pPr>
      <w:r>
        <w:rPr>
          <w:rFonts w:hint="eastAsia" w:ascii="宋体" w:hAnsi="宋体"/>
          <w:szCs w:val="21"/>
        </w:rPr>
        <w:t>项目六  团队</w:t>
      </w:r>
    </w:p>
    <w:p>
      <w:pPr>
        <w:spacing w:line="288" w:lineRule="auto"/>
        <w:ind w:firstLine="420" w:firstLineChars="200"/>
        <w:rPr>
          <w:rFonts w:ascii="宋体" w:hAnsi="宋体"/>
          <w:szCs w:val="21"/>
        </w:rPr>
      </w:pPr>
      <w:r>
        <w:rPr>
          <w:rFonts w:hint="eastAsia" w:ascii="宋体" w:hAnsi="宋体"/>
          <w:szCs w:val="21"/>
        </w:rPr>
        <w:t>项目七  沟通</w:t>
      </w:r>
    </w:p>
    <w:p>
      <w:pPr>
        <w:spacing w:line="288" w:lineRule="auto"/>
        <w:ind w:firstLine="420" w:firstLineChars="200"/>
        <w:rPr>
          <w:rFonts w:ascii="宋体" w:hAnsi="宋体"/>
          <w:szCs w:val="21"/>
        </w:rPr>
      </w:pPr>
      <w:r>
        <w:rPr>
          <w:rFonts w:hint="eastAsia" w:ascii="宋体" w:hAnsi="宋体"/>
          <w:szCs w:val="21"/>
        </w:rPr>
        <w:t>项目八  金点子</w:t>
      </w:r>
    </w:p>
    <w:p>
      <w:pPr>
        <w:spacing w:line="288" w:lineRule="auto"/>
        <w:ind w:firstLine="420" w:firstLineChars="200"/>
        <w:rPr>
          <w:rFonts w:ascii="宋体" w:hAnsi="宋体"/>
          <w:szCs w:val="21"/>
        </w:rPr>
      </w:pPr>
      <w:r>
        <w:rPr>
          <w:rFonts w:hint="eastAsia" w:ascii="宋体" w:hAnsi="宋体"/>
          <w:szCs w:val="21"/>
        </w:rPr>
        <w:t>项目九  努力</w:t>
      </w:r>
    </w:p>
    <w:p>
      <w:pPr>
        <w:spacing w:line="288" w:lineRule="auto"/>
        <w:ind w:firstLine="420" w:firstLineChars="200"/>
        <w:rPr>
          <w:rFonts w:ascii="宋体" w:hAnsi="宋体"/>
          <w:szCs w:val="21"/>
        </w:rPr>
      </w:pPr>
      <w:r>
        <w:rPr>
          <w:rFonts w:hint="eastAsia" w:ascii="宋体" w:hAnsi="宋体"/>
          <w:szCs w:val="21"/>
        </w:rPr>
        <w:t>项目十  骄傲</w:t>
      </w:r>
    </w:p>
    <w:p>
      <w:pPr>
        <w:spacing w:line="288" w:lineRule="auto"/>
        <w:ind w:firstLine="420" w:firstLineChars="200"/>
        <w:rPr>
          <w:rFonts w:ascii="宋体" w:hAnsi="宋体"/>
          <w:szCs w:val="21"/>
        </w:rPr>
      </w:pPr>
      <w:r>
        <w:rPr>
          <w:rFonts w:hint="eastAsia" w:ascii="宋体" w:hAnsi="宋体"/>
          <w:szCs w:val="21"/>
        </w:rPr>
        <w:t>项目十一  历险故事会</w:t>
      </w:r>
    </w:p>
    <w:p>
      <w:pPr>
        <w:spacing w:line="288" w:lineRule="auto"/>
        <w:ind w:firstLine="420" w:firstLineChars="200"/>
        <w:rPr>
          <w:rFonts w:ascii="宋体" w:hAnsi="宋体"/>
          <w:szCs w:val="21"/>
        </w:rPr>
      </w:pPr>
      <w:r>
        <w:rPr>
          <w:rFonts w:hint="eastAsia" w:ascii="宋体" w:hAnsi="宋体"/>
          <w:szCs w:val="21"/>
        </w:rPr>
        <w:t>项目十二  成功心得</w:t>
      </w:r>
    </w:p>
    <w:p>
      <w:pPr>
        <w:pStyle w:val="38"/>
      </w:pPr>
      <w:r>
        <w:rPr>
          <w:rFonts w:hint="eastAsia"/>
        </w:rPr>
        <w:t>（6）课程考核</w:t>
      </w:r>
    </w:p>
    <w:p>
      <w:pPr>
        <w:spacing w:line="288" w:lineRule="auto"/>
        <w:ind w:firstLine="420" w:firstLineChars="200"/>
        <w:rPr>
          <w:rFonts w:ascii="宋体" w:hAnsi="宋体"/>
          <w:szCs w:val="21"/>
        </w:rPr>
      </w:pPr>
      <w:r>
        <w:rPr>
          <w:rFonts w:hint="eastAsia" w:ascii="宋体" w:hAnsi="宋体"/>
          <w:szCs w:val="21"/>
        </w:rPr>
        <w:t>过程考核占总成绩的60% ，平时考核（出勤，作业，课堂表现等）占总成绩的40%。</w:t>
      </w:r>
    </w:p>
    <w:p>
      <w:pPr>
        <w:pStyle w:val="38"/>
      </w:pPr>
      <w:r>
        <w:rPr>
          <w:rFonts w:hint="eastAsia"/>
        </w:rPr>
        <w:t>（7）课程选择建议</w:t>
      </w:r>
    </w:p>
    <w:p>
      <w:pPr>
        <w:spacing w:line="288" w:lineRule="auto"/>
        <w:ind w:firstLine="420" w:firstLineChars="200"/>
        <w:rPr>
          <w:rFonts w:ascii="宋体" w:hAnsi="宋体"/>
          <w:szCs w:val="21"/>
        </w:rPr>
      </w:pPr>
      <w:r>
        <w:rPr>
          <w:rFonts w:hint="eastAsia" w:ascii="宋体" w:hAnsi="宋体"/>
          <w:szCs w:val="21"/>
        </w:rPr>
        <w:t>在这个世界上，人对成功的追求是无止境的，可能有人不喜欢金钱，可能有人不喜欢权力，也可能有人不喜欢鲜花和掌声……但没有人不希望成功。但遗憾的是，并不是每个人最终都能在人生道路上写下“成功”二字。于是，很多人抱怨，抱怨命运不好，抱怨自己生不逢时，抱怨自己没有生于富贵之家……但抱怨并没有改变抱怨者的命运。命运是人的创造，想有一个快乐的人生就要学会微笑，想有一个成功的人生，就要学会奋斗。来吧，带着严肃认真的态度，参与到丰富多彩的学习活动中来吧！你将收获的不只是知识，还有不可遏制的成功精神！</w:t>
      </w:r>
    </w:p>
    <w:p>
      <w:pPr>
        <w:pStyle w:val="37"/>
        <w:spacing w:before="156" w:after="156"/>
        <w:rPr>
          <w:szCs w:val="28"/>
        </w:rPr>
      </w:pPr>
      <w:bookmarkStart w:id="139" w:name="_Toc21624"/>
      <w:bookmarkStart w:id="140" w:name="_Toc5102"/>
      <w:bookmarkStart w:id="141" w:name="_Toc4150"/>
      <w:r>
        <w:t>2</w:t>
      </w:r>
      <w:r>
        <w:rPr>
          <w:rFonts w:hint="eastAsia"/>
        </w:rPr>
        <w:t>.</w:t>
      </w:r>
      <w:r>
        <w:rPr>
          <w:rFonts w:hint="eastAsia"/>
          <w:szCs w:val="28"/>
        </w:rPr>
        <w:t>职业彩妆</w:t>
      </w:r>
      <w:bookmarkEnd w:id="139"/>
      <w:bookmarkEnd w:id="140"/>
      <w:bookmarkEnd w:id="141"/>
    </w:p>
    <w:p>
      <w:pPr>
        <w:pStyle w:val="38"/>
      </w:pPr>
      <w:r>
        <w:rPr>
          <w:rFonts w:hint="eastAsia"/>
        </w:rPr>
        <w:t>（1）课程信息</w:t>
      </w:r>
    </w:p>
    <w:p>
      <w:pPr>
        <w:spacing w:line="288" w:lineRule="auto"/>
        <w:ind w:firstLine="420" w:firstLineChars="200"/>
        <w:jc w:val="left"/>
        <w:rPr>
          <w:rFonts w:ascii="宋体"/>
          <w:szCs w:val="21"/>
        </w:rPr>
      </w:pPr>
      <w:r>
        <w:rPr>
          <w:rFonts w:hint="eastAsia" w:ascii="宋体" w:hAnsi="宋体"/>
          <w:szCs w:val="21"/>
        </w:rPr>
        <w:t>课程开设学期：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szCs w:val="21"/>
        </w:rPr>
      </w:pPr>
      <w:r>
        <w:rPr>
          <w:rFonts w:hint="eastAsia" w:ascii="宋体" w:hAnsi="宋体"/>
          <w:szCs w:val="21"/>
        </w:rPr>
        <w:t>课程集群：</w:t>
      </w:r>
      <w:r>
        <w:rPr>
          <w:rFonts w:hint="eastAsia"/>
        </w:rPr>
        <w:t>职业发展</w:t>
      </w:r>
    </w:p>
    <w:p>
      <w:pPr>
        <w:spacing w:line="288" w:lineRule="auto"/>
        <w:ind w:firstLine="420" w:firstLineChars="200"/>
      </w:pPr>
      <w:r>
        <w:rPr>
          <w:rFonts w:hint="eastAsia"/>
        </w:rPr>
        <w:t>课程类型：</w:t>
      </w:r>
      <w:r>
        <w:rPr>
          <w:rFonts w:hint="eastAsia"/>
          <w:szCs w:val="21"/>
        </w:rPr>
        <w:t>专业课</w:t>
      </w:r>
    </w:p>
    <w:p>
      <w:pPr>
        <w:spacing w:line="288" w:lineRule="auto"/>
        <w:ind w:firstLine="420" w:firstLineChars="200"/>
        <w:jc w:val="left"/>
        <w:rPr>
          <w:rFonts w:ascii="宋体"/>
          <w:szCs w:val="21"/>
        </w:rPr>
      </w:pPr>
      <w:r>
        <w:rPr>
          <w:rFonts w:hint="eastAsia" w:ascii="宋体" w:hAnsi="宋体"/>
          <w:szCs w:val="21"/>
        </w:rPr>
        <w:t>课程学时：30</w:t>
      </w:r>
    </w:p>
    <w:p>
      <w:pPr>
        <w:spacing w:line="288" w:lineRule="auto"/>
        <w:ind w:firstLine="420" w:firstLineChars="200"/>
        <w:jc w:val="left"/>
        <w:rPr>
          <w:rFonts w:ascii="宋体"/>
          <w:szCs w:val="21"/>
        </w:rPr>
      </w:pPr>
      <w:r>
        <w:rPr>
          <w:rFonts w:hint="eastAsia" w:ascii="宋体" w:hAnsi="宋体"/>
          <w:szCs w:val="21"/>
        </w:rPr>
        <w:t>课程学分：2</w:t>
      </w:r>
    </w:p>
    <w:p>
      <w:pPr>
        <w:spacing w:line="288" w:lineRule="auto"/>
        <w:ind w:firstLine="420" w:firstLineChars="200"/>
        <w:jc w:val="left"/>
        <w:rPr>
          <w:rFonts w:ascii="宋体" w:hAnsi="宋体"/>
          <w:szCs w:val="21"/>
        </w:rPr>
      </w:pPr>
      <w:r>
        <w:rPr>
          <w:rFonts w:hint="eastAsia" w:ascii="宋体" w:hAnsi="宋体"/>
          <w:szCs w:val="21"/>
        </w:rPr>
        <w:t>开课单位：汽车营销教研室</w:t>
      </w:r>
    </w:p>
    <w:p>
      <w:pPr>
        <w:spacing w:line="288" w:lineRule="auto"/>
        <w:jc w:val="left"/>
        <w:rPr>
          <w:rFonts w:ascii="宋体"/>
        </w:rPr>
      </w:pPr>
      <w:r>
        <w:rPr>
          <w:rStyle w:val="39"/>
        </w:rPr>
        <w:t>（2）课程学习条件</w:t>
      </w:r>
    </w:p>
    <w:p>
      <w:pPr>
        <w:widowControl/>
        <w:spacing w:line="288" w:lineRule="auto"/>
        <w:ind w:firstLine="420" w:firstLineChars="200"/>
        <w:jc w:val="left"/>
        <w:rPr>
          <w:rFonts w:ascii="宋体"/>
        </w:rPr>
      </w:pPr>
      <w:r>
        <w:rPr>
          <w:rFonts w:hint="eastAsia" w:ascii="宋体" w:hAnsi="宋体"/>
        </w:rPr>
        <w:t>本课程适用于各专业女生，可以自由选择学习。</w:t>
      </w:r>
    </w:p>
    <w:p>
      <w:pPr>
        <w:pStyle w:val="38"/>
      </w:pPr>
      <w:r>
        <w:rPr>
          <w:rFonts w:hint="eastAsia"/>
        </w:rPr>
        <w:t>（3）与其他课程的关系</w:t>
      </w:r>
    </w:p>
    <w:p>
      <w:pPr>
        <w:widowControl/>
        <w:spacing w:line="360" w:lineRule="auto"/>
        <w:ind w:firstLine="420" w:firstLineChars="200"/>
        <w:jc w:val="left"/>
        <w:rPr>
          <w:rFonts w:ascii="宋体"/>
        </w:rPr>
      </w:pPr>
      <w:r>
        <w:rPr>
          <w:rFonts w:hint="eastAsia" w:ascii="宋体" w:hAnsi="宋体"/>
        </w:rPr>
        <w:t>本课程是《汽车商务礼仪》课程的补充课程。</w:t>
      </w:r>
    </w:p>
    <w:p>
      <w:pPr>
        <w:pStyle w:val="38"/>
      </w:pPr>
      <w:r>
        <w:rPr>
          <w:rFonts w:hint="eastAsia"/>
        </w:rPr>
        <w:t>（4）课程作用</w:t>
      </w:r>
    </w:p>
    <w:p>
      <w:pPr>
        <w:widowControl/>
        <w:spacing w:line="288" w:lineRule="auto"/>
        <w:ind w:firstLine="420" w:firstLineChars="200"/>
        <w:jc w:val="left"/>
        <w:rPr>
          <w:rFonts w:ascii="宋体" w:hAnsi="宋体"/>
          <w:szCs w:val="21"/>
        </w:rPr>
      </w:pPr>
      <w:r>
        <w:rPr>
          <w:rFonts w:ascii="Arial" w:hAnsi="Arial" w:cs="Arial"/>
          <w:color w:val="333333"/>
          <w:szCs w:val="21"/>
          <w:shd w:val="clear" w:color="auto" w:fill="FFFFFF"/>
        </w:rPr>
        <w:t>职业</w:t>
      </w:r>
      <w:r>
        <w:rPr>
          <w:rFonts w:hint="eastAsia" w:ascii="Arial" w:hAnsi="Arial" w:cs="Arial"/>
          <w:color w:val="333333"/>
          <w:szCs w:val="21"/>
          <w:shd w:val="clear" w:color="auto" w:fill="FFFFFF"/>
        </w:rPr>
        <w:t>彩</w:t>
      </w:r>
      <w:r>
        <w:rPr>
          <w:rFonts w:ascii="Arial" w:hAnsi="Arial" w:cs="Arial"/>
          <w:color w:val="333333"/>
          <w:szCs w:val="21"/>
          <w:shd w:val="clear" w:color="auto" w:fill="FFFFFF"/>
        </w:rPr>
        <w:t>妆适用于职业女性的工作特点或与工作相关的社交环境。从俏皮可爱的学生妹转型到干练爽朗的职场先锋，为人生的崭新路途作好所有的准备时，合适的妆容，不仅能让你赢得别人的好感，甚至可以帮助你得到“专业”、“能干”的认可</w:t>
      </w:r>
      <w:r>
        <w:rPr>
          <w:rFonts w:hint="eastAsia" w:ascii="宋体" w:hAnsi="宋体"/>
          <w:szCs w:val="21"/>
        </w:rPr>
        <w:t>。</w:t>
      </w:r>
    </w:p>
    <w:p>
      <w:pPr>
        <w:pStyle w:val="38"/>
      </w:pPr>
      <w:r>
        <w:rPr>
          <w:rFonts w:hint="eastAsia"/>
        </w:rPr>
        <w:t>（5）课程内容概要</w:t>
      </w:r>
    </w:p>
    <w:p>
      <w:pPr>
        <w:pStyle w:val="38"/>
        <w:numPr>
          <w:ilvl w:val="0"/>
          <w:numId w:val="6"/>
        </w:numPr>
        <w:rPr>
          <w:b w:val="0"/>
        </w:rPr>
      </w:pPr>
      <w:r>
        <w:rPr>
          <w:rFonts w:hint="eastAsia"/>
          <w:b w:val="0"/>
        </w:rPr>
        <w:t>彩妆概述</w:t>
      </w:r>
    </w:p>
    <w:p>
      <w:pPr>
        <w:pStyle w:val="38"/>
        <w:numPr>
          <w:ilvl w:val="0"/>
          <w:numId w:val="6"/>
        </w:numPr>
        <w:rPr>
          <w:b w:val="0"/>
        </w:rPr>
      </w:pPr>
      <w:r>
        <w:rPr>
          <w:rFonts w:hint="eastAsia"/>
          <w:b w:val="0"/>
        </w:rPr>
        <w:t>皮肤保养</w:t>
      </w:r>
    </w:p>
    <w:p>
      <w:pPr>
        <w:pStyle w:val="38"/>
        <w:numPr>
          <w:ilvl w:val="0"/>
          <w:numId w:val="6"/>
        </w:numPr>
        <w:rPr>
          <w:b w:val="0"/>
        </w:rPr>
      </w:pPr>
      <w:r>
        <w:rPr>
          <w:rFonts w:hint="eastAsia"/>
          <w:b w:val="0"/>
        </w:rPr>
        <w:t>底妆</w:t>
      </w:r>
    </w:p>
    <w:p>
      <w:pPr>
        <w:pStyle w:val="38"/>
        <w:numPr>
          <w:ilvl w:val="0"/>
          <w:numId w:val="6"/>
        </w:numPr>
        <w:rPr>
          <w:b w:val="0"/>
        </w:rPr>
      </w:pPr>
      <w:r>
        <w:rPr>
          <w:rFonts w:hint="eastAsia"/>
          <w:b w:val="0"/>
        </w:rPr>
        <w:t>修眉</w:t>
      </w:r>
    </w:p>
    <w:p>
      <w:pPr>
        <w:pStyle w:val="38"/>
        <w:numPr>
          <w:ilvl w:val="0"/>
          <w:numId w:val="6"/>
        </w:numPr>
        <w:rPr>
          <w:b w:val="0"/>
        </w:rPr>
      </w:pPr>
      <w:r>
        <w:rPr>
          <w:rFonts w:hint="eastAsia"/>
          <w:b w:val="0"/>
        </w:rPr>
        <w:t>眼妆</w:t>
      </w:r>
    </w:p>
    <w:p>
      <w:pPr>
        <w:pStyle w:val="38"/>
        <w:numPr>
          <w:ilvl w:val="0"/>
          <w:numId w:val="6"/>
        </w:numPr>
        <w:rPr>
          <w:b w:val="0"/>
        </w:rPr>
      </w:pPr>
      <w:r>
        <w:rPr>
          <w:rFonts w:hint="eastAsia"/>
          <w:b w:val="0"/>
        </w:rPr>
        <w:t>唇妆</w:t>
      </w:r>
    </w:p>
    <w:p>
      <w:pPr>
        <w:pStyle w:val="38"/>
        <w:numPr>
          <w:ilvl w:val="0"/>
          <w:numId w:val="6"/>
        </w:numPr>
        <w:rPr>
          <w:b w:val="0"/>
        </w:rPr>
      </w:pPr>
      <w:r>
        <w:rPr>
          <w:rFonts w:hint="eastAsia"/>
          <w:b w:val="0"/>
        </w:rPr>
        <w:t>发型</w:t>
      </w:r>
    </w:p>
    <w:p>
      <w:pPr>
        <w:pStyle w:val="38"/>
        <w:numPr>
          <w:ilvl w:val="0"/>
          <w:numId w:val="6"/>
        </w:numPr>
        <w:rPr>
          <w:b w:val="0"/>
        </w:rPr>
      </w:pPr>
      <w:r>
        <w:rPr>
          <w:rFonts w:hint="eastAsia"/>
          <w:b w:val="0"/>
        </w:rPr>
        <w:t>面试彩妆</w:t>
      </w:r>
    </w:p>
    <w:p>
      <w:pPr>
        <w:pStyle w:val="38"/>
        <w:numPr>
          <w:ilvl w:val="0"/>
          <w:numId w:val="6"/>
        </w:numPr>
        <w:rPr>
          <w:b w:val="0"/>
        </w:rPr>
      </w:pPr>
      <w:r>
        <w:rPr>
          <w:rFonts w:hint="eastAsia"/>
          <w:b w:val="0"/>
        </w:rPr>
        <w:t>办公室彩妆</w:t>
      </w:r>
    </w:p>
    <w:p>
      <w:pPr>
        <w:pStyle w:val="38"/>
        <w:numPr>
          <w:ilvl w:val="0"/>
          <w:numId w:val="6"/>
        </w:numPr>
        <w:rPr>
          <w:b w:val="0"/>
        </w:rPr>
      </w:pPr>
      <w:r>
        <w:rPr>
          <w:rFonts w:hint="eastAsia"/>
          <w:b w:val="0"/>
        </w:rPr>
        <w:t>社交彩妆</w:t>
      </w:r>
    </w:p>
    <w:p>
      <w:pPr>
        <w:pStyle w:val="38"/>
        <w:numPr>
          <w:ilvl w:val="0"/>
          <w:numId w:val="6"/>
        </w:numPr>
        <w:rPr>
          <w:b w:val="0"/>
        </w:rPr>
      </w:pPr>
      <w:r>
        <w:rPr>
          <w:rFonts w:hint="eastAsia"/>
          <w:b w:val="0"/>
        </w:rPr>
        <w:t>戴镜装</w:t>
      </w:r>
    </w:p>
    <w:p>
      <w:pPr>
        <w:pStyle w:val="38"/>
        <w:numPr>
          <w:ilvl w:val="0"/>
          <w:numId w:val="6"/>
        </w:numPr>
        <w:rPr>
          <w:b w:val="0"/>
        </w:rPr>
      </w:pPr>
      <w:r>
        <w:rPr>
          <w:rFonts w:hint="eastAsia"/>
          <w:b w:val="0"/>
        </w:rPr>
        <w:t>课程学习心得</w:t>
      </w:r>
    </w:p>
    <w:p>
      <w:pPr>
        <w:pStyle w:val="38"/>
      </w:pPr>
      <w:r>
        <w:rPr>
          <w:rFonts w:hint="eastAsia"/>
        </w:rPr>
        <w:t>（6）课程考核</w:t>
      </w:r>
    </w:p>
    <w:p>
      <w:pPr>
        <w:spacing w:line="288" w:lineRule="auto"/>
        <w:ind w:firstLine="420" w:firstLineChars="200"/>
        <w:jc w:val="left"/>
        <w:rPr>
          <w:rFonts w:ascii="宋体" w:hAnsi="宋体"/>
        </w:rPr>
      </w:pPr>
      <w:r>
        <w:rPr>
          <w:rFonts w:hint="eastAsia" w:ascii="宋体" w:hAnsi="宋体"/>
          <w:szCs w:val="21"/>
        </w:rPr>
        <w:t>过程考核占总成绩的60% ，平时考核（出勤，作业，课堂表现等）占总成绩的40%。</w:t>
      </w:r>
    </w:p>
    <w:p>
      <w:pPr>
        <w:spacing w:line="288" w:lineRule="auto"/>
        <w:ind w:firstLine="420" w:firstLineChars="200"/>
        <w:jc w:val="left"/>
        <w:rPr>
          <w:rFonts w:ascii="宋体"/>
        </w:rPr>
      </w:pPr>
      <w:r>
        <w:rPr>
          <w:rFonts w:hint="eastAsia" w:ascii="宋体" w:hAnsi="宋体"/>
        </w:rPr>
        <w:t>要求学生做到彩妆用品齐全，课上积极参与学习，力争将所学的技巧融入到学生的日常生活中，从课上到课下，培养学生的行为习惯、审美意识，并将平时学习和实践的情况计入平时成绩。平时成绩包括出勤、课上发言、课堂实训、课后练习完成情况等。</w:t>
      </w:r>
    </w:p>
    <w:p>
      <w:pPr>
        <w:pStyle w:val="38"/>
      </w:pPr>
      <w:r>
        <w:rPr>
          <w:rFonts w:hint="eastAsia"/>
        </w:rPr>
        <w:t>（7）课程选择建议</w:t>
      </w:r>
    </w:p>
    <w:p>
      <w:pPr>
        <w:pStyle w:val="38"/>
        <w:ind w:firstLine="420" w:firstLineChars="200"/>
        <w:rPr>
          <w:b w:val="0"/>
        </w:rPr>
      </w:pPr>
      <w:r>
        <w:rPr>
          <w:rFonts w:hint="eastAsia"/>
          <w:b w:val="0"/>
        </w:rPr>
        <w:t>随着人们生活水平的提高，大家越来越注重自己的形象，化妆早已成为一个必会“技能”，想提升个人魅力，塑造职业形象，请选择本门课程。</w:t>
      </w:r>
    </w:p>
    <w:p>
      <w:pPr>
        <w:pStyle w:val="37"/>
        <w:spacing w:before="156" w:after="156"/>
        <w:rPr>
          <w:szCs w:val="28"/>
        </w:rPr>
      </w:pPr>
      <w:bookmarkStart w:id="142" w:name="_Toc12739"/>
      <w:bookmarkStart w:id="143" w:name="_Toc16385"/>
      <w:bookmarkStart w:id="144" w:name="_Toc9291"/>
      <w:r>
        <w:t>3</w:t>
      </w:r>
      <w:r>
        <w:rPr>
          <w:rFonts w:hint="eastAsia"/>
        </w:rPr>
        <w:t>.课程</w:t>
      </w:r>
      <w:r>
        <w:t>名称</w:t>
      </w:r>
      <w:r>
        <w:rPr>
          <w:rFonts w:hint="eastAsia"/>
          <w:szCs w:val="28"/>
        </w:rPr>
        <w:t>：礼仪与修养</w:t>
      </w:r>
      <w:bookmarkEnd w:id="142"/>
      <w:bookmarkEnd w:id="143"/>
      <w:bookmarkEnd w:id="144"/>
    </w:p>
    <w:p>
      <w:pPr>
        <w:pStyle w:val="38"/>
      </w:pPr>
      <w:r>
        <w:rPr>
          <w:rFonts w:hint="eastAsia"/>
        </w:rPr>
        <w:t>（1）</w:t>
      </w:r>
      <w:bookmarkStart w:id="145" w:name="_Toc462134339"/>
      <w:r>
        <w:rPr>
          <w:rFonts w:hint="eastAsia"/>
        </w:rPr>
        <w:t>课程信息</w:t>
      </w:r>
      <w:bookmarkEnd w:id="145"/>
    </w:p>
    <w:p>
      <w:pPr>
        <w:spacing w:line="288" w:lineRule="auto"/>
        <w:ind w:firstLine="420" w:firstLineChars="200"/>
        <w:jc w:val="left"/>
        <w:rPr>
          <w:rFonts w:ascii="宋体" w:hAnsi="宋体"/>
          <w:szCs w:val="21"/>
        </w:rPr>
      </w:pPr>
      <w:r>
        <w:rPr>
          <w:rFonts w:hint="eastAsia" w:ascii="宋体" w:hAnsi="宋体"/>
          <w:szCs w:val="21"/>
        </w:rPr>
        <w:t>课程</w:t>
      </w:r>
      <w:r>
        <w:rPr>
          <w:rFonts w:ascii="宋体" w:hAnsi="宋体"/>
          <w:szCs w:val="21"/>
        </w:rPr>
        <w:t>开设</w:t>
      </w:r>
      <w:r>
        <w:rPr>
          <w:rFonts w:hint="eastAsia" w:ascii="宋体" w:hAnsi="宋体"/>
          <w:szCs w:val="21"/>
        </w:rPr>
        <w:t>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w:t>
      </w:r>
      <w:r>
        <w:rPr>
          <w:rFonts w:hint="eastAsia" w:ascii="宋体" w:hAnsi="宋体"/>
        </w:rPr>
        <w:t>职业发展</w:t>
      </w:r>
    </w:p>
    <w:p>
      <w:pPr>
        <w:spacing w:line="288" w:lineRule="auto"/>
        <w:ind w:firstLine="420" w:firstLineChars="200"/>
        <w:rPr>
          <w:rFonts w:ascii="宋体" w:hAnsi="宋体"/>
        </w:rPr>
      </w:pPr>
      <w:r>
        <w:rPr>
          <w:rFonts w:hint="eastAsia" w:ascii="宋体" w:hAnsi="宋体"/>
        </w:rPr>
        <w:t>课程</w:t>
      </w:r>
      <w:r>
        <w:rPr>
          <w:rFonts w:ascii="宋体" w:hAnsi="宋体"/>
        </w:rPr>
        <w:t>类型：</w:t>
      </w:r>
      <w:r>
        <w:rPr>
          <w:rFonts w:hint="eastAsia" w:ascii="宋体" w:hAnsi="宋体"/>
          <w:szCs w:val="21"/>
        </w:rPr>
        <w:t>专业课</w:t>
      </w:r>
    </w:p>
    <w:p>
      <w:pPr>
        <w:spacing w:line="288" w:lineRule="auto"/>
        <w:ind w:firstLine="420" w:firstLineChars="200"/>
        <w:jc w:val="left"/>
        <w:rPr>
          <w:rFonts w:ascii="宋体" w:hAnsi="宋体"/>
          <w:szCs w:val="21"/>
        </w:rPr>
      </w:pPr>
      <w:r>
        <w:rPr>
          <w:rFonts w:hint="eastAsia" w:ascii="宋体" w:hAnsi="宋体"/>
          <w:szCs w:val="21"/>
        </w:rPr>
        <w:t>课程学时：30</w:t>
      </w:r>
    </w:p>
    <w:p>
      <w:pPr>
        <w:spacing w:line="288" w:lineRule="auto"/>
        <w:ind w:firstLine="420" w:firstLineChars="200"/>
        <w:jc w:val="left"/>
        <w:rPr>
          <w:rFonts w:ascii="宋体" w:hAnsi="宋体"/>
          <w:szCs w:val="21"/>
        </w:rPr>
      </w:pPr>
      <w:r>
        <w:rPr>
          <w:rFonts w:hint="eastAsia" w:ascii="宋体" w:hAnsi="宋体"/>
          <w:szCs w:val="21"/>
        </w:rPr>
        <w:t>课程学分：2</w:t>
      </w:r>
    </w:p>
    <w:p>
      <w:pPr>
        <w:spacing w:line="288" w:lineRule="auto"/>
        <w:ind w:firstLine="420" w:firstLineChars="200"/>
        <w:jc w:val="left"/>
        <w:rPr>
          <w:rFonts w:ascii="宋体" w:hAnsi="宋体"/>
        </w:rPr>
      </w:pPr>
      <w:r>
        <w:rPr>
          <w:rFonts w:hint="eastAsia" w:ascii="宋体" w:hAnsi="宋体"/>
          <w:szCs w:val="21"/>
        </w:rPr>
        <w:t>开课单位：汽车营销学院</w:t>
      </w:r>
      <w:r>
        <w:rPr>
          <w:rFonts w:hint="eastAsia" w:ascii="宋体" w:hAnsi="宋体"/>
          <w:szCs w:val="21"/>
        </w:rPr>
        <w:cr/>
      </w:r>
      <w:r>
        <w:rPr>
          <w:rStyle w:val="39"/>
          <w:rFonts w:hint="eastAsia"/>
        </w:rPr>
        <w:t>（2）课程学习条件</w:t>
      </w:r>
    </w:p>
    <w:p>
      <w:pPr>
        <w:widowControl/>
        <w:spacing w:line="288" w:lineRule="auto"/>
        <w:ind w:firstLine="420" w:firstLineChars="200"/>
        <w:jc w:val="left"/>
        <w:rPr>
          <w:rFonts w:ascii="宋体" w:hAnsi="宋体"/>
        </w:rPr>
      </w:pPr>
      <w:r>
        <w:rPr>
          <w:rFonts w:ascii="宋体" w:hAnsi="宋体"/>
        </w:rPr>
        <w:t>本课程可</w:t>
      </w:r>
      <w:r>
        <w:rPr>
          <w:rFonts w:hint="eastAsia" w:ascii="宋体" w:hAnsi="宋体"/>
        </w:rPr>
        <w:t>自由</w:t>
      </w:r>
      <w:r>
        <w:rPr>
          <w:rFonts w:ascii="宋体" w:hAnsi="宋体"/>
        </w:rPr>
        <w:t>选择学习。</w:t>
      </w:r>
    </w:p>
    <w:p>
      <w:pPr>
        <w:pStyle w:val="38"/>
      </w:pPr>
      <w:r>
        <w:rPr>
          <w:rFonts w:hint="eastAsia"/>
        </w:rPr>
        <w:t>（3）与其他课程的关系</w:t>
      </w:r>
    </w:p>
    <w:p>
      <w:pPr>
        <w:widowControl/>
        <w:spacing w:line="360" w:lineRule="auto"/>
        <w:ind w:firstLine="420" w:firstLineChars="200"/>
        <w:jc w:val="left"/>
        <w:rPr>
          <w:rFonts w:ascii="宋体" w:hAnsi="宋体"/>
        </w:rPr>
      </w:pPr>
      <w:r>
        <w:rPr>
          <w:rFonts w:hint="eastAsia" w:ascii="宋体" w:hAnsi="宋体"/>
        </w:rPr>
        <w:t>本课程无需前导课程。</w:t>
      </w:r>
    </w:p>
    <w:p>
      <w:pPr>
        <w:pStyle w:val="38"/>
      </w:pPr>
      <w:r>
        <w:rPr>
          <w:rFonts w:hint="eastAsia"/>
        </w:rPr>
        <w:t>（4）课程作用</w:t>
      </w:r>
    </w:p>
    <w:p>
      <w:pPr>
        <w:widowControl/>
        <w:spacing w:line="288" w:lineRule="auto"/>
        <w:ind w:firstLine="420" w:firstLineChars="200"/>
        <w:jc w:val="left"/>
        <w:rPr>
          <w:rFonts w:ascii="宋体" w:hAnsi="宋体"/>
        </w:rPr>
      </w:pPr>
      <w:r>
        <w:rPr>
          <w:rFonts w:hint="eastAsia" w:ascii="宋体" w:hAnsi="宋体"/>
        </w:rPr>
        <w:t>本课程是提高当代大学生综合素质与能力的通识课，他根据当代大学生的个性特点，通过礼仪文化的古今融通，讲中华传统礼仪文化的精神内涵融入到现代职业利益及做人做事应遵守的各种礼仪规范中，同时讲礼仪素养与人生修养有机结合。本课程符合高技能人才培养目标和营销专业岗位群的任职要求，本课程对学生职业能力培养和职业素养养成起到支撑及促进的作用。</w:t>
      </w:r>
    </w:p>
    <w:p>
      <w:pPr>
        <w:pStyle w:val="38"/>
      </w:pPr>
      <w:r>
        <w:rPr>
          <w:rFonts w:hint="eastAsia"/>
        </w:rPr>
        <w:t>（5）课程内容</w:t>
      </w:r>
      <w:r>
        <w:t>概要</w:t>
      </w:r>
    </w:p>
    <w:p>
      <w:pPr>
        <w:pStyle w:val="38"/>
        <w:ind w:firstLine="420" w:firstLineChars="200"/>
        <w:rPr>
          <w:b w:val="0"/>
        </w:rPr>
      </w:pPr>
      <w:r>
        <w:rPr>
          <w:rFonts w:hint="eastAsia"/>
          <w:b w:val="0"/>
        </w:rPr>
        <w:t>本课程分为三大部分，首先是礼仪文化，着重介绍了礼仪文化的含义和发展，传统礼仪文化的精神内涵，传统礼仪文化对现代礼仪的指导意义等；第二部分是中国传统文化与修养，立德、立功、立言，修身、养性、齐家、治天下，开拓自己的思维，学习为人处事的原则与方法；第三部分着重为大家讲述了现代社会各种场合中应该注意的礼仪问题，包括家庭礼仪，学校礼仪，见面礼仪，接待礼仪，中餐礼仪，西餐礼仪等。</w:t>
      </w:r>
    </w:p>
    <w:p>
      <w:pPr>
        <w:pStyle w:val="38"/>
      </w:pPr>
      <w:r>
        <w:rPr>
          <w:rFonts w:hint="eastAsia"/>
        </w:rPr>
        <w:t>（6）课程考核</w:t>
      </w:r>
    </w:p>
    <w:p>
      <w:pPr>
        <w:spacing w:line="360" w:lineRule="auto"/>
        <w:ind w:firstLine="420" w:firstLineChars="200"/>
        <w:jc w:val="left"/>
        <w:rPr>
          <w:rFonts w:ascii="宋体" w:hAnsi="宋体"/>
        </w:rPr>
      </w:pPr>
      <w:r>
        <w:rPr>
          <w:rFonts w:hint="eastAsia" w:ascii="宋体" w:hAnsi="宋体"/>
        </w:rPr>
        <w:t>本课程考核是考查课，成绩由平时出勤和课上展现及测试为主，</w:t>
      </w:r>
      <w:r>
        <w:rPr>
          <w:rFonts w:ascii="宋体" w:hAnsi="宋体"/>
        </w:rPr>
        <w:t>通过考核学生方可获得该门课程的学分</w:t>
      </w:r>
      <w:r>
        <w:rPr>
          <w:rFonts w:hint="eastAsia" w:ascii="宋体" w:hAnsi="宋体"/>
        </w:rPr>
        <w:t>。</w:t>
      </w:r>
    </w:p>
    <w:p>
      <w:pPr>
        <w:pStyle w:val="38"/>
      </w:pPr>
      <w:r>
        <w:rPr>
          <w:rFonts w:hint="eastAsia"/>
        </w:rPr>
        <w:t>（7）课程</w:t>
      </w:r>
      <w:r>
        <w:t>选择建议</w:t>
      </w:r>
    </w:p>
    <w:p>
      <w:pPr>
        <w:ind w:firstLine="420" w:firstLineChars="200"/>
      </w:pPr>
      <w:r>
        <w:rPr>
          <w:rFonts w:hint="eastAsia"/>
        </w:rPr>
        <w:t>对提高自身修养，提升接人待物的水平感兴趣的学生，</w:t>
      </w:r>
      <w:r>
        <w:t>建议选择本门课程。</w:t>
      </w:r>
      <w:r>
        <w:rPr>
          <w:rFonts w:hint="eastAsia"/>
        </w:rPr>
        <w:t>。</w:t>
      </w:r>
    </w:p>
    <w:p>
      <w:pPr>
        <w:pStyle w:val="37"/>
        <w:spacing w:before="156" w:after="156"/>
        <w:rPr>
          <w:szCs w:val="28"/>
        </w:rPr>
      </w:pPr>
      <w:bookmarkStart w:id="146" w:name="_Toc27261"/>
      <w:bookmarkStart w:id="147" w:name="_Toc26046"/>
      <w:bookmarkStart w:id="148" w:name="_Toc10935"/>
      <w:r>
        <w:rPr>
          <w:rFonts w:hint="eastAsia"/>
        </w:rPr>
        <w:t>4.</w:t>
      </w:r>
      <w:r>
        <w:rPr>
          <w:rFonts w:hint="eastAsia"/>
          <w:szCs w:val="28"/>
        </w:rPr>
        <w:t>客户关系管理</w:t>
      </w:r>
      <w:bookmarkEnd w:id="146"/>
      <w:bookmarkEnd w:id="147"/>
      <w:bookmarkEnd w:id="148"/>
    </w:p>
    <w:p>
      <w:pPr>
        <w:pStyle w:val="38"/>
      </w:pPr>
      <w:r>
        <w:rPr>
          <w:rFonts w:hint="eastAsia"/>
        </w:rPr>
        <w:t>（1）课程信息</w:t>
      </w:r>
    </w:p>
    <w:p>
      <w:pPr>
        <w:spacing w:line="288" w:lineRule="auto"/>
        <w:ind w:firstLine="420" w:firstLineChars="200"/>
        <w:jc w:val="left"/>
        <w:rPr>
          <w:rFonts w:ascii="宋体"/>
          <w:szCs w:val="21"/>
        </w:rPr>
      </w:pPr>
      <w:r>
        <w:rPr>
          <w:rFonts w:hint="eastAsia" w:ascii="宋体" w:hAnsi="宋体"/>
          <w:szCs w:val="21"/>
        </w:rPr>
        <w:t>课程开设学期：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w:t>
      </w:r>
      <w:r>
        <w:rPr>
          <w:rFonts w:hint="eastAsia" w:ascii="宋体" w:hAnsi="宋体"/>
        </w:rPr>
        <w:t>职业发展</w:t>
      </w:r>
    </w:p>
    <w:p>
      <w:pPr>
        <w:spacing w:line="288" w:lineRule="auto"/>
        <w:ind w:firstLine="420" w:firstLineChars="200"/>
      </w:pPr>
      <w:r>
        <w:rPr>
          <w:rFonts w:hint="eastAsia"/>
        </w:rPr>
        <w:t>课程类型：</w:t>
      </w:r>
      <w:r>
        <w:rPr>
          <w:rFonts w:hint="eastAsia"/>
          <w:szCs w:val="21"/>
        </w:rPr>
        <w:t>专业课</w:t>
      </w:r>
    </w:p>
    <w:p>
      <w:pPr>
        <w:spacing w:line="288" w:lineRule="auto"/>
        <w:ind w:firstLine="420" w:firstLineChars="200"/>
        <w:jc w:val="left"/>
        <w:rPr>
          <w:rFonts w:ascii="宋体"/>
          <w:szCs w:val="21"/>
        </w:rPr>
      </w:pPr>
      <w:r>
        <w:rPr>
          <w:rFonts w:hint="eastAsia" w:ascii="宋体" w:hAnsi="宋体"/>
          <w:szCs w:val="21"/>
        </w:rPr>
        <w:t>课程学时：</w:t>
      </w:r>
      <w:r>
        <w:rPr>
          <w:rFonts w:ascii="宋体" w:hAnsi="宋体"/>
          <w:szCs w:val="21"/>
        </w:rPr>
        <w:t>30</w:t>
      </w:r>
    </w:p>
    <w:p>
      <w:pPr>
        <w:spacing w:line="288" w:lineRule="auto"/>
        <w:ind w:firstLine="420" w:firstLineChars="200"/>
        <w:jc w:val="left"/>
        <w:rPr>
          <w:rFonts w:ascii="宋体"/>
          <w:szCs w:val="21"/>
        </w:rPr>
      </w:pPr>
      <w:r>
        <w:rPr>
          <w:rFonts w:hint="eastAsia" w:ascii="宋体" w:hAnsi="宋体"/>
          <w:szCs w:val="21"/>
        </w:rPr>
        <w:t>课程学分：2</w:t>
      </w:r>
    </w:p>
    <w:p>
      <w:pPr>
        <w:spacing w:line="288" w:lineRule="auto"/>
        <w:ind w:firstLine="420" w:firstLineChars="200"/>
        <w:jc w:val="left"/>
        <w:rPr>
          <w:rFonts w:ascii="宋体" w:hAnsi="宋体"/>
          <w:szCs w:val="21"/>
        </w:rPr>
      </w:pPr>
      <w:r>
        <w:rPr>
          <w:rFonts w:hint="eastAsia" w:ascii="宋体" w:hAnsi="宋体"/>
          <w:szCs w:val="21"/>
        </w:rPr>
        <w:t>开课单位：汽车营销教研室</w:t>
      </w:r>
    </w:p>
    <w:p>
      <w:pPr>
        <w:spacing w:line="288" w:lineRule="auto"/>
        <w:jc w:val="left"/>
        <w:rPr>
          <w:rFonts w:ascii="宋体"/>
        </w:rPr>
      </w:pPr>
      <w:r>
        <w:rPr>
          <w:rStyle w:val="39"/>
        </w:rPr>
        <w:t>（2）课程学习条件</w:t>
      </w:r>
    </w:p>
    <w:p>
      <w:pPr>
        <w:widowControl/>
        <w:spacing w:line="288" w:lineRule="auto"/>
        <w:ind w:firstLine="420" w:firstLineChars="200"/>
        <w:jc w:val="left"/>
        <w:rPr>
          <w:rFonts w:ascii="宋体"/>
        </w:rPr>
      </w:pPr>
      <w:r>
        <w:rPr>
          <w:rFonts w:hint="eastAsia" w:ascii="宋体" w:hAnsi="宋体"/>
        </w:rPr>
        <w:t>本课程可以自由选择学习。</w:t>
      </w:r>
    </w:p>
    <w:p>
      <w:pPr>
        <w:pStyle w:val="38"/>
      </w:pPr>
      <w:r>
        <w:rPr>
          <w:rFonts w:hint="eastAsia"/>
        </w:rPr>
        <w:t>（3）与其他课程的关系</w:t>
      </w:r>
    </w:p>
    <w:p>
      <w:pPr>
        <w:widowControl/>
        <w:spacing w:line="360" w:lineRule="auto"/>
        <w:ind w:firstLine="420" w:firstLineChars="200"/>
        <w:jc w:val="left"/>
        <w:rPr>
          <w:rFonts w:ascii="宋体"/>
        </w:rPr>
      </w:pPr>
      <w:r>
        <w:rPr>
          <w:rFonts w:hint="eastAsia" w:ascii="宋体" w:hAnsi="宋体"/>
        </w:rPr>
        <w:t>《汽车营销理论基础》的</w:t>
      </w:r>
      <w:r>
        <w:rPr>
          <w:rFonts w:ascii="宋体" w:hAnsi="宋体"/>
        </w:rPr>
        <w:t>后续课程</w:t>
      </w:r>
      <w:r>
        <w:rPr>
          <w:rFonts w:hint="eastAsia" w:ascii="宋体" w:hAnsi="宋体"/>
        </w:rPr>
        <w:t>，《汽车销售实务》的同步课程。</w:t>
      </w:r>
    </w:p>
    <w:p>
      <w:pPr>
        <w:pStyle w:val="38"/>
      </w:pPr>
      <w:r>
        <w:rPr>
          <w:rFonts w:hint="eastAsia"/>
        </w:rPr>
        <w:t>（4）课程作用</w:t>
      </w:r>
    </w:p>
    <w:p>
      <w:pPr>
        <w:spacing w:line="288" w:lineRule="auto"/>
        <w:ind w:firstLine="420" w:firstLineChars="200"/>
        <w:jc w:val="left"/>
        <w:rPr>
          <w:rFonts w:ascii="宋体" w:hAnsi="宋体"/>
          <w:szCs w:val="21"/>
        </w:rPr>
      </w:pPr>
      <w:r>
        <w:rPr>
          <w:rFonts w:hint="eastAsia" w:ascii="宋体" w:hAnsi="宋体"/>
          <w:szCs w:val="21"/>
        </w:rPr>
        <w:t>通过这门课程的学习应掌握客户关系管理的基础理论，客户关系管理的具体应用方法，明确客户价值的构成，掌握客户满意与客户忠诚的关系。</w:t>
      </w:r>
    </w:p>
    <w:p>
      <w:pPr>
        <w:pStyle w:val="38"/>
      </w:pPr>
      <w:r>
        <w:rPr>
          <w:rFonts w:hint="eastAsia"/>
        </w:rPr>
        <w:t>（5）课程内容概要</w:t>
      </w:r>
    </w:p>
    <w:p>
      <w:pPr>
        <w:pStyle w:val="38"/>
        <w:numPr>
          <w:ilvl w:val="0"/>
          <w:numId w:val="7"/>
        </w:numPr>
        <w:rPr>
          <w:b w:val="0"/>
        </w:rPr>
      </w:pPr>
      <w:r>
        <w:rPr>
          <w:rFonts w:hint="eastAsia"/>
          <w:b w:val="0"/>
        </w:rPr>
        <w:t>概述</w:t>
      </w:r>
    </w:p>
    <w:p>
      <w:pPr>
        <w:pStyle w:val="38"/>
        <w:numPr>
          <w:ilvl w:val="0"/>
          <w:numId w:val="7"/>
        </w:numPr>
        <w:rPr>
          <w:b w:val="0"/>
        </w:rPr>
      </w:pPr>
      <w:r>
        <w:rPr>
          <w:rFonts w:hint="eastAsia"/>
          <w:b w:val="0"/>
        </w:rPr>
        <w:t>客户资源管理</w:t>
      </w:r>
    </w:p>
    <w:p>
      <w:pPr>
        <w:pStyle w:val="38"/>
        <w:numPr>
          <w:ilvl w:val="0"/>
          <w:numId w:val="7"/>
        </w:numPr>
        <w:rPr>
          <w:b w:val="0"/>
        </w:rPr>
      </w:pPr>
      <w:r>
        <w:rPr>
          <w:rFonts w:hint="eastAsia"/>
          <w:b w:val="0"/>
        </w:rPr>
        <w:t>客户分析及客户价值</w:t>
      </w:r>
    </w:p>
    <w:p>
      <w:pPr>
        <w:pStyle w:val="38"/>
        <w:numPr>
          <w:ilvl w:val="0"/>
          <w:numId w:val="7"/>
        </w:numPr>
        <w:rPr>
          <w:b w:val="0"/>
        </w:rPr>
      </w:pPr>
      <w:r>
        <w:rPr>
          <w:rFonts w:hint="eastAsia"/>
          <w:b w:val="0"/>
        </w:rPr>
        <w:t>客户回访管理</w:t>
      </w:r>
    </w:p>
    <w:p>
      <w:pPr>
        <w:pStyle w:val="38"/>
        <w:numPr>
          <w:ilvl w:val="0"/>
          <w:numId w:val="7"/>
        </w:numPr>
        <w:rPr>
          <w:b w:val="0"/>
        </w:rPr>
      </w:pPr>
      <w:r>
        <w:rPr>
          <w:rFonts w:hint="eastAsia"/>
          <w:b w:val="0"/>
        </w:rPr>
        <w:t>客户满意与客户忠诚</w:t>
      </w:r>
    </w:p>
    <w:p>
      <w:pPr>
        <w:pStyle w:val="38"/>
        <w:numPr>
          <w:ilvl w:val="0"/>
          <w:numId w:val="7"/>
        </w:numPr>
        <w:rPr>
          <w:b w:val="0"/>
        </w:rPr>
      </w:pPr>
      <w:r>
        <w:rPr>
          <w:rFonts w:hint="eastAsia"/>
          <w:b w:val="0"/>
        </w:rPr>
        <w:t>客户投诉管理</w:t>
      </w:r>
    </w:p>
    <w:p>
      <w:pPr>
        <w:pStyle w:val="38"/>
        <w:numPr>
          <w:ilvl w:val="0"/>
          <w:numId w:val="7"/>
        </w:numPr>
        <w:rPr>
          <w:b w:val="0"/>
        </w:rPr>
      </w:pPr>
      <w:r>
        <w:rPr>
          <w:rFonts w:hint="eastAsia"/>
          <w:b w:val="0"/>
        </w:rPr>
        <w:t>客户关系管理效果评估</w:t>
      </w:r>
    </w:p>
    <w:p>
      <w:pPr>
        <w:pStyle w:val="38"/>
      </w:pPr>
      <w:r>
        <w:rPr>
          <w:rFonts w:hint="eastAsia"/>
        </w:rPr>
        <w:t>（6）课程考核</w:t>
      </w:r>
    </w:p>
    <w:p>
      <w:pPr>
        <w:spacing w:line="360" w:lineRule="auto"/>
        <w:ind w:firstLine="420" w:firstLineChars="200"/>
        <w:jc w:val="left"/>
        <w:rPr>
          <w:rFonts w:ascii="宋体" w:hAnsi="宋体"/>
        </w:rPr>
      </w:pPr>
      <w:r>
        <w:rPr>
          <w:rFonts w:hint="eastAsia" w:ascii="宋体" w:hAnsi="宋体"/>
        </w:rPr>
        <w:t>课程考核为开卷考查形式，平时成绩占40% ；期末成绩占60% 。</w:t>
      </w:r>
    </w:p>
    <w:p>
      <w:pPr>
        <w:spacing w:line="360" w:lineRule="auto"/>
        <w:ind w:firstLine="420" w:firstLineChars="200"/>
        <w:jc w:val="left"/>
        <w:rPr>
          <w:rFonts w:ascii="宋体"/>
        </w:rPr>
      </w:pPr>
      <w:r>
        <w:rPr>
          <w:rFonts w:hint="eastAsia" w:ascii="宋体" w:hAnsi="宋体"/>
        </w:rPr>
        <w:t>要求学生做到课前自学，课上积极参与以及课后按照教材要求进行课后阅读以及自我拓展学习，力争将所学的</w:t>
      </w:r>
      <w:r>
        <w:rPr>
          <w:rFonts w:ascii="宋体" w:hAnsi="宋体"/>
        </w:rPr>
        <w:t>知识</w:t>
      </w:r>
      <w:r>
        <w:rPr>
          <w:rFonts w:hint="eastAsia" w:ascii="宋体" w:hAnsi="宋体"/>
        </w:rPr>
        <w:t>融入到学生的日程工作中去，从课上到课下，培养学生职业技能</w:t>
      </w:r>
      <w:r>
        <w:rPr>
          <w:rFonts w:ascii="宋体" w:hAnsi="宋体"/>
        </w:rPr>
        <w:t>能力</w:t>
      </w:r>
      <w:r>
        <w:rPr>
          <w:rFonts w:hint="eastAsia" w:ascii="宋体" w:hAnsi="宋体"/>
        </w:rPr>
        <w:t>， 并将平时学习和实践的情况计入平时成绩。平时成绩包括出勤、自学、课上发言、课堂实训、课后作业理解完成情况等。</w:t>
      </w:r>
    </w:p>
    <w:p>
      <w:pPr>
        <w:pStyle w:val="38"/>
      </w:pPr>
      <w:r>
        <w:rPr>
          <w:rFonts w:hint="eastAsia"/>
        </w:rPr>
        <w:t>（7）课程选择建议</w:t>
      </w:r>
    </w:p>
    <w:p>
      <w:pPr>
        <w:pStyle w:val="38"/>
        <w:ind w:firstLine="420" w:firstLineChars="200"/>
        <w:rPr>
          <w:b w:val="0"/>
        </w:rPr>
      </w:pPr>
      <w:r>
        <w:rPr>
          <w:rFonts w:hint="eastAsia"/>
          <w:b w:val="0"/>
        </w:rPr>
        <w:t>当今，企业间的竞争归根结底是对客户资源的竞争，谁赢得客户，谁就赢得竞争。而要赢得客户，企业必须建立一套科学系统的客户关系管理方法，以有效开发新客户、保留老客户。如何理解客户关系管理的理念，并贯彻到每一个流程，体现在日常行为之中，是本课程的关注重点，对提升客户满意度感兴趣的学生，请选择本门课程。</w:t>
      </w:r>
    </w:p>
    <w:p>
      <w:pPr>
        <w:pStyle w:val="37"/>
        <w:spacing w:before="156" w:after="156"/>
      </w:pPr>
      <w:bookmarkStart w:id="149" w:name="_Toc27115"/>
      <w:bookmarkStart w:id="150" w:name="_Toc14293"/>
      <w:bookmarkStart w:id="151" w:name="_Toc29344"/>
      <w:r>
        <w:rPr>
          <w:rFonts w:hint="eastAsia"/>
        </w:rPr>
        <w:t>5管理学基础</w:t>
      </w:r>
      <w:bookmarkEnd w:id="149"/>
      <w:bookmarkEnd w:id="150"/>
      <w:bookmarkEnd w:id="151"/>
    </w:p>
    <w:p>
      <w:pPr>
        <w:pStyle w:val="38"/>
      </w:pPr>
      <w:r>
        <w:rPr>
          <w:rFonts w:hint="eastAsia"/>
        </w:rPr>
        <w:t>（1）课程信息</w:t>
      </w:r>
    </w:p>
    <w:p>
      <w:pPr>
        <w:spacing w:line="288" w:lineRule="auto"/>
        <w:ind w:firstLine="420" w:firstLineChars="200"/>
        <w:jc w:val="left"/>
        <w:rPr>
          <w:rFonts w:ascii="宋体" w:hAnsi="宋体"/>
          <w:szCs w:val="21"/>
        </w:rPr>
      </w:pPr>
      <w:r>
        <w:rPr>
          <w:rFonts w:hint="eastAsia" w:ascii="宋体" w:hAnsi="宋体"/>
          <w:szCs w:val="21"/>
        </w:rPr>
        <w:t>课程</w:t>
      </w:r>
      <w:r>
        <w:rPr>
          <w:rFonts w:ascii="宋体" w:hAnsi="宋体"/>
          <w:szCs w:val="21"/>
        </w:rPr>
        <w:t>开设</w:t>
      </w:r>
      <w:r>
        <w:rPr>
          <w:rFonts w:hint="eastAsia" w:ascii="宋体" w:hAnsi="宋体"/>
          <w:szCs w:val="21"/>
        </w:rPr>
        <w:t>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w:t>
      </w:r>
      <w:r>
        <w:rPr>
          <w:rFonts w:hint="eastAsia" w:ascii="宋体" w:hAnsi="宋体"/>
        </w:rPr>
        <w:t>职业发展</w:t>
      </w:r>
    </w:p>
    <w:p>
      <w:pPr>
        <w:spacing w:line="288" w:lineRule="auto"/>
        <w:ind w:firstLine="420" w:firstLineChars="200"/>
        <w:rPr>
          <w:rFonts w:ascii="宋体" w:hAnsi="宋体"/>
        </w:rPr>
      </w:pPr>
      <w:r>
        <w:rPr>
          <w:rFonts w:hint="eastAsia" w:ascii="宋体" w:hAnsi="宋体"/>
        </w:rPr>
        <w:t>课程</w:t>
      </w:r>
      <w:r>
        <w:rPr>
          <w:rFonts w:ascii="宋体" w:hAnsi="宋体"/>
        </w:rPr>
        <w:t>类型：</w:t>
      </w:r>
      <w:r>
        <w:rPr>
          <w:rFonts w:hint="eastAsia" w:ascii="宋体" w:hAnsi="宋体"/>
          <w:szCs w:val="21"/>
        </w:rPr>
        <w:t>专业课</w:t>
      </w:r>
    </w:p>
    <w:p>
      <w:pPr>
        <w:spacing w:line="288" w:lineRule="auto"/>
        <w:ind w:firstLine="420" w:firstLineChars="200"/>
        <w:jc w:val="left"/>
        <w:rPr>
          <w:rFonts w:ascii="宋体" w:hAnsi="宋体"/>
          <w:szCs w:val="21"/>
        </w:rPr>
      </w:pPr>
      <w:r>
        <w:rPr>
          <w:rFonts w:hint="eastAsia" w:ascii="宋体" w:hAnsi="宋体"/>
          <w:szCs w:val="21"/>
        </w:rPr>
        <w:t>课程学时：30</w:t>
      </w:r>
    </w:p>
    <w:p>
      <w:pPr>
        <w:spacing w:line="288" w:lineRule="auto"/>
        <w:ind w:firstLine="420" w:firstLineChars="200"/>
        <w:jc w:val="left"/>
        <w:rPr>
          <w:rFonts w:ascii="宋体" w:hAnsi="宋体"/>
          <w:szCs w:val="21"/>
        </w:rPr>
      </w:pPr>
      <w:r>
        <w:rPr>
          <w:rFonts w:hint="eastAsia" w:ascii="宋体" w:hAnsi="宋体"/>
          <w:szCs w:val="21"/>
        </w:rPr>
        <w:t>课程学分：2</w:t>
      </w:r>
    </w:p>
    <w:p>
      <w:pPr>
        <w:spacing w:line="288" w:lineRule="auto"/>
        <w:ind w:firstLine="420" w:firstLineChars="200"/>
        <w:jc w:val="left"/>
        <w:rPr>
          <w:rFonts w:ascii="宋体" w:hAnsi="宋体"/>
        </w:rPr>
      </w:pPr>
      <w:r>
        <w:rPr>
          <w:rFonts w:hint="eastAsia" w:ascii="宋体" w:hAnsi="宋体"/>
          <w:szCs w:val="21"/>
        </w:rPr>
        <w:t>开课单位：物流管理教研室</w:t>
      </w:r>
      <w:r>
        <w:rPr>
          <w:rFonts w:hint="eastAsia" w:ascii="宋体" w:hAnsi="宋体"/>
          <w:szCs w:val="21"/>
        </w:rPr>
        <w:cr/>
      </w:r>
      <w:r>
        <w:rPr>
          <w:rStyle w:val="39"/>
          <w:rFonts w:hint="eastAsia"/>
        </w:rPr>
        <w:t>（2）课程学习条件</w:t>
      </w:r>
    </w:p>
    <w:p>
      <w:pPr>
        <w:pStyle w:val="38"/>
        <w:ind w:firstLine="420" w:firstLineChars="200"/>
        <w:rPr>
          <w:rFonts w:cs="Times New Roman"/>
          <w:b w:val="0"/>
          <w:kern w:val="2"/>
          <w:szCs w:val="24"/>
        </w:rPr>
      </w:pPr>
      <w:r>
        <w:rPr>
          <w:rFonts w:cs="Times New Roman"/>
          <w:b w:val="0"/>
          <w:kern w:val="2"/>
          <w:szCs w:val="24"/>
        </w:rPr>
        <w:t>本课程可</w:t>
      </w:r>
      <w:r>
        <w:rPr>
          <w:rFonts w:hint="eastAsia" w:cs="Times New Roman"/>
          <w:b w:val="0"/>
          <w:kern w:val="2"/>
          <w:szCs w:val="24"/>
        </w:rPr>
        <w:t>自由</w:t>
      </w:r>
      <w:r>
        <w:rPr>
          <w:rFonts w:cs="Times New Roman"/>
          <w:b w:val="0"/>
          <w:kern w:val="2"/>
          <w:szCs w:val="24"/>
        </w:rPr>
        <w:t>选择学习。</w:t>
      </w:r>
    </w:p>
    <w:p>
      <w:pPr>
        <w:pStyle w:val="38"/>
      </w:pPr>
      <w:r>
        <w:rPr>
          <w:rFonts w:hint="eastAsia"/>
        </w:rPr>
        <w:t>（3）与其他课程的关系</w:t>
      </w:r>
    </w:p>
    <w:p>
      <w:pPr>
        <w:pStyle w:val="38"/>
        <w:ind w:firstLine="420" w:firstLineChars="200"/>
        <w:rPr>
          <w:rFonts w:cs="Times New Roman"/>
          <w:b w:val="0"/>
          <w:kern w:val="2"/>
          <w:szCs w:val="24"/>
        </w:rPr>
      </w:pPr>
      <w:r>
        <w:rPr>
          <w:rFonts w:hint="eastAsia" w:cs="Times New Roman"/>
          <w:b w:val="0"/>
          <w:kern w:val="2"/>
          <w:szCs w:val="24"/>
        </w:rPr>
        <w:t>本课程与其他课程的关系，不是很大，更多是增强学生对企业管理中的一些问题进行认知及锻炼。</w:t>
      </w:r>
    </w:p>
    <w:p>
      <w:pPr>
        <w:pStyle w:val="38"/>
      </w:pPr>
      <w:r>
        <w:rPr>
          <w:rFonts w:hint="eastAsia"/>
        </w:rPr>
        <w:t>（4）课程作用</w:t>
      </w:r>
    </w:p>
    <w:p>
      <w:pPr>
        <w:pStyle w:val="38"/>
        <w:ind w:firstLine="420" w:firstLineChars="200"/>
        <w:rPr>
          <w:rFonts w:cs="Times New Roman"/>
          <w:b w:val="0"/>
          <w:kern w:val="2"/>
          <w:szCs w:val="24"/>
        </w:rPr>
      </w:pPr>
      <w:r>
        <w:rPr>
          <w:rFonts w:hint="eastAsia" w:cs="Times New Roman"/>
          <w:b w:val="0"/>
          <w:kern w:val="2"/>
          <w:szCs w:val="24"/>
        </w:rPr>
        <w:t>本课程为职业基础课程，学生在学习专业知识的过程中，掌握一定的管理知识基础，不论是开展何种工作都至关重要，同时在以后的职业生涯发展中，担任基层管理者和中层管理者具备一定的管理理论也有助于其开展管理工作。</w:t>
      </w:r>
    </w:p>
    <w:p>
      <w:pPr>
        <w:pStyle w:val="38"/>
        <w:ind w:firstLine="420" w:firstLineChars="200"/>
        <w:rPr>
          <w:rFonts w:cs="Times New Roman"/>
          <w:b w:val="0"/>
          <w:kern w:val="2"/>
          <w:szCs w:val="24"/>
        </w:rPr>
      </w:pPr>
      <w:r>
        <w:rPr>
          <w:rFonts w:hint="eastAsia" w:cs="Times New Roman"/>
          <w:b w:val="0"/>
          <w:kern w:val="2"/>
          <w:szCs w:val="24"/>
        </w:rPr>
        <w:t>其中，在知识性目标方面，主要是满足学生以下几个方面的发展。</w:t>
      </w:r>
    </w:p>
    <w:p>
      <w:pPr>
        <w:pStyle w:val="38"/>
        <w:ind w:firstLine="420" w:firstLineChars="200"/>
        <w:rPr>
          <w:rFonts w:cs="Times New Roman"/>
          <w:b w:val="0"/>
          <w:kern w:val="2"/>
          <w:szCs w:val="24"/>
        </w:rPr>
      </w:pPr>
      <w:r>
        <w:rPr>
          <w:rFonts w:hint="eastAsia" w:cs="Times New Roman"/>
          <w:b w:val="0"/>
          <w:kern w:val="2"/>
          <w:szCs w:val="24"/>
        </w:rPr>
        <w:t>①学生能了解何谓管理与管理者；</w:t>
      </w:r>
    </w:p>
    <w:p>
      <w:pPr>
        <w:pStyle w:val="38"/>
        <w:ind w:firstLine="420" w:firstLineChars="200"/>
        <w:rPr>
          <w:rFonts w:cs="Times New Roman"/>
          <w:b w:val="0"/>
          <w:kern w:val="2"/>
          <w:szCs w:val="24"/>
        </w:rPr>
      </w:pPr>
      <w:r>
        <w:rPr>
          <w:rFonts w:hint="eastAsia" w:cs="Times New Roman"/>
          <w:b w:val="0"/>
          <w:kern w:val="2"/>
          <w:szCs w:val="24"/>
        </w:rPr>
        <w:t>②学生能掌握如何制定决策；</w:t>
      </w:r>
    </w:p>
    <w:p>
      <w:pPr>
        <w:pStyle w:val="38"/>
        <w:ind w:firstLine="420" w:firstLineChars="200"/>
        <w:rPr>
          <w:rFonts w:cs="Times New Roman"/>
          <w:b w:val="0"/>
          <w:kern w:val="2"/>
          <w:szCs w:val="24"/>
        </w:rPr>
      </w:pPr>
      <w:r>
        <w:rPr>
          <w:rFonts w:hint="eastAsia" w:cs="Times New Roman"/>
          <w:b w:val="0"/>
          <w:kern w:val="2"/>
          <w:szCs w:val="24"/>
        </w:rPr>
        <w:t>③学生能了解如何开展计划工作；</w:t>
      </w:r>
    </w:p>
    <w:p>
      <w:pPr>
        <w:pStyle w:val="38"/>
        <w:ind w:firstLine="420" w:firstLineChars="200"/>
        <w:rPr>
          <w:rFonts w:cs="Times New Roman"/>
          <w:b w:val="0"/>
          <w:kern w:val="2"/>
          <w:szCs w:val="24"/>
        </w:rPr>
      </w:pPr>
      <w:r>
        <w:rPr>
          <w:rFonts w:hint="eastAsia" w:cs="Times New Roman"/>
          <w:b w:val="0"/>
          <w:kern w:val="2"/>
          <w:szCs w:val="24"/>
        </w:rPr>
        <w:t>④学生能了解基本的战略层次；</w:t>
      </w:r>
    </w:p>
    <w:p>
      <w:pPr>
        <w:pStyle w:val="38"/>
        <w:ind w:firstLine="420" w:firstLineChars="200"/>
        <w:rPr>
          <w:rFonts w:cs="Times New Roman"/>
          <w:b w:val="0"/>
          <w:kern w:val="2"/>
          <w:szCs w:val="24"/>
        </w:rPr>
      </w:pPr>
      <w:r>
        <w:rPr>
          <w:rFonts w:hint="eastAsia" w:cs="Times New Roman"/>
          <w:b w:val="0"/>
          <w:kern w:val="2"/>
          <w:szCs w:val="24"/>
        </w:rPr>
        <w:t>⑤学生能了解基本的组织设计；</w:t>
      </w:r>
    </w:p>
    <w:p>
      <w:pPr>
        <w:pStyle w:val="38"/>
        <w:ind w:firstLine="420" w:firstLineChars="200"/>
        <w:rPr>
          <w:rFonts w:cs="Times New Roman"/>
          <w:b w:val="0"/>
          <w:kern w:val="2"/>
          <w:szCs w:val="24"/>
        </w:rPr>
      </w:pPr>
      <w:r>
        <w:rPr>
          <w:rFonts w:hint="eastAsia" w:cs="Times New Roman"/>
          <w:b w:val="0"/>
          <w:kern w:val="2"/>
          <w:szCs w:val="24"/>
        </w:rPr>
        <w:t>⑥学生熟练掌握有效的领导行为；</w:t>
      </w:r>
    </w:p>
    <w:p>
      <w:pPr>
        <w:pStyle w:val="38"/>
        <w:ind w:firstLine="420" w:firstLineChars="200"/>
        <w:rPr>
          <w:rFonts w:cs="Times New Roman"/>
          <w:b w:val="0"/>
          <w:kern w:val="2"/>
          <w:szCs w:val="24"/>
        </w:rPr>
      </w:pPr>
      <w:r>
        <w:rPr>
          <w:rFonts w:hint="eastAsia" w:cs="Times New Roman"/>
          <w:b w:val="0"/>
          <w:kern w:val="2"/>
          <w:szCs w:val="24"/>
        </w:rPr>
        <w:t>⑦学生能掌握代表性的激励理论；</w:t>
      </w:r>
    </w:p>
    <w:p>
      <w:pPr>
        <w:pStyle w:val="38"/>
        <w:ind w:firstLine="420" w:firstLineChars="200"/>
        <w:rPr>
          <w:rFonts w:cs="Times New Roman"/>
          <w:b w:val="0"/>
          <w:kern w:val="2"/>
          <w:szCs w:val="24"/>
        </w:rPr>
      </w:pPr>
      <w:r>
        <w:rPr>
          <w:rFonts w:hint="eastAsia" w:cs="Times New Roman"/>
          <w:b w:val="0"/>
          <w:kern w:val="2"/>
          <w:szCs w:val="24"/>
        </w:rPr>
        <w:t>⑨学生能掌握如何高效的沟通；</w:t>
      </w:r>
    </w:p>
    <w:p>
      <w:pPr>
        <w:pStyle w:val="38"/>
        <w:ind w:firstLine="420" w:firstLineChars="200"/>
        <w:rPr>
          <w:rFonts w:cs="Times New Roman"/>
          <w:b w:val="0"/>
          <w:kern w:val="2"/>
          <w:szCs w:val="24"/>
        </w:rPr>
      </w:pPr>
      <w:r>
        <w:rPr>
          <w:rFonts w:hint="eastAsia" w:cs="Times New Roman"/>
          <w:b w:val="0"/>
          <w:kern w:val="2"/>
          <w:szCs w:val="24"/>
        </w:rPr>
        <w:t>在技能目标方面，主要是满足学生以下技能的提升。</w:t>
      </w:r>
    </w:p>
    <w:p>
      <w:pPr>
        <w:pStyle w:val="38"/>
        <w:ind w:firstLine="420" w:firstLineChars="200"/>
        <w:rPr>
          <w:rFonts w:cs="Times New Roman"/>
          <w:b w:val="0"/>
          <w:kern w:val="2"/>
          <w:szCs w:val="24"/>
        </w:rPr>
      </w:pPr>
      <w:r>
        <w:rPr>
          <w:rFonts w:hint="eastAsia" w:cs="Times New Roman"/>
          <w:b w:val="0"/>
          <w:kern w:val="2"/>
          <w:szCs w:val="24"/>
        </w:rPr>
        <w:t>①学生能根据管理者所处的管理层次掌握对应的管理技能；</w:t>
      </w:r>
    </w:p>
    <w:p>
      <w:pPr>
        <w:pStyle w:val="38"/>
        <w:ind w:firstLine="420" w:firstLineChars="200"/>
        <w:rPr>
          <w:rFonts w:cs="Times New Roman"/>
          <w:b w:val="0"/>
          <w:kern w:val="2"/>
          <w:szCs w:val="24"/>
        </w:rPr>
      </w:pPr>
      <w:r>
        <w:rPr>
          <w:rFonts w:hint="eastAsia" w:cs="Times New Roman"/>
          <w:b w:val="0"/>
          <w:kern w:val="2"/>
          <w:szCs w:val="24"/>
        </w:rPr>
        <w:t>②学生能够根据实际情况进行制定计划与进行决策；</w:t>
      </w:r>
    </w:p>
    <w:p>
      <w:pPr>
        <w:pStyle w:val="38"/>
        <w:ind w:firstLine="420" w:firstLineChars="200"/>
        <w:rPr>
          <w:rFonts w:cs="Times New Roman"/>
          <w:b w:val="0"/>
          <w:kern w:val="2"/>
          <w:szCs w:val="24"/>
        </w:rPr>
      </w:pPr>
      <w:r>
        <w:rPr>
          <w:rFonts w:hint="eastAsia" w:cs="Times New Roman"/>
          <w:b w:val="0"/>
          <w:kern w:val="2"/>
          <w:szCs w:val="24"/>
        </w:rPr>
        <w:t>③学生会通过对组织环境的分析，理解管理与环境的关系；</w:t>
      </w:r>
    </w:p>
    <w:p>
      <w:pPr>
        <w:pStyle w:val="38"/>
        <w:ind w:firstLine="420" w:firstLineChars="200"/>
        <w:rPr>
          <w:rFonts w:cs="Times New Roman"/>
          <w:b w:val="0"/>
          <w:kern w:val="2"/>
          <w:szCs w:val="24"/>
        </w:rPr>
      </w:pPr>
      <w:r>
        <w:rPr>
          <w:rFonts w:hint="eastAsia" w:cs="Times New Roman"/>
          <w:b w:val="0"/>
          <w:kern w:val="2"/>
          <w:szCs w:val="24"/>
        </w:rPr>
        <w:t>⑤学生会根据具体工作情境，进行有效的沟通。</w:t>
      </w:r>
    </w:p>
    <w:p>
      <w:pPr>
        <w:pStyle w:val="38"/>
      </w:pPr>
      <w:r>
        <w:rPr>
          <w:rFonts w:hint="eastAsia"/>
        </w:rPr>
        <w:t>（5）课程内容</w:t>
      </w:r>
      <w:r>
        <w:t>概要</w:t>
      </w:r>
    </w:p>
    <w:p>
      <w:pPr>
        <w:pStyle w:val="38"/>
        <w:ind w:firstLine="420" w:firstLineChars="200"/>
        <w:rPr>
          <w:rFonts w:cs="Times New Roman"/>
          <w:b w:val="0"/>
          <w:kern w:val="2"/>
          <w:szCs w:val="24"/>
        </w:rPr>
      </w:pPr>
      <w:r>
        <w:rPr>
          <w:rFonts w:hint="eastAsia" w:cs="Times New Roman"/>
          <w:b w:val="0"/>
          <w:kern w:val="2"/>
          <w:szCs w:val="24"/>
        </w:rPr>
        <w:t>专题一： 管理和管理者</w:t>
      </w:r>
    </w:p>
    <w:p>
      <w:pPr>
        <w:pStyle w:val="38"/>
        <w:ind w:firstLine="420" w:firstLineChars="200"/>
        <w:rPr>
          <w:rFonts w:cs="Times New Roman"/>
          <w:b w:val="0"/>
          <w:kern w:val="2"/>
          <w:szCs w:val="24"/>
        </w:rPr>
      </w:pPr>
      <w:r>
        <w:rPr>
          <w:rFonts w:hint="eastAsia" w:cs="Times New Roman"/>
          <w:b w:val="0"/>
          <w:kern w:val="2"/>
          <w:szCs w:val="24"/>
        </w:rPr>
        <w:t>专题二： 计划与决策</w:t>
      </w:r>
    </w:p>
    <w:p>
      <w:pPr>
        <w:pStyle w:val="38"/>
        <w:ind w:firstLine="420" w:firstLineChars="200"/>
        <w:rPr>
          <w:rFonts w:cs="Times New Roman"/>
          <w:b w:val="0"/>
          <w:kern w:val="2"/>
          <w:szCs w:val="24"/>
        </w:rPr>
      </w:pPr>
      <w:r>
        <w:rPr>
          <w:rFonts w:hint="eastAsia" w:cs="Times New Roman"/>
          <w:b w:val="0"/>
          <w:kern w:val="2"/>
          <w:szCs w:val="24"/>
        </w:rPr>
        <w:t>专题三： 领导科学与艺术</w:t>
      </w:r>
    </w:p>
    <w:p>
      <w:pPr>
        <w:pStyle w:val="38"/>
        <w:ind w:firstLine="420" w:firstLineChars="200"/>
        <w:rPr>
          <w:rFonts w:cs="Times New Roman"/>
          <w:b w:val="0"/>
          <w:kern w:val="2"/>
          <w:szCs w:val="24"/>
        </w:rPr>
      </w:pPr>
      <w:r>
        <w:rPr>
          <w:rFonts w:hint="eastAsia" w:cs="Times New Roman"/>
          <w:b w:val="0"/>
          <w:kern w:val="2"/>
          <w:szCs w:val="24"/>
        </w:rPr>
        <w:t>专题四： 管理沟通</w:t>
      </w:r>
    </w:p>
    <w:p>
      <w:pPr>
        <w:pStyle w:val="38"/>
        <w:ind w:firstLine="420" w:firstLineChars="200"/>
        <w:rPr>
          <w:rFonts w:cs="Times New Roman"/>
          <w:b w:val="0"/>
          <w:kern w:val="2"/>
          <w:szCs w:val="24"/>
        </w:rPr>
      </w:pPr>
      <w:r>
        <w:rPr>
          <w:rFonts w:hint="eastAsia" w:cs="Times New Roman"/>
          <w:b w:val="0"/>
          <w:kern w:val="2"/>
          <w:szCs w:val="24"/>
        </w:rPr>
        <w:t>专题五： 危机管理</w:t>
      </w:r>
    </w:p>
    <w:p>
      <w:pPr>
        <w:pStyle w:val="38"/>
        <w:ind w:firstLine="420" w:firstLineChars="200"/>
        <w:rPr>
          <w:rFonts w:cs="Times New Roman"/>
          <w:b w:val="0"/>
          <w:kern w:val="2"/>
          <w:szCs w:val="24"/>
        </w:rPr>
      </w:pPr>
      <w:r>
        <w:rPr>
          <w:rFonts w:hint="eastAsia" w:cs="Times New Roman"/>
          <w:b w:val="0"/>
          <w:kern w:val="2"/>
          <w:szCs w:val="24"/>
        </w:rPr>
        <w:t>专题六： 如何让员工为你卖命</w:t>
      </w:r>
    </w:p>
    <w:p>
      <w:pPr>
        <w:pStyle w:val="38"/>
        <w:ind w:firstLine="420" w:firstLineChars="200"/>
        <w:rPr>
          <w:rFonts w:cs="Times New Roman"/>
          <w:b w:val="0"/>
          <w:kern w:val="2"/>
          <w:szCs w:val="24"/>
        </w:rPr>
      </w:pPr>
      <w:r>
        <w:rPr>
          <w:rFonts w:hint="eastAsia" w:cs="Times New Roman"/>
          <w:b w:val="0"/>
          <w:kern w:val="2"/>
          <w:szCs w:val="24"/>
        </w:rPr>
        <w:t>专题七： 面试中的那些事</w:t>
      </w:r>
    </w:p>
    <w:p>
      <w:pPr>
        <w:pStyle w:val="38"/>
      </w:pPr>
      <w:r>
        <w:rPr>
          <w:rFonts w:hint="eastAsia"/>
        </w:rPr>
        <w:t>（6）课程考核</w:t>
      </w:r>
    </w:p>
    <w:p>
      <w:pPr>
        <w:pStyle w:val="38"/>
        <w:ind w:firstLine="420" w:firstLineChars="200"/>
        <w:rPr>
          <w:rFonts w:cs="Times New Roman"/>
          <w:b w:val="0"/>
          <w:kern w:val="2"/>
          <w:szCs w:val="24"/>
        </w:rPr>
      </w:pPr>
      <w:r>
        <w:rPr>
          <w:rFonts w:hint="eastAsia" w:cs="Times New Roman"/>
          <w:b w:val="0"/>
          <w:kern w:val="2"/>
          <w:szCs w:val="24"/>
        </w:rPr>
        <w:t>本课程为考查课，以学生课堂表现及课后作业共同组成，课堂表现占比60%，课后作业占比40%。</w:t>
      </w:r>
    </w:p>
    <w:p>
      <w:pPr>
        <w:pStyle w:val="38"/>
      </w:pPr>
      <w:r>
        <w:rPr>
          <w:rFonts w:hint="eastAsia"/>
        </w:rPr>
        <w:t>（7）课程</w:t>
      </w:r>
      <w:r>
        <w:t>选择建议</w:t>
      </w:r>
    </w:p>
    <w:p>
      <w:pPr>
        <w:pStyle w:val="38"/>
        <w:ind w:firstLine="420" w:firstLineChars="200"/>
        <w:rPr>
          <w:rFonts w:hint="eastAsia" w:eastAsia="宋体" w:cs="Times New Roman"/>
          <w:b w:val="0"/>
          <w:kern w:val="2"/>
          <w:szCs w:val="24"/>
          <w:lang w:eastAsia="zh-CN"/>
        </w:rPr>
      </w:pPr>
      <w:r>
        <w:rPr>
          <w:rFonts w:hint="eastAsia" w:cs="Times New Roman"/>
          <w:b w:val="0"/>
          <w:kern w:val="2"/>
          <w:szCs w:val="24"/>
        </w:rPr>
        <w:t>在工作中，你想成为一名优秀的管理者，拥有杰出的沟通能力，与上下级能够顺畅沟通，以及面临危机，能够临危不乱，成为一名危机处理高手？在大学生活中，你想快速通过面试，让你加入学生会，并在求职中，成功面试到心仪企业？如果有上述需求，请选择《管理学基础》</w:t>
      </w:r>
      <w:r>
        <w:rPr>
          <w:rFonts w:hint="eastAsia" w:cs="Times New Roman"/>
          <w:b w:val="0"/>
          <w:kern w:val="2"/>
          <w:szCs w:val="24"/>
          <w:lang w:eastAsia="zh-CN"/>
        </w:rPr>
        <w:t>。</w:t>
      </w:r>
    </w:p>
    <w:p>
      <w:pPr>
        <w:pStyle w:val="37"/>
        <w:spacing w:before="156" w:after="156"/>
        <w:rPr>
          <w:color w:val="FF6600"/>
          <w:szCs w:val="28"/>
        </w:rPr>
      </w:pPr>
      <w:bookmarkStart w:id="152" w:name="_Toc6792"/>
      <w:bookmarkStart w:id="153" w:name="_Toc12771"/>
      <w:bookmarkStart w:id="154" w:name="_Toc25588"/>
      <w:r>
        <w:t>6</w:t>
      </w:r>
      <w:r>
        <w:rPr>
          <w:rFonts w:hint="eastAsia"/>
        </w:rPr>
        <w:t>.汽车专业英语</w:t>
      </w:r>
      <w:bookmarkEnd w:id="152"/>
      <w:bookmarkEnd w:id="153"/>
      <w:bookmarkEnd w:id="154"/>
    </w:p>
    <w:p>
      <w:pPr>
        <w:pStyle w:val="38"/>
      </w:pPr>
      <w:r>
        <w:rPr>
          <w:rFonts w:hint="eastAsia"/>
        </w:rPr>
        <w:t>（1）课程信息</w:t>
      </w:r>
    </w:p>
    <w:p>
      <w:pPr>
        <w:spacing w:line="288" w:lineRule="auto"/>
        <w:ind w:firstLine="420" w:firstLineChars="200"/>
        <w:jc w:val="left"/>
        <w:rPr>
          <w:rFonts w:ascii="宋体" w:hAnsi="宋体"/>
          <w:szCs w:val="21"/>
        </w:rPr>
      </w:pPr>
      <w:r>
        <w:rPr>
          <w:rFonts w:hint="eastAsia" w:ascii="宋体" w:hAnsi="宋体"/>
          <w:szCs w:val="21"/>
        </w:rPr>
        <w:t>课程</w:t>
      </w:r>
      <w:r>
        <w:rPr>
          <w:rFonts w:ascii="宋体" w:hAnsi="宋体"/>
          <w:szCs w:val="21"/>
        </w:rPr>
        <w:t>开设</w:t>
      </w:r>
      <w:r>
        <w:rPr>
          <w:rFonts w:hint="eastAsia" w:ascii="宋体" w:hAnsi="宋体"/>
          <w:szCs w:val="21"/>
        </w:rPr>
        <w:t>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课程集群：职业发展</w:t>
      </w:r>
    </w:p>
    <w:p>
      <w:pPr>
        <w:spacing w:line="288" w:lineRule="auto"/>
        <w:ind w:firstLine="420" w:firstLineChars="200"/>
        <w:rPr>
          <w:rFonts w:ascii="宋体" w:hAnsi="宋体"/>
        </w:rPr>
      </w:pPr>
      <w:r>
        <w:rPr>
          <w:rFonts w:hint="eastAsia" w:ascii="宋体" w:hAnsi="宋体"/>
        </w:rPr>
        <w:t>课程</w:t>
      </w:r>
      <w:r>
        <w:rPr>
          <w:rFonts w:ascii="宋体" w:hAnsi="宋体"/>
        </w:rPr>
        <w:t>类型：</w:t>
      </w:r>
      <w:r>
        <w:rPr>
          <w:rFonts w:hint="eastAsia" w:ascii="宋体" w:hAnsi="宋体"/>
        </w:rPr>
        <w:t>专业课</w:t>
      </w:r>
    </w:p>
    <w:p>
      <w:pPr>
        <w:spacing w:line="288" w:lineRule="auto"/>
        <w:ind w:firstLine="420" w:firstLineChars="200"/>
        <w:jc w:val="left"/>
        <w:rPr>
          <w:rFonts w:ascii="宋体" w:hAnsi="宋体"/>
          <w:szCs w:val="21"/>
        </w:rPr>
      </w:pPr>
      <w:r>
        <w:rPr>
          <w:rFonts w:hint="eastAsia" w:ascii="宋体" w:hAnsi="宋体"/>
          <w:szCs w:val="21"/>
        </w:rPr>
        <w:t>课程学时：30</w:t>
      </w:r>
    </w:p>
    <w:p>
      <w:pPr>
        <w:spacing w:line="288" w:lineRule="auto"/>
        <w:ind w:firstLine="420" w:firstLineChars="200"/>
        <w:jc w:val="left"/>
        <w:rPr>
          <w:rFonts w:ascii="宋体" w:hAnsi="宋体"/>
          <w:szCs w:val="21"/>
        </w:rPr>
      </w:pPr>
      <w:r>
        <w:rPr>
          <w:rFonts w:hint="eastAsia" w:ascii="宋体" w:hAnsi="宋体"/>
          <w:szCs w:val="21"/>
        </w:rPr>
        <w:t>课程学分：2</w:t>
      </w:r>
    </w:p>
    <w:p>
      <w:pPr>
        <w:spacing w:line="288" w:lineRule="auto"/>
        <w:ind w:firstLine="420" w:firstLineChars="200"/>
        <w:jc w:val="left"/>
        <w:rPr>
          <w:rFonts w:ascii="宋体" w:hAnsi="宋体"/>
        </w:rPr>
      </w:pPr>
      <w:r>
        <w:rPr>
          <w:rFonts w:hint="eastAsia" w:ascii="宋体" w:hAnsi="宋体"/>
          <w:szCs w:val="21"/>
        </w:rPr>
        <w:t>开课单位：汽车鉴定教研室</w:t>
      </w:r>
      <w:r>
        <w:rPr>
          <w:rFonts w:hint="eastAsia" w:ascii="宋体" w:hAnsi="宋体"/>
          <w:szCs w:val="21"/>
        </w:rPr>
        <w:cr/>
      </w:r>
      <w:r>
        <w:rPr>
          <w:rStyle w:val="39"/>
          <w:rFonts w:hint="eastAsia"/>
        </w:rPr>
        <w:t>（2）课程学习条件</w:t>
      </w:r>
    </w:p>
    <w:p>
      <w:pPr>
        <w:widowControl/>
        <w:spacing w:line="288" w:lineRule="auto"/>
        <w:ind w:firstLine="420" w:firstLineChars="200"/>
        <w:jc w:val="left"/>
        <w:rPr>
          <w:rFonts w:ascii="宋体" w:hAnsi="宋体"/>
        </w:rPr>
      </w:pPr>
      <w:r>
        <w:rPr>
          <w:rFonts w:hint="eastAsia" w:ascii="宋体" w:hAnsi="宋体"/>
        </w:rPr>
        <w:t>本课程可自由选择学习</w:t>
      </w:r>
      <w:r>
        <w:rPr>
          <w:rFonts w:ascii="宋体" w:hAnsi="宋体"/>
        </w:rPr>
        <w:t>。</w:t>
      </w:r>
    </w:p>
    <w:p>
      <w:pPr>
        <w:pStyle w:val="38"/>
      </w:pPr>
      <w:r>
        <w:rPr>
          <w:rFonts w:hint="eastAsia"/>
        </w:rPr>
        <w:t>（3）与其他课程的关系</w:t>
      </w:r>
    </w:p>
    <w:p>
      <w:pPr>
        <w:widowControl/>
        <w:spacing w:line="360" w:lineRule="auto"/>
        <w:ind w:firstLine="420" w:firstLineChars="200"/>
        <w:jc w:val="left"/>
        <w:rPr>
          <w:rFonts w:ascii="宋体" w:hAnsi="宋体"/>
        </w:rPr>
      </w:pPr>
      <w:r>
        <w:rPr>
          <w:rFonts w:hint="eastAsia" w:ascii="宋体" w:hAnsi="宋体"/>
        </w:rPr>
        <w:t>本门课程为大学英语课程的后续课程。</w:t>
      </w:r>
    </w:p>
    <w:p>
      <w:pPr>
        <w:pStyle w:val="38"/>
      </w:pPr>
      <w:r>
        <w:rPr>
          <w:rFonts w:hint="eastAsia"/>
        </w:rPr>
        <w:t>（4）课程作用</w:t>
      </w:r>
    </w:p>
    <w:p>
      <w:pPr>
        <w:widowControl/>
        <w:spacing w:line="288" w:lineRule="auto"/>
        <w:ind w:firstLine="420" w:firstLineChars="200"/>
        <w:jc w:val="left"/>
        <w:rPr>
          <w:rFonts w:ascii="宋体" w:cs="宋体"/>
          <w:kern w:val="0"/>
        </w:rPr>
      </w:pPr>
      <w:r>
        <w:rPr>
          <w:rFonts w:hint="eastAsia" w:ascii="宋体" w:cs="宋体"/>
          <w:kern w:val="0"/>
        </w:rPr>
        <w:t>《汽车英语》是</w:t>
      </w:r>
      <w:r>
        <w:rPr>
          <w:rFonts w:hint="eastAsia" w:ascii="宋体" w:hAnsi="宋体" w:cs="宋体"/>
          <w:kern w:val="0"/>
        </w:rPr>
        <w:t>继基础英语课程之后的专业基础课程</w:t>
      </w:r>
      <w:r>
        <w:rPr>
          <w:rFonts w:hint="eastAsia" w:ascii="宋体" w:cs="宋体"/>
          <w:kern w:val="0"/>
        </w:rPr>
        <w:t>，是汽车专业学生的专业基础课程，也是专业基础的必修课程之一。</w:t>
      </w:r>
      <w:r>
        <w:rPr>
          <w:rFonts w:hint="eastAsia"/>
          <w:kern w:val="0"/>
        </w:rPr>
        <w:t>通过专业英语的学习，使学生对汽车结构的语言使用有更深的感性认识，对汽车构造、汽车零部件、汽车系统的故障与维修等专业英语语言有一定的了解。因而，</w:t>
      </w:r>
      <w:r>
        <w:rPr>
          <w:rFonts w:hint="eastAsia" w:ascii="宋体" w:cs="宋体"/>
          <w:kern w:val="0"/>
        </w:rPr>
        <w:t xml:space="preserve">本课程是基于学生在未来工作岗位所需要的专业语言应用而设定的。 </w:t>
      </w:r>
      <w:r>
        <w:rPr>
          <w:rFonts w:ascii="宋体" w:cs="宋体"/>
          <w:kern w:val="0"/>
        </w:rPr>
        <w:t xml:space="preserve">  </w:t>
      </w:r>
    </w:p>
    <w:p>
      <w:pPr>
        <w:widowControl/>
        <w:spacing w:line="288" w:lineRule="auto"/>
        <w:ind w:firstLine="420" w:firstLineChars="200"/>
        <w:jc w:val="left"/>
        <w:rPr>
          <w:rFonts w:ascii="宋体" w:cs="宋体"/>
          <w:kern w:val="0"/>
        </w:rPr>
      </w:pPr>
      <w:r>
        <w:rPr>
          <w:rFonts w:hint="eastAsia" w:ascii="宋体" w:cs="宋体"/>
          <w:kern w:val="0"/>
        </w:rPr>
        <w:t>通过专业英语的学习，一是使学生能借助语言了解国外最新汽车技术发展的新知识、新技术、新工艺以及最新发展趋势；二是对汽车的专业术语及应用有着更深的感性认识，尤其对汽车各机构系统的专业英语术语有一定的了解。</w:t>
      </w:r>
    </w:p>
    <w:p>
      <w:pPr>
        <w:pStyle w:val="38"/>
      </w:pPr>
      <w:r>
        <w:rPr>
          <w:rFonts w:hint="eastAsia"/>
        </w:rPr>
        <w:t>（5）课程内容</w:t>
      </w:r>
      <w:r>
        <w:t>概要</w:t>
      </w:r>
    </w:p>
    <w:p>
      <w:pPr>
        <w:ind w:firstLine="420" w:firstLineChars="200"/>
        <w:rPr>
          <w:kern w:val="0"/>
        </w:rPr>
      </w:pPr>
      <w:r>
        <w:rPr>
          <w:rFonts w:hint="eastAsia"/>
          <w:kern w:val="0"/>
        </w:rPr>
        <w:t>通过本课的学习，使学生对汽车专业的语言使用有一定的感性认识，对汽车系统的结构、各机构系统、汽车的故障与维修等专业英语应用有一定的了解，并初步具备专业英语相关的基本知识，以及实际应用的相关能力，为进一步了解学习国外先进汽车知识打下基础。</w:t>
      </w:r>
    </w:p>
    <w:p>
      <w:pPr>
        <w:widowControl/>
        <w:ind w:firstLine="420" w:firstLineChars="200"/>
        <w:jc w:val="left"/>
        <w:rPr>
          <w:kern w:val="0"/>
        </w:rPr>
      </w:pPr>
      <w:r>
        <w:rPr>
          <w:kern w:val="0"/>
        </w:rPr>
        <w:t>1.</w:t>
      </w:r>
      <w:r>
        <w:rPr>
          <w:rFonts w:hint="eastAsia"/>
          <w:kern w:val="0"/>
        </w:rPr>
        <w:t xml:space="preserve"> </w:t>
      </w:r>
      <w:r>
        <w:rPr>
          <w:kern w:val="0"/>
        </w:rPr>
        <w:t xml:space="preserve">实践为主，理论为辅。汽车主要是由发动机、底盘、车身、电气设备四大部分组成的。帮助学生了解汽车四大部分内容的专业英语知识；同时，掌握相关专业词汇和缩略语，读懂简单的汽车方面的英文说明书； </w:t>
      </w:r>
    </w:p>
    <w:p>
      <w:pPr>
        <w:widowControl/>
        <w:ind w:firstLine="420" w:firstLineChars="200"/>
        <w:jc w:val="left"/>
        <w:rPr>
          <w:kern w:val="0"/>
        </w:rPr>
      </w:pPr>
      <w:r>
        <w:rPr>
          <w:kern w:val="0"/>
        </w:rPr>
        <w:t>2.</w:t>
      </w:r>
      <w:r>
        <w:rPr>
          <w:rFonts w:hint="eastAsia"/>
          <w:kern w:val="0"/>
        </w:rPr>
        <w:t xml:space="preserve"> </w:t>
      </w:r>
      <w:r>
        <w:rPr>
          <w:kern w:val="0"/>
        </w:rPr>
        <w:t>在校师（教师）助生，在厂师（师傅）带徒。积极培养学生学会运用专业英语处理与职场相关事宜的能力；</w:t>
      </w:r>
    </w:p>
    <w:p>
      <w:pPr>
        <w:widowControl/>
        <w:ind w:firstLine="420" w:firstLineChars="200"/>
        <w:jc w:val="left"/>
        <w:rPr>
          <w:rFonts w:ascii="宋体" w:hAnsi="宋体" w:cs="宋体"/>
          <w:kern w:val="0"/>
        </w:rPr>
      </w:pPr>
      <w:r>
        <w:rPr>
          <w:kern w:val="0"/>
        </w:rPr>
        <w:t>3.</w:t>
      </w:r>
      <w:r>
        <w:rPr>
          <w:rFonts w:hint="eastAsia"/>
          <w:kern w:val="0"/>
        </w:rPr>
        <w:t xml:space="preserve"> </w:t>
      </w:r>
      <w:r>
        <w:rPr>
          <w:kern w:val="0"/>
        </w:rPr>
        <w:t>课上</w:t>
      </w:r>
      <w:r>
        <w:rPr>
          <w:rFonts w:hint="eastAsia" w:ascii="宋体" w:hAnsi="宋体" w:cs="宋体"/>
          <w:kern w:val="0"/>
        </w:rPr>
        <w:t>学习为主，课下网络助学。提供汽车相关文献资料，帮助学生自主查询，自主了解与学习国外先进技术的能力。</w:t>
      </w:r>
    </w:p>
    <w:p>
      <w:pPr>
        <w:pStyle w:val="38"/>
      </w:pPr>
      <w:r>
        <w:rPr>
          <w:rFonts w:hint="eastAsia"/>
        </w:rPr>
        <w:t>（6）课程考核</w:t>
      </w:r>
    </w:p>
    <w:p>
      <w:pPr>
        <w:spacing w:line="360" w:lineRule="auto"/>
        <w:ind w:firstLine="420" w:firstLineChars="200"/>
        <w:jc w:val="left"/>
        <w:rPr>
          <w:rFonts w:ascii="宋体" w:hAnsi="宋体"/>
        </w:rPr>
      </w:pPr>
      <w:r>
        <w:rPr>
          <w:rFonts w:hint="eastAsia" w:ascii="宋体" w:hAnsi="宋体"/>
        </w:rPr>
        <w:t>随堂考核+小论文考核</w:t>
      </w:r>
    </w:p>
    <w:p>
      <w:pPr>
        <w:pStyle w:val="38"/>
      </w:pPr>
      <w:r>
        <w:rPr>
          <w:rFonts w:hint="eastAsia"/>
        </w:rPr>
        <w:t>（7）课程</w:t>
      </w:r>
      <w:r>
        <w:t>选择建议</w:t>
      </w:r>
    </w:p>
    <w:p>
      <w:pPr>
        <w:pStyle w:val="38"/>
        <w:ind w:firstLine="420" w:firstLineChars="200"/>
        <w:rPr>
          <w:b w:val="0"/>
        </w:rPr>
      </w:pPr>
      <w:r>
        <w:rPr>
          <w:rFonts w:hint="eastAsia"/>
          <w:b w:val="0"/>
        </w:rPr>
        <w:t>对汽车英语感兴趣的学生</w:t>
      </w:r>
      <w:r>
        <w:rPr>
          <w:b w:val="0"/>
        </w:rPr>
        <w:t>，</w:t>
      </w:r>
      <w:r>
        <w:rPr>
          <w:rFonts w:hint="eastAsia"/>
          <w:b w:val="0"/>
        </w:rPr>
        <w:t>建议选择</w:t>
      </w:r>
      <w:r>
        <w:rPr>
          <w:b w:val="0"/>
        </w:rPr>
        <w:t>本门课程</w:t>
      </w:r>
      <w:r>
        <w:rPr>
          <w:rFonts w:hint="eastAsia"/>
          <w:b w:val="0"/>
        </w:rPr>
        <w:t>。</w:t>
      </w:r>
    </w:p>
    <w:p>
      <w:pPr>
        <w:keepNext/>
        <w:keepLines/>
        <w:spacing w:before="156" w:beforeLines="50" w:after="156" w:afterLines="50"/>
        <w:outlineLvl w:val="1"/>
        <w:rPr>
          <w:rFonts w:ascii="宋体" w:hAnsi="宋体" w:cs="宋体"/>
          <w:b/>
          <w:bCs/>
          <w:color w:val="000000" w:themeColor="text1"/>
          <w:kern w:val="0"/>
          <w:sz w:val="28"/>
          <w:szCs w:val="28"/>
          <w14:textFill>
            <w14:solidFill>
              <w14:schemeClr w14:val="tx1"/>
            </w14:solidFill>
          </w14:textFill>
        </w:rPr>
      </w:pPr>
      <w:bookmarkStart w:id="155" w:name="_Toc517650105"/>
      <w:bookmarkStart w:id="156" w:name="_Toc32364"/>
      <w:bookmarkStart w:id="157" w:name="_Toc21177"/>
      <w:bookmarkStart w:id="158" w:name="_Toc20652"/>
      <w:r>
        <w:rPr>
          <w:rFonts w:ascii="宋体" w:hAnsi="宋体" w:cs="宋体"/>
          <w:b/>
          <w:bCs/>
          <w:color w:val="000000" w:themeColor="text1"/>
          <w:kern w:val="0"/>
          <w:sz w:val="28"/>
          <w:szCs w:val="32"/>
          <w14:textFill>
            <w14:solidFill>
              <w14:schemeClr w14:val="tx1"/>
            </w14:solidFill>
          </w14:textFill>
        </w:rPr>
        <w:t>7</w:t>
      </w:r>
      <w:r>
        <w:rPr>
          <w:rFonts w:hint="eastAsia" w:ascii="宋体" w:hAnsi="宋体" w:cs="宋体"/>
          <w:b/>
          <w:bCs/>
          <w:color w:val="000000" w:themeColor="text1"/>
          <w:kern w:val="0"/>
          <w:sz w:val="28"/>
          <w:szCs w:val="32"/>
          <w14:textFill>
            <w14:solidFill>
              <w14:schemeClr w14:val="tx1"/>
            </w14:solidFill>
          </w14:textFill>
        </w:rPr>
        <w:t>.</w:t>
      </w:r>
      <w:bookmarkEnd w:id="155"/>
      <w:r>
        <w:rPr>
          <w:rFonts w:hint="eastAsia" w:ascii="宋体" w:hAnsi="宋体" w:cs="宋体"/>
          <w:b/>
          <w:bCs/>
          <w:color w:val="000000" w:themeColor="text1"/>
          <w:kern w:val="0"/>
          <w:sz w:val="28"/>
          <w:szCs w:val="32"/>
          <w14:textFill>
            <w14:solidFill>
              <w14:schemeClr w14:val="tx1"/>
            </w14:solidFill>
          </w14:textFill>
        </w:rPr>
        <w:t>新媒体技术应用</w:t>
      </w:r>
      <w:bookmarkEnd w:id="156"/>
      <w:bookmarkEnd w:id="157"/>
      <w:bookmarkEnd w:id="158"/>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（1）课程信息</w:t>
      </w:r>
    </w:p>
    <w:p>
      <w:pPr>
        <w:spacing w:line="288"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课程</w:t>
      </w:r>
      <w:r>
        <w:rPr>
          <w:rFonts w:ascii="宋体" w:hAnsi="宋体"/>
          <w:color w:val="000000" w:themeColor="text1"/>
          <w:szCs w:val="21"/>
          <w14:textFill>
            <w14:solidFill>
              <w14:schemeClr w14:val="tx1"/>
            </w14:solidFill>
          </w14:textFill>
        </w:rPr>
        <w:t>开设</w:t>
      </w:r>
      <w:r>
        <w:rPr>
          <w:rFonts w:hint="eastAsia" w:ascii="宋体" w:hAnsi="宋体"/>
          <w:color w:val="000000" w:themeColor="text1"/>
          <w:szCs w:val="21"/>
          <w14:textFill>
            <w14:solidFill>
              <w14:schemeClr w14:val="tx1"/>
            </w14:solidFill>
          </w14:textFill>
        </w:rPr>
        <w:t>学期：第二/三学期</w:t>
      </w:r>
    </w:p>
    <w:p>
      <w:pPr>
        <w:spacing w:line="288"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课程集群：实践创新</w:t>
      </w:r>
    </w:p>
    <w:p>
      <w:pPr>
        <w:spacing w:line="288"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课程</w:t>
      </w:r>
      <w:r>
        <w:rPr>
          <w:rFonts w:ascii="宋体" w:hAnsi="宋体"/>
          <w:color w:val="000000" w:themeColor="text1"/>
          <w14:textFill>
            <w14:solidFill>
              <w14:schemeClr w14:val="tx1"/>
            </w14:solidFill>
          </w14:textFill>
        </w:rPr>
        <w:t>类型：</w:t>
      </w:r>
      <w:r>
        <w:rPr>
          <w:rFonts w:hint="eastAsia" w:ascii="宋体" w:hAnsi="宋体"/>
          <w:color w:val="000000" w:themeColor="text1"/>
          <w:szCs w:val="21"/>
          <w14:textFill>
            <w14:solidFill>
              <w14:schemeClr w14:val="tx1"/>
            </w14:solidFill>
          </w14:textFill>
        </w:rPr>
        <w:t>专业课</w:t>
      </w:r>
    </w:p>
    <w:p>
      <w:pPr>
        <w:spacing w:line="288"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课程学时：30</w:t>
      </w:r>
    </w:p>
    <w:p>
      <w:pPr>
        <w:spacing w:line="288"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课程学分：2</w:t>
      </w:r>
    </w:p>
    <w:p>
      <w:pPr>
        <w:spacing w:line="288"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开课单位：汽车营销学院</w:t>
      </w:r>
      <w:r>
        <w:rPr>
          <w:rFonts w:hint="eastAsia" w:ascii="宋体" w:hAnsi="宋体"/>
          <w:color w:val="000000" w:themeColor="text1"/>
          <w:szCs w:val="21"/>
          <w14:textFill>
            <w14:solidFill>
              <w14:schemeClr w14:val="tx1"/>
            </w14:solidFill>
          </w14:textFill>
        </w:rPr>
        <w:cr/>
      </w:r>
      <w:r>
        <w:rPr>
          <w:rFonts w:hint="eastAsia" w:ascii="宋体" w:hAnsi="宋体" w:cs="宋体"/>
          <w:b/>
          <w:color w:val="000000" w:themeColor="text1"/>
          <w:kern w:val="0"/>
          <w:szCs w:val="21"/>
          <w14:textFill>
            <w14:solidFill>
              <w14:schemeClr w14:val="tx1"/>
            </w14:solidFill>
          </w14:textFill>
        </w:rPr>
        <w:t>（2）课程学习条件</w:t>
      </w:r>
    </w:p>
    <w:p>
      <w:pPr>
        <w:widowControl/>
        <w:spacing w:line="288" w:lineRule="auto"/>
        <w:ind w:firstLine="420" w:firstLineChars="200"/>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本课程可</w:t>
      </w:r>
      <w:r>
        <w:rPr>
          <w:rFonts w:hint="eastAsia" w:ascii="宋体" w:hAnsi="宋体"/>
          <w:color w:val="000000" w:themeColor="text1"/>
          <w14:textFill>
            <w14:solidFill>
              <w14:schemeClr w14:val="tx1"/>
            </w14:solidFill>
          </w14:textFill>
        </w:rPr>
        <w:t>自由</w:t>
      </w:r>
      <w:r>
        <w:rPr>
          <w:rFonts w:ascii="宋体" w:hAnsi="宋体"/>
          <w:color w:val="000000" w:themeColor="text1"/>
          <w14:textFill>
            <w14:solidFill>
              <w14:schemeClr w14:val="tx1"/>
            </w14:solidFill>
          </w14:textFill>
        </w:rPr>
        <w:t>选择学习</w:t>
      </w:r>
      <w:r>
        <w:rPr>
          <w:rFonts w:hint="eastAsia" w:ascii="宋体" w:hAnsi="宋体"/>
          <w:color w:val="000000" w:themeColor="text1"/>
          <w14:textFill>
            <w14:solidFill>
              <w14:schemeClr w14:val="tx1"/>
            </w14:solidFill>
          </w14:textFill>
        </w:rPr>
        <w:t>。</w:t>
      </w:r>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（3）与其他课程的关系</w:t>
      </w:r>
    </w:p>
    <w:p>
      <w:pPr>
        <w:widowControl/>
        <w:spacing w:line="360"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公司战略课程的前导课程。</w:t>
      </w:r>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（4）课程作用</w:t>
      </w:r>
    </w:p>
    <w:p>
      <w:pPr>
        <w:widowControl/>
        <w:spacing w:line="288" w:lineRule="auto"/>
        <w:ind w:firstLine="420" w:firstLineChars="200"/>
        <w:jc w:val="left"/>
        <w:rPr>
          <w:rFonts w:asci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本课程</w:t>
      </w:r>
      <w:r>
        <w:rPr>
          <w:rFonts w:hint="eastAsia" w:ascii="宋体" w:hAnsi="宋体"/>
          <w:color w:val="000000" w:themeColor="text1"/>
          <w14:textFill>
            <w14:solidFill>
              <w14:schemeClr w14:val="tx1"/>
            </w14:solidFill>
          </w14:textFill>
        </w:rPr>
        <w:t>能够掌握数字媒体技术专业理论知识、制作基础与前沿制作技术，具备良好的图形图像处理能力、音视频编辑能力、虚拟现实设计与开发能力，为企业培养从事数字图像处理、房屋装修设计、数字模型制作、数字动画制作、数字音视频编辑、数字影视制作、多媒体设计制作等工作的技能人才。</w:t>
      </w:r>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（5）课程内容</w:t>
      </w:r>
      <w:r>
        <w:rPr>
          <w:rFonts w:ascii="宋体" w:hAnsi="宋体" w:cs="宋体"/>
          <w:b/>
          <w:color w:val="000000" w:themeColor="text1"/>
          <w:kern w:val="0"/>
          <w:szCs w:val="21"/>
          <w14:textFill>
            <w14:solidFill>
              <w14:schemeClr w14:val="tx1"/>
            </w14:solidFill>
          </w14:textFill>
        </w:rPr>
        <w:t>概要</w:t>
      </w:r>
    </w:p>
    <w:p>
      <w:pPr>
        <w:spacing w:line="288" w:lineRule="auto"/>
        <w:ind w:firstLine="420" w:firstLineChars="200"/>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进行UI设计、音视频编辑与制作和网络动画制作，数字影视制作中拍摄、编辑、特效制作，广告、室内装饰、VR虚拟现实等策划与设计。</w:t>
      </w:r>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（6）课程考核</w:t>
      </w:r>
    </w:p>
    <w:p>
      <w:pPr>
        <w:spacing w:line="360"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考查。形成性评价：课堂提问、课堂案例分析与讨论、课后作业，占总成绩的</w:t>
      </w:r>
      <w:r>
        <w:rPr>
          <w:rFonts w:ascii="宋体" w:hAnsi="宋体"/>
          <w:color w:val="000000" w:themeColor="text1"/>
          <w14:textFill>
            <w14:solidFill>
              <w14:schemeClr w14:val="tx1"/>
            </w14:solidFill>
          </w14:textFill>
        </w:rPr>
        <w:t>50%</w:t>
      </w:r>
      <w:r>
        <w:rPr>
          <w:rFonts w:hint="eastAsia" w:ascii="宋体" w:hAnsi="宋体"/>
          <w:color w:val="000000" w:themeColor="text1"/>
          <w14:textFill>
            <w14:solidFill>
              <w14:schemeClr w14:val="tx1"/>
            </w14:solidFill>
          </w14:textFill>
        </w:rPr>
        <w:t>；终结性评价：开卷笔试占总成绩的</w:t>
      </w:r>
      <w:r>
        <w:rPr>
          <w:rFonts w:ascii="宋体" w:hAnsi="宋体"/>
          <w:color w:val="000000" w:themeColor="text1"/>
          <w14:textFill>
            <w14:solidFill>
              <w14:schemeClr w14:val="tx1"/>
            </w14:solidFill>
          </w14:textFill>
        </w:rPr>
        <w:t>50%</w:t>
      </w:r>
      <w:r>
        <w:rPr>
          <w:rFonts w:hint="eastAsia" w:ascii="宋体" w:hAnsi="宋体"/>
          <w:color w:val="000000" w:themeColor="text1"/>
          <w14:textFill>
            <w14:solidFill>
              <w14:schemeClr w14:val="tx1"/>
            </w14:solidFill>
          </w14:textFill>
        </w:rPr>
        <w:t>。</w:t>
      </w:r>
    </w:p>
    <w:p>
      <w:pPr>
        <w:spacing w:line="288" w:lineRule="auto"/>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（7）课程</w:t>
      </w:r>
      <w:r>
        <w:rPr>
          <w:rFonts w:ascii="宋体" w:hAnsi="宋体" w:cs="宋体"/>
          <w:b/>
          <w:color w:val="000000" w:themeColor="text1"/>
          <w:kern w:val="0"/>
          <w:szCs w:val="21"/>
          <w14:textFill>
            <w14:solidFill>
              <w14:schemeClr w14:val="tx1"/>
            </w14:solidFill>
          </w14:textFill>
        </w:rPr>
        <w:t>选择建议</w:t>
      </w:r>
    </w:p>
    <w:p>
      <w:pPr>
        <w:spacing w:line="288"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对新媒体技术应用感兴趣的学生</w:t>
      </w:r>
      <w:r>
        <w:rPr>
          <w:rFonts w:ascii="宋体" w:hAnsi="宋体" w:cs="宋体"/>
          <w:color w:val="000000" w:themeColor="text1"/>
          <w:kern w:val="0"/>
          <w:szCs w:val="21"/>
          <w14:textFill>
            <w14:solidFill>
              <w14:schemeClr w14:val="tx1"/>
            </w14:solidFill>
          </w14:textFill>
        </w:rPr>
        <w:t>，建议选择本门课程。</w:t>
      </w:r>
    </w:p>
    <w:p>
      <w:pPr>
        <w:keepNext/>
        <w:keepLines/>
        <w:spacing w:before="156" w:beforeLines="50" w:after="156" w:afterLines="50"/>
        <w:outlineLvl w:val="1"/>
        <w:rPr>
          <w:rFonts w:ascii="宋体" w:hAnsi="宋体" w:cs="宋体"/>
          <w:b/>
          <w:bCs/>
          <w:color w:val="FF6600"/>
          <w:kern w:val="0"/>
          <w:sz w:val="28"/>
          <w:szCs w:val="28"/>
        </w:rPr>
      </w:pPr>
      <w:bookmarkStart w:id="159" w:name="_Toc1455"/>
      <w:bookmarkStart w:id="160" w:name="_Toc28314"/>
      <w:bookmarkStart w:id="161" w:name="_Toc19962"/>
      <w:r>
        <w:rPr>
          <w:rFonts w:ascii="宋体" w:hAnsi="宋体" w:cs="宋体"/>
          <w:b/>
          <w:bCs/>
          <w:kern w:val="0"/>
          <w:sz w:val="28"/>
          <w:szCs w:val="32"/>
        </w:rPr>
        <w:t>8</w:t>
      </w:r>
      <w:r>
        <w:rPr>
          <w:rFonts w:hint="eastAsia" w:ascii="宋体" w:hAnsi="宋体" w:cs="宋体"/>
          <w:b/>
          <w:bCs/>
          <w:kern w:val="0"/>
          <w:sz w:val="28"/>
          <w:szCs w:val="32"/>
        </w:rPr>
        <w:t>.创新创业财务必备</w:t>
      </w:r>
      <w:bookmarkEnd w:id="159"/>
      <w:bookmarkEnd w:id="160"/>
      <w:bookmarkEnd w:id="161"/>
    </w:p>
    <w:p>
      <w:pPr>
        <w:spacing w:line="288" w:lineRule="auto"/>
        <w:jc w:val="left"/>
        <w:rPr>
          <w:rFonts w:ascii="宋体" w:hAnsi="宋体" w:cs="宋体"/>
          <w:b/>
          <w:kern w:val="0"/>
          <w:szCs w:val="21"/>
        </w:rPr>
      </w:pPr>
      <w:r>
        <w:rPr>
          <w:rFonts w:hint="eastAsia" w:ascii="宋体" w:hAnsi="宋体" w:cs="宋体"/>
          <w:b/>
          <w:kern w:val="0"/>
          <w:szCs w:val="21"/>
        </w:rPr>
        <w:t>（1）课程信息</w:t>
      </w:r>
    </w:p>
    <w:p>
      <w:pPr>
        <w:spacing w:line="288" w:lineRule="auto"/>
        <w:ind w:firstLine="420" w:firstLineChars="200"/>
        <w:jc w:val="left"/>
        <w:rPr>
          <w:rFonts w:ascii="宋体" w:hAnsi="宋体"/>
          <w:szCs w:val="21"/>
        </w:rPr>
      </w:pPr>
      <w:r>
        <w:rPr>
          <w:rFonts w:hint="eastAsia" w:ascii="宋体" w:hAnsi="宋体"/>
          <w:szCs w:val="21"/>
        </w:rPr>
        <w:t>课程</w:t>
      </w:r>
      <w:r>
        <w:rPr>
          <w:rFonts w:ascii="宋体" w:hAnsi="宋体"/>
          <w:szCs w:val="21"/>
        </w:rPr>
        <w:t>开设</w:t>
      </w:r>
      <w:r>
        <w:rPr>
          <w:rFonts w:hint="eastAsia" w:ascii="宋体" w:hAnsi="宋体"/>
          <w:szCs w:val="21"/>
        </w:rPr>
        <w:t>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课程集群：实践创新</w:t>
      </w:r>
    </w:p>
    <w:p>
      <w:pPr>
        <w:spacing w:line="288" w:lineRule="auto"/>
        <w:ind w:firstLine="420" w:firstLineChars="200"/>
        <w:rPr>
          <w:rFonts w:ascii="宋体" w:hAnsi="宋体"/>
        </w:rPr>
      </w:pPr>
      <w:r>
        <w:rPr>
          <w:rFonts w:hint="eastAsia" w:ascii="宋体" w:hAnsi="宋体"/>
        </w:rPr>
        <w:t>课程</w:t>
      </w:r>
      <w:r>
        <w:rPr>
          <w:rFonts w:ascii="宋体" w:hAnsi="宋体"/>
        </w:rPr>
        <w:t>类型：</w:t>
      </w:r>
      <w:r>
        <w:rPr>
          <w:rFonts w:hint="eastAsia" w:ascii="宋体" w:hAnsi="宋体"/>
          <w:szCs w:val="21"/>
        </w:rPr>
        <w:t>专业课</w:t>
      </w:r>
    </w:p>
    <w:p>
      <w:pPr>
        <w:spacing w:line="288" w:lineRule="auto"/>
        <w:ind w:firstLine="420" w:firstLineChars="200"/>
        <w:jc w:val="left"/>
        <w:rPr>
          <w:rFonts w:ascii="宋体" w:hAnsi="宋体"/>
          <w:szCs w:val="21"/>
        </w:rPr>
      </w:pPr>
      <w:r>
        <w:rPr>
          <w:rFonts w:hint="eastAsia" w:ascii="宋体" w:hAnsi="宋体"/>
          <w:szCs w:val="21"/>
        </w:rPr>
        <w:t>课程学时：30</w:t>
      </w:r>
    </w:p>
    <w:p>
      <w:pPr>
        <w:spacing w:line="288" w:lineRule="auto"/>
        <w:ind w:firstLine="420" w:firstLineChars="200"/>
        <w:jc w:val="left"/>
        <w:rPr>
          <w:rFonts w:ascii="宋体" w:hAnsi="宋体"/>
          <w:szCs w:val="21"/>
        </w:rPr>
      </w:pPr>
      <w:r>
        <w:rPr>
          <w:rFonts w:hint="eastAsia" w:ascii="宋体" w:hAnsi="宋体"/>
          <w:szCs w:val="21"/>
        </w:rPr>
        <w:t>课程学分：2</w:t>
      </w:r>
    </w:p>
    <w:p>
      <w:pPr>
        <w:spacing w:line="288" w:lineRule="auto"/>
        <w:ind w:firstLine="420" w:firstLineChars="200"/>
        <w:jc w:val="left"/>
        <w:rPr>
          <w:rFonts w:ascii="宋体" w:hAnsi="宋体"/>
        </w:rPr>
      </w:pPr>
      <w:r>
        <w:rPr>
          <w:rFonts w:hint="eastAsia" w:ascii="宋体" w:hAnsi="宋体"/>
          <w:szCs w:val="21"/>
        </w:rPr>
        <w:t>开课单位：汽车营销学院</w:t>
      </w:r>
      <w:r>
        <w:rPr>
          <w:rFonts w:hint="eastAsia" w:ascii="宋体" w:hAnsi="宋体"/>
          <w:szCs w:val="21"/>
        </w:rPr>
        <w:cr/>
      </w:r>
      <w:r>
        <w:rPr>
          <w:rFonts w:hint="eastAsia" w:ascii="宋体" w:hAnsi="宋体" w:cs="宋体"/>
          <w:b/>
          <w:kern w:val="0"/>
          <w:szCs w:val="21"/>
        </w:rPr>
        <w:t>（2）课程学习条件</w:t>
      </w:r>
    </w:p>
    <w:p>
      <w:pPr>
        <w:widowControl/>
        <w:spacing w:line="288" w:lineRule="auto"/>
        <w:ind w:firstLine="420" w:firstLineChars="200"/>
        <w:jc w:val="left"/>
        <w:rPr>
          <w:rFonts w:ascii="宋体" w:hAnsi="宋体"/>
        </w:rPr>
      </w:pPr>
      <w:r>
        <w:rPr>
          <w:rFonts w:ascii="宋体" w:hAnsi="宋体"/>
        </w:rPr>
        <w:t>本课程可</w:t>
      </w:r>
      <w:r>
        <w:rPr>
          <w:rFonts w:hint="eastAsia" w:ascii="宋体" w:hAnsi="宋体"/>
        </w:rPr>
        <w:t>自由</w:t>
      </w:r>
      <w:r>
        <w:rPr>
          <w:rFonts w:ascii="宋体" w:hAnsi="宋体"/>
        </w:rPr>
        <w:t>选择学习</w:t>
      </w:r>
      <w:r>
        <w:rPr>
          <w:rFonts w:hint="eastAsia" w:ascii="宋体" w:hAnsi="宋体"/>
        </w:rPr>
        <w:t>。</w:t>
      </w:r>
    </w:p>
    <w:p>
      <w:pPr>
        <w:spacing w:line="288" w:lineRule="auto"/>
        <w:jc w:val="left"/>
        <w:rPr>
          <w:rFonts w:ascii="宋体" w:hAnsi="宋体" w:cs="宋体"/>
          <w:b/>
          <w:kern w:val="0"/>
          <w:szCs w:val="21"/>
        </w:rPr>
      </w:pPr>
      <w:r>
        <w:rPr>
          <w:rFonts w:hint="eastAsia" w:ascii="宋体" w:hAnsi="宋体" w:cs="宋体"/>
          <w:b/>
          <w:kern w:val="0"/>
          <w:szCs w:val="21"/>
        </w:rPr>
        <w:t>（3）与其他课程的关系</w:t>
      </w:r>
    </w:p>
    <w:p>
      <w:pPr>
        <w:widowControl/>
        <w:spacing w:line="360" w:lineRule="auto"/>
        <w:ind w:firstLine="420" w:firstLineChars="200"/>
        <w:jc w:val="left"/>
        <w:rPr>
          <w:rFonts w:ascii="宋体" w:hAnsi="宋体"/>
        </w:rPr>
      </w:pPr>
      <w:r>
        <w:rPr>
          <w:rFonts w:hint="eastAsia" w:ascii="宋体" w:hAnsi="宋体"/>
        </w:rPr>
        <w:t>公司战略课程的前导课程。</w:t>
      </w:r>
    </w:p>
    <w:p>
      <w:pPr>
        <w:spacing w:line="288" w:lineRule="auto"/>
        <w:jc w:val="left"/>
        <w:rPr>
          <w:rFonts w:ascii="宋体" w:hAnsi="宋体" w:cs="宋体"/>
          <w:b/>
          <w:kern w:val="0"/>
          <w:szCs w:val="21"/>
        </w:rPr>
      </w:pPr>
      <w:r>
        <w:rPr>
          <w:rFonts w:hint="eastAsia" w:ascii="宋体" w:hAnsi="宋体" w:cs="宋体"/>
          <w:b/>
          <w:kern w:val="0"/>
          <w:szCs w:val="21"/>
        </w:rPr>
        <w:t>（4）课程作用</w:t>
      </w:r>
    </w:p>
    <w:p>
      <w:pPr>
        <w:widowControl/>
        <w:spacing w:line="288" w:lineRule="auto"/>
        <w:ind w:firstLine="420" w:firstLineChars="200"/>
        <w:jc w:val="left"/>
        <w:rPr>
          <w:rFonts w:ascii="宋体" w:cs="宋体"/>
          <w:kern w:val="0"/>
        </w:rPr>
      </w:pPr>
      <w:r>
        <w:rPr>
          <w:rFonts w:hint="eastAsia" w:ascii="宋体" w:hAnsi="宋体" w:cs="宋体"/>
          <w:kern w:val="0"/>
        </w:rPr>
        <w:t>本课程</w:t>
      </w:r>
      <w:r>
        <w:rPr>
          <w:rFonts w:hint="eastAsia" w:ascii="宋体" w:hAnsi="宋体"/>
        </w:rPr>
        <w:t>能够完成企业的设立、变更、年检、税务登记、银行开户、三方协议、五险一金，直到企业注销的业务流程；工业、商业、服务业等多行业账务处理；财务软件的建账、记账、审核、登账、结账、结转及报表</w:t>
      </w:r>
      <w:r>
        <w:rPr>
          <w:rFonts w:hint="eastAsia" w:ascii="宋体" w:hAnsi="宋体"/>
          <w:szCs w:val="22"/>
        </w:rPr>
        <w:t>生成；防伪税控开票、认证、发票购买、开具、查询与管理业务；真实企业报税报表：网上报税与税收筹划等。</w:t>
      </w:r>
    </w:p>
    <w:p>
      <w:pPr>
        <w:spacing w:line="288" w:lineRule="auto"/>
        <w:jc w:val="left"/>
        <w:rPr>
          <w:rFonts w:ascii="宋体" w:hAnsi="宋体" w:cs="宋体"/>
          <w:b/>
          <w:kern w:val="0"/>
          <w:szCs w:val="21"/>
        </w:rPr>
      </w:pPr>
      <w:r>
        <w:rPr>
          <w:rFonts w:hint="eastAsia" w:ascii="宋体" w:hAnsi="宋体" w:cs="宋体"/>
          <w:b/>
          <w:kern w:val="0"/>
          <w:szCs w:val="21"/>
        </w:rPr>
        <w:t>（5）课程内容</w:t>
      </w:r>
      <w:r>
        <w:rPr>
          <w:rFonts w:ascii="宋体" w:hAnsi="宋体" w:cs="宋体"/>
          <w:b/>
          <w:kern w:val="0"/>
          <w:szCs w:val="21"/>
        </w:rPr>
        <w:t>概要</w:t>
      </w:r>
    </w:p>
    <w:p>
      <w:pPr>
        <w:snapToGrid w:val="0"/>
        <w:spacing w:line="288" w:lineRule="auto"/>
        <w:ind w:firstLine="420" w:firstLineChars="200"/>
        <w:rPr>
          <w:szCs w:val="21"/>
        </w:rPr>
      </w:pPr>
      <w:r>
        <w:rPr>
          <w:rFonts w:hint="eastAsia" w:ascii="宋体" w:hAnsi="宋体" w:cs="宋体"/>
        </w:rPr>
        <w:t>认知企业自画像</w:t>
      </w:r>
      <w:r>
        <w:rPr>
          <w:rFonts w:hint="eastAsia"/>
          <w:szCs w:val="21"/>
        </w:rPr>
        <w:t>、</w:t>
      </w:r>
      <w:r>
        <w:rPr>
          <w:rFonts w:hint="eastAsia" w:ascii="宋体" w:hAnsi="宋体" w:cs="宋体"/>
        </w:rPr>
        <w:t>设立企业的程序</w:t>
      </w:r>
      <w:r>
        <w:rPr>
          <w:rFonts w:hint="eastAsia"/>
          <w:szCs w:val="21"/>
        </w:rPr>
        <w:t>、</w:t>
      </w:r>
      <w:r>
        <w:rPr>
          <w:rFonts w:hint="eastAsia" w:ascii="宋体" w:hAnsi="宋体" w:cs="宋体"/>
        </w:rPr>
        <w:t>经营企业必须要有的会计思维</w:t>
      </w:r>
      <w:r>
        <w:rPr>
          <w:rFonts w:hint="eastAsia"/>
          <w:szCs w:val="21"/>
        </w:rPr>
        <w:t>、</w:t>
      </w:r>
      <w:r>
        <w:rPr>
          <w:rFonts w:hint="eastAsia" w:ascii="宋体" w:hAnsi="宋体" w:cs="宋体"/>
        </w:rPr>
        <w:t>如何读懂财务报表</w:t>
      </w:r>
      <w:r>
        <w:rPr>
          <w:rFonts w:hint="eastAsia"/>
          <w:szCs w:val="21"/>
        </w:rPr>
        <w:t>等。</w:t>
      </w:r>
    </w:p>
    <w:p>
      <w:pPr>
        <w:spacing w:line="288" w:lineRule="auto"/>
        <w:jc w:val="left"/>
        <w:rPr>
          <w:rFonts w:ascii="宋体" w:hAnsi="宋体" w:cs="宋体"/>
          <w:b/>
          <w:kern w:val="0"/>
          <w:szCs w:val="21"/>
        </w:rPr>
      </w:pPr>
      <w:r>
        <w:rPr>
          <w:rFonts w:hint="eastAsia" w:ascii="宋体" w:hAnsi="宋体" w:cs="宋体"/>
          <w:b/>
          <w:kern w:val="0"/>
          <w:szCs w:val="21"/>
        </w:rPr>
        <w:t>（6）课程考核</w:t>
      </w:r>
    </w:p>
    <w:p>
      <w:pPr>
        <w:spacing w:line="360" w:lineRule="auto"/>
        <w:ind w:firstLine="420" w:firstLineChars="200"/>
        <w:jc w:val="left"/>
        <w:rPr>
          <w:rFonts w:ascii="宋体" w:hAnsi="宋体"/>
          <w:color w:val="ED7D31"/>
        </w:rPr>
      </w:pPr>
      <w:r>
        <w:rPr>
          <w:rFonts w:hint="eastAsia" w:ascii="宋体" w:hAnsi="宋体"/>
        </w:rPr>
        <w:t>考查。形成性评价：课堂提问、课堂案例分析与讨论、课后作业，占总成绩的</w:t>
      </w:r>
      <w:r>
        <w:rPr>
          <w:rFonts w:ascii="宋体" w:hAnsi="宋体"/>
        </w:rPr>
        <w:t>50%</w:t>
      </w:r>
      <w:r>
        <w:rPr>
          <w:rFonts w:hint="eastAsia" w:ascii="宋体" w:hAnsi="宋体"/>
        </w:rPr>
        <w:t>；终结性评价：开卷笔试占总成绩的</w:t>
      </w:r>
      <w:r>
        <w:rPr>
          <w:rFonts w:ascii="宋体" w:hAnsi="宋体"/>
        </w:rPr>
        <w:t>50%</w:t>
      </w:r>
      <w:r>
        <w:rPr>
          <w:rFonts w:hint="eastAsia" w:ascii="宋体" w:hAnsi="宋体"/>
        </w:rPr>
        <w:t>。</w:t>
      </w:r>
    </w:p>
    <w:p>
      <w:pPr>
        <w:spacing w:line="288" w:lineRule="auto"/>
        <w:jc w:val="left"/>
        <w:rPr>
          <w:rFonts w:ascii="宋体" w:hAnsi="宋体" w:cs="宋体"/>
          <w:b/>
          <w:kern w:val="0"/>
          <w:szCs w:val="21"/>
        </w:rPr>
      </w:pPr>
      <w:r>
        <w:rPr>
          <w:rFonts w:hint="eastAsia" w:ascii="宋体" w:hAnsi="宋体" w:cs="宋体"/>
          <w:b/>
          <w:kern w:val="0"/>
          <w:szCs w:val="21"/>
        </w:rPr>
        <w:t>（7）课程</w:t>
      </w:r>
      <w:r>
        <w:rPr>
          <w:rFonts w:ascii="宋体" w:hAnsi="宋体" w:cs="宋体"/>
          <w:b/>
          <w:kern w:val="0"/>
          <w:szCs w:val="21"/>
        </w:rPr>
        <w:t>选择建议</w:t>
      </w:r>
    </w:p>
    <w:p>
      <w:pPr>
        <w:spacing w:line="288" w:lineRule="auto"/>
        <w:ind w:firstLine="420" w:firstLineChars="200"/>
        <w:jc w:val="left"/>
        <w:rPr>
          <w:rFonts w:ascii="宋体" w:hAnsi="宋体" w:cs="宋体"/>
          <w:kern w:val="0"/>
          <w:szCs w:val="21"/>
        </w:rPr>
      </w:pPr>
      <w:r>
        <w:rPr>
          <w:rFonts w:hint="eastAsia" w:ascii="宋体" w:hAnsi="宋体" w:cs="宋体"/>
          <w:kern w:val="0"/>
          <w:szCs w:val="21"/>
        </w:rPr>
        <w:t>对企业创新创业财经知识感兴趣的学生</w:t>
      </w:r>
      <w:r>
        <w:rPr>
          <w:rFonts w:ascii="宋体" w:hAnsi="宋体" w:cs="宋体"/>
          <w:kern w:val="0"/>
          <w:szCs w:val="21"/>
        </w:rPr>
        <w:t>，建议选择本门课程。</w:t>
      </w:r>
    </w:p>
    <w:p>
      <w:pPr>
        <w:pStyle w:val="37"/>
        <w:spacing w:before="156" w:after="156"/>
        <w:rPr>
          <w:szCs w:val="28"/>
        </w:rPr>
      </w:pPr>
      <w:bookmarkStart w:id="162" w:name="_Toc23230"/>
      <w:bookmarkStart w:id="163" w:name="_Toc25261"/>
      <w:bookmarkStart w:id="164" w:name="_Toc13825"/>
      <w:r>
        <w:t>9</w:t>
      </w:r>
      <w:r>
        <w:rPr>
          <w:rFonts w:hint="eastAsia"/>
        </w:rPr>
        <w:t>.数据可视化工具应用</w:t>
      </w:r>
      <w:bookmarkEnd w:id="162"/>
      <w:bookmarkEnd w:id="163"/>
      <w:bookmarkEnd w:id="164"/>
    </w:p>
    <w:p>
      <w:pPr>
        <w:pStyle w:val="38"/>
      </w:pPr>
      <w:r>
        <w:rPr>
          <w:rFonts w:hint="eastAsia"/>
        </w:rPr>
        <w:t>（1）课程信息</w:t>
      </w:r>
    </w:p>
    <w:p>
      <w:pPr>
        <w:spacing w:line="288" w:lineRule="auto"/>
        <w:ind w:firstLine="420" w:firstLineChars="200"/>
        <w:jc w:val="left"/>
        <w:rPr>
          <w:rFonts w:ascii="宋体" w:hAnsi="宋体"/>
          <w:szCs w:val="21"/>
        </w:rPr>
      </w:pPr>
      <w:r>
        <w:rPr>
          <w:rFonts w:hint="eastAsia" w:ascii="宋体" w:hAnsi="宋体"/>
          <w:szCs w:val="21"/>
        </w:rPr>
        <w:t>课程</w:t>
      </w:r>
      <w:r>
        <w:rPr>
          <w:rFonts w:ascii="宋体" w:hAnsi="宋体"/>
          <w:szCs w:val="21"/>
        </w:rPr>
        <w:t>开设</w:t>
      </w:r>
      <w:r>
        <w:rPr>
          <w:rFonts w:hint="eastAsia" w:ascii="宋体" w:hAnsi="宋体"/>
          <w:szCs w:val="21"/>
        </w:rPr>
        <w:t>学期：</w:t>
      </w:r>
      <w:r>
        <w:rPr>
          <w:rFonts w:hint="eastAsia" w:ascii="宋体" w:hAnsi="宋体"/>
          <w:color w:val="000000" w:themeColor="text1"/>
          <w:szCs w:val="21"/>
          <w14:textFill>
            <w14:solidFill>
              <w14:schemeClr w14:val="tx1"/>
            </w14:solidFill>
          </w14:textFill>
        </w:rPr>
        <w:t>第二/三学期</w:t>
      </w:r>
    </w:p>
    <w:p>
      <w:pPr>
        <w:spacing w:line="288" w:lineRule="auto"/>
        <w:ind w:firstLine="420" w:firstLineChars="200"/>
        <w:jc w:val="left"/>
        <w:rPr>
          <w:rFonts w:ascii="宋体" w:hAnsi="宋体"/>
          <w:szCs w:val="21"/>
        </w:rPr>
      </w:pPr>
      <w:r>
        <w:rPr>
          <w:rFonts w:hint="eastAsia" w:ascii="宋体" w:hAnsi="宋体"/>
          <w:szCs w:val="21"/>
        </w:rPr>
        <w:t>课程集群：</w:t>
      </w:r>
      <w:r>
        <w:rPr>
          <w:rFonts w:hint="eastAsia" w:ascii="宋体" w:hAnsi="宋体"/>
        </w:rPr>
        <w:t>实践创新</w:t>
      </w:r>
    </w:p>
    <w:p>
      <w:pPr>
        <w:spacing w:line="288" w:lineRule="auto"/>
        <w:ind w:firstLine="420" w:firstLineChars="200"/>
        <w:rPr>
          <w:rFonts w:ascii="宋体" w:hAnsi="宋体"/>
        </w:rPr>
      </w:pPr>
      <w:r>
        <w:rPr>
          <w:rFonts w:hint="eastAsia" w:ascii="宋体" w:hAnsi="宋体"/>
        </w:rPr>
        <w:t>课程</w:t>
      </w:r>
      <w:r>
        <w:rPr>
          <w:rFonts w:ascii="宋体" w:hAnsi="宋体"/>
        </w:rPr>
        <w:t>类型：</w:t>
      </w:r>
      <w:r>
        <w:rPr>
          <w:rFonts w:hint="eastAsia" w:ascii="宋体" w:hAnsi="宋体"/>
          <w:szCs w:val="21"/>
        </w:rPr>
        <w:t>专业课</w:t>
      </w:r>
    </w:p>
    <w:p>
      <w:pPr>
        <w:spacing w:line="288" w:lineRule="auto"/>
        <w:ind w:firstLine="420" w:firstLineChars="200"/>
        <w:jc w:val="left"/>
        <w:rPr>
          <w:rFonts w:ascii="宋体" w:hAnsi="宋体"/>
          <w:szCs w:val="21"/>
        </w:rPr>
      </w:pPr>
      <w:r>
        <w:rPr>
          <w:rFonts w:hint="eastAsia" w:ascii="宋体" w:hAnsi="宋体"/>
          <w:szCs w:val="21"/>
        </w:rPr>
        <w:t>课程学时：30</w:t>
      </w:r>
    </w:p>
    <w:p>
      <w:pPr>
        <w:spacing w:line="288" w:lineRule="auto"/>
        <w:ind w:firstLine="420" w:firstLineChars="200"/>
        <w:jc w:val="left"/>
        <w:rPr>
          <w:rFonts w:ascii="宋体" w:hAnsi="宋体"/>
          <w:szCs w:val="21"/>
        </w:rPr>
      </w:pPr>
      <w:r>
        <w:rPr>
          <w:rFonts w:hint="eastAsia" w:ascii="宋体" w:hAnsi="宋体"/>
          <w:szCs w:val="21"/>
        </w:rPr>
        <w:t>课程学分：2</w:t>
      </w:r>
    </w:p>
    <w:p>
      <w:pPr>
        <w:spacing w:line="288" w:lineRule="auto"/>
        <w:ind w:firstLine="420" w:firstLineChars="200"/>
        <w:jc w:val="left"/>
        <w:rPr>
          <w:rFonts w:ascii="宋体" w:hAnsi="宋体"/>
        </w:rPr>
      </w:pPr>
      <w:r>
        <w:rPr>
          <w:rFonts w:hint="eastAsia" w:ascii="宋体" w:hAnsi="宋体"/>
          <w:szCs w:val="21"/>
        </w:rPr>
        <w:t>开课单位：汽车经贸教研室</w:t>
      </w:r>
      <w:r>
        <w:rPr>
          <w:rFonts w:hint="eastAsia" w:ascii="宋体" w:hAnsi="宋体"/>
          <w:szCs w:val="21"/>
        </w:rPr>
        <w:cr/>
      </w:r>
      <w:r>
        <w:rPr>
          <w:rStyle w:val="39"/>
          <w:rFonts w:hint="eastAsia"/>
        </w:rPr>
        <w:t>（2）课程学习条件</w:t>
      </w:r>
    </w:p>
    <w:p>
      <w:pPr>
        <w:widowControl/>
        <w:spacing w:line="288" w:lineRule="auto"/>
        <w:ind w:firstLine="420" w:firstLineChars="200"/>
        <w:jc w:val="left"/>
        <w:rPr>
          <w:rFonts w:ascii="宋体" w:hAnsi="宋体"/>
        </w:rPr>
      </w:pPr>
      <w:r>
        <w:rPr>
          <w:rFonts w:ascii="宋体" w:hAnsi="宋体"/>
        </w:rPr>
        <w:t>本课程可</w:t>
      </w:r>
      <w:r>
        <w:rPr>
          <w:rFonts w:hint="eastAsia" w:ascii="宋体" w:hAnsi="宋体"/>
        </w:rPr>
        <w:t>自由</w:t>
      </w:r>
      <w:r>
        <w:rPr>
          <w:rFonts w:ascii="宋体" w:hAnsi="宋体"/>
        </w:rPr>
        <w:t>选择学习。</w:t>
      </w:r>
    </w:p>
    <w:p>
      <w:pPr>
        <w:pStyle w:val="38"/>
      </w:pPr>
      <w:r>
        <w:rPr>
          <w:rFonts w:hint="eastAsia"/>
        </w:rPr>
        <w:t>（3）与其他课程的关系</w:t>
      </w:r>
    </w:p>
    <w:p>
      <w:pPr>
        <w:widowControl/>
        <w:spacing w:line="360" w:lineRule="auto"/>
        <w:ind w:firstLine="420" w:firstLineChars="200"/>
        <w:jc w:val="left"/>
        <w:rPr>
          <w:rFonts w:ascii="宋体" w:hAnsi="宋体"/>
        </w:rPr>
      </w:pPr>
      <w:r>
        <w:rPr>
          <w:rFonts w:ascii="宋体" w:hAnsi="宋体"/>
        </w:rPr>
        <w:t>本课程是</w:t>
      </w:r>
      <w:r>
        <w:rPr>
          <w:rFonts w:hint="eastAsia" w:ascii="宋体" w:hAnsi="宋体"/>
        </w:rPr>
        <w:t>《数据可视化技术》课程的前导课程。</w:t>
      </w:r>
    </w:p>
    <w:p>
      <w:pPr>
        <w:pStyle w:val="38"/>
      </w:pPr>
      <w:r>
        <w:rPr>
          <w:rFonts w:hint="eastAsia"/>
        </w:rPr>
        <w:t>（4）课程作用</w:t>
      </w:r>
    </w:p>
    <w:p>
      <w:pPr>
        <w:widowControl/>
        <w:spacing w:line="288" w:lineRule="auto"/>
        <w:ind w:firstLine="420" w:firstLineChars="200"/>
        <w:jc w:val="left"/>
        <w:rPr>
          <w:rFonts w:ascii="宋体" w:hAnsi="宋体"/>
        </w:rPr>
      </w:pPr>
      <w:r>
        <w:rPr>
          <w:rFonts w:hint="eastAsia" w:ascii="宋体" w:hAnsi="宋体"/>
        </w:rPr>
        <w:t>《数据可视化工具应用》课程是一门培养学生数据应用能力的专业课，</w:t>
      </w:r>
      <w:r>
        <w:rPr>
          <w:rFonts w:ascii="宋体" w:hAnsi="宋体"/>
        </w:rPr>
        <w:t>通过本课程的学习</w:t>
      </w:r>
      <w:r>
        <w:rPr>
          <w:rFonts w:hint="eastAsia" w:ascii="宋体" w:hAnsi="宋体"/>
        </w:rPr>
        <w:t>，</w:t>
      </w:r>
      <w:r>
        <w:rPr>
          <w:rFonts w:ascii="宋体" w:hAnsi="宋体"/>
        </w:rPr>
        <w:t>使学生掌握数据采集</w:t>
      </w:r>
      <w:r>
        <w:rPr>
          <w:rFonts w:hint="eastAsia" w:ascii="宋体" w:hAnsi="宋体"/>
        </w:rPr>
        <w:t>、Excel图表美化、文本可视化、空间信息可视化、网络舆情可视化及</w:t>
      </w:r>
      <w:r>
        <w:rPr>
          <w:rFonts w:ascii="宋体" w:hAnsi="宋体"/>
        </w:rPr>
        <w:t>可视化大屏的应用</w:t>
      </w:r>
      <w:r>
        <w:rPr>
          <w:rFonts w:hint="eastAsia" w:ascii="宋体" w:hAnsi="宋体"/>
        </w:rPr>
        <w:t>，增强学生的综合素质，提高可视化分析能力。</w:t>
      </w:r>
    </w:p>
    <w:p>
      <w:pPr>
        <w:pStyle w:val="38"/>
      </w:pPr>
      <w:r>
        <w:rPr>
          <w:rFonts w:hint="eastAsia"/>
        </w:rPr>
        <w:t>（5）课程内容</w:t>
      </w:r>
      <w:r>
        <w:t>概要</w:t>
      </w:r>
    </w:p>
    <w:p>
      <w:pPr>
        <w:pStyle w:val="38"/>
        <w:ind w:firstLine="420" w:firstLineChars="200"/>
        <w:rPr>
          <w:b w:val="0"/>
        </w:rPr>
      </w:pPr>
      <w:r>
        <w:rPr>
          <w:rFonts w:hint="eastAsia"/>
          <w:b w:val="0"/>
        </w:rPr>
        <w:t>第一章 数据可视化概述</w:t>
      </w:r>
    </w:p>
    <w:p>
      <w:pPr>
        <w:pStyle w:val="38"/>
        <w:ind w:firstLine="420" w:firstLineChars="200"/>
        <w:rPr>
          <w:b w:val="0"/>
        </w:rPr>
      </w:pPr>
      <w:r>
        <w:rPr>
          <w:b w:val="0"/>
        </w:rPr>
        <w:t>第二章</w:t>
      </w:r>
      <w:r>
        <w:rPr>
          <w:rFonts w:hint="eastAsia"/>
          <w:b w:val="0"/>
        </w:rPr>
        <w:t xml:space="preserve"> Excel数据可视化</w:t>
      </w:r>
    </w:p>
    <w:p>
      <w:pPr>
        <w:pStyle w:val="38"/>
        <w:ind w:firstLine="420" w:firstLineChars="200"/>
        <w:rPr>
          <w:b w:val="0"/>
        </w:rPr>
      </w:pPr>
      <w:r>
        <w:rPr>
          <w:b w:val="0"/>
        </w:rPr>
        <w:t>第三章</w:t>
      </w:r>
      <w:r>
        <w:rPr>
          <w:rFonts w:hint="eastAsia"/>
          <w:b w:val="0"/>
        </w:rPr>
        <w:t xml:space="preserve"> 文本可视化</w:t>
      </w:r>
    </w:p>
    <w:p>
      <w:pPr>
        <w:pStyle w:val="38"/>
        <w:ind w:firstLine="420" w:firstLineChars="200"/>
        <w:rPr>
          <w:b w:val="0"/>
        </w:rPr>
      </w:pPr>
      <w:r>
        <w:rPr>
          <w:b w:val="0"/>
        </w:rPr>
        <w:t>第四章</w:t>
      </w:r>
      <w:r>
        <w:rPr>
          <w:rFonts w:hint="eastAsia"/>
          <w:b w:val="0"/>
        </w:rPr>
        <w:t xml:space="preserve"> 空间信息可视化</w:t>
      </w:r>
    </w:p>
    <w:p>
      <w:pPr>
        <w:pStyle w:val="38"/>
        <w:ind w:firstLine="420" w:firstLineChars="200"/>
        <w:rPr>
          <w:b w:val="0"/>
        </w:rPr>
      </w:pPr>
      <w:r>
        <w:rPr>
          <w:b w:val="0"/>
        </w:rPr>
        <w:t>第五章</w:t>
      </w:r>
      <w:r>
        <w:rPr>
          <w:rFonts w:hint="eastAsia"/>
          <w:b w:val="0"/>
        </w:rPr>
        <w:t xml:space="preserve"> 网络舆情可视化</w:t>
      </w:r>
    </w:p>
    <w:p>
      <w:pPr>
        <w:pStyle w:val="38"/>
        <w:ind w:firstLine="420" w:firstLineChars="200"/>
        <w:rPr>
          <w:b w:val="0"/>
        </w:rPr>
      </w:pPr>
      <w:r>
        <w:rPr>
          <w:b w:val="0"/>
        </w:rPr>
        <w:t>第六章</w:t>
      </w:r>
      <w:r>
        <w:rPr>
          <w:rFonts w:hint="eastAsia"/>
          <w:b w:val="0"/>
        </w:rPr>
        <w:t xml:space="preserve"> 数据可视化大屏</w:t>
      </w:r>
    </w:p>
    <w:p>
      <w:pPr>
        <w:pStyle w:val="38"/>
      </w:pPr>
      <w:r>
        <w:rPr>
          <w:rFonts w:hint="eastAsia"/>
        </w:rPr>
        <w:t>（6）课程考核</w:t>
      </w:r>
    </w:p>
    <w:p>
      <w:pPr>
        <w:spacing w:line="360" w:lineRule="auto"/>
        <w:ind w:firstLine="420" w:firstLineChars="200"/>
        <w:jc w:val="left"/>
        <w:rPr>
          <w:rFonts w:ascii="宋体" w:hAnsi="宋体"/>
        </w:rPr>
      </w:pPr>
      <w:r>
        <w:rPr>
          <w:rFonts w:hint="eastAsia" w:ascii="宋体" w:hAnsi="宋体"/>
        </w:rPr>
        <w:t>考查。形成性评价：出勤、课堂互动和项目成果占总成绩的</w:t>
      </w:r>
      <w:r>
        <w:rPr>
          <w:rFonts w:ascii="宋体" w:hAnsi="宋体"/>
        </w:rPr>
        <w:t>40%</w:t>
      </w:r>
      <w:r>
        <w:rPr>
          <w:rFonts w:hint="eastAsia" w:ascii="宋体" w:hAnsi="宋体"/>
        </w:rPr>
        <w:t>；终结性评价：课程项目作品占总成绩的</w:t>
      </w:r>
      <w:r>
        <w:rPr>
          <w:rFonts w:ascii="宋体" w:hAnsi="宋体"/>
        </w:rPr>
        <w:t>60%</w:t>
      </w:r>
      <w:r>
        <w:rPr>
          <w:rFonts w:hint="eastAsia" w:ascii="宋体" w:hAnsi="宋体"/>
        </w:rPr>
        <w:t>。</w:t>
      </w:r>
    </w:p>
    <w:p>
      <w:pPr>
        <w:pStyle w:val="38"/>
      </w:pPr>
      <w:r>
        <w:rPr>
          <w:rFonts w:hint="eastAsia"/>
        </w:rPr>
        <w:t>（7）课程</w:t>
      </w:r>
      <w:r>
        <w:t>选择建议</w:t>
      </w:r>
    </w:p>
    <w:p>
      <w:r>
        <w:rPr>
          <w:rFonts w:hint="eastAsia"/>
        </w:rPr>
        <w:t>对</w:t>
      </w:r>
      <w:r>
        <w:t>创造数字艺术作品</w:t>
      </w:r>
      <w:r>
        <w:rPr>
          <w:rFonts w:hint="eastAsia"/>
        </w:rPr>
        <w:t>感兴趣的学生，</w:t>
      </w:r>
      <w:r>
        <w:t>建议选择本门课程。</w:t>
      </w:r>
    </w:p>
    <w:p>
      <w:pPr>
        <w:pStyle w:val="35"/>
        <w:spacing w:beforeLines="0" w:afterLines="0"/>
        <w:rPr>
          <w:rFonts w:ascii="宋体" w:hAnsi="宋体"/>
          <w:sz w:val="32"/>
          <w:szCs w:val="32"/>
        </w:rPr>
      </w:pPr>
      <w:bookmarkStart w:id="165" w:name="_Toc18107"/>
      <w:bookmarkStart w:id="166" w:name="_Toc31589"/>
      <w:bookmarkStart w:id="167" w:name="_Toc21478"/>
      <w:r>
        <w:rPr>
          <w:rFonts w:hint="eastAsia" w:ascii="宋体" w:hAnsi="宋体"/>
          <w:sz w:val="32"/>
          <w:szCs w:val="32"/>
        </w:rPr>
        <w:t>三</w:t>
      </w:r>
      <w:r>
        <w:rPr>
          <w:rFonts w:ascii="宋体" w:hAnsi="宋体"/>
          <w:sz w:val="32"/>
          <w:szCs w:val="32"/>
        </w:rPr>
        <w:t>、选修课程清单</w:t>
      </w:r>
      <w:bookmarkEnd w:id="165"/>
      <w:bookmarkEnd w:id="166"/>
      <w:bookmarkEnd w:id="167"/>
    </w:p>
    <w:tbl>
      <w:tblPr>
        <w:tblStyle w:val="18"/>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992"/>
        <w:gridCol w:w="1071"/>
        <w:gridCol w:w="1134"/>
        <w:gridCol w:w="2189"/>
        <w:gridCol w:w="85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26" w:type="dxa"/>
            <w:shd w:val="clear" w:color="auto" w:fill="auto"/>
            <w:vAlign w:val="center"/>
          </w:tcPr>
          <w:p>
            <w:pPr>
              <w:jc w:val="center"/>
              <w:rPr>
                <w:rFonts w:ascii="宋体" w:hAnsi="宋体"/>
              </w:rPr>
            </w:pPr>
            <w:r>
              <w:rPr>
                <w:rFonts w:hint="eastAsia" w:ascii="宋体" w:hAnsi="宋体"/>
              </w:rPr>
              <w:t>序号</w:t>
            </w:r>
          </w:p>
        </w:tc>
        <w:tc>
          <w:tcPr>
            <w:tcW w:w="992" w:type="dxa"/>
            <w:shd w:val="clear" w:color="auto" w:fill="auto"/>
            <w:vAlign w:val="center"/>
          </w:tcPr>
          <w:p>
            <w:pPr>
              <w:jc w:val="center"/>
              <w:rPr>
                <w:rFonts w:ascii="宋体" w:hAnsi="宋体"/>
              </w:rPr>
            </w:pPr>
            <w:r>
              <w:rPr>
                <w:rFonts w:hint="eastAsia" w:ascii="宋体" w:hAnsi="宋体"/>
              </w:rPr>
              <w:t>学期</w:t>
            </w:r>
          </w:p>
        </w:tc>
        <w:tc>
          <w:tcPr>
            <w:tcW w:w="1071" w:type="dxa"/>
            <w:shd w:val="clear" w:color="auto" w:fill="auto"/>
            <w:vAlign w:val="center"/>
          </w:tcPr>
          <w:p>
            <w:pPr>
              <w:jc w:val="center"/>
              <w:rPr>
                <w:rFonts w:ascii="宋体" w:hAnsi="宋体"/>
                <w:szCs w:val="21"/>
              </w:rPr>
            </w:pPr>
            <w:r>
              <w:rPr>
                <w:rFonts w:hint="eastAsia" w:ascii="宋体" w:hAnsi="宋体"/>
                <w:szCs w:val="21"/>
              </w:rPr>
              <w:t>课程集群</w:t>
            </w:r>
          </w:p>
        </w:tc>
        <w:tc>
          <w:tcPr>
            <w:tcW w:w="1134" w:type="dxa"/>
            <w:shd w:val="clear" w:color="auto" w:fill="auto"/>
            <w:vAlign w:val="center"/>
          </w:tcPr>
          <w:p>
            <w:pPr>
              <w:jc w:val="center"/>
              <w:rPr>
                <w:rFonts w:ascii="宋体" w:hAnsi="宋体"/>
              </w:rPr>
            </w:pPr>
            <w:r>
              <w:rPr>
                <w:rFonts w:hint="eastAsia" w:ascii="宋体" w:hAnsi="宋体"/>
              </w:rPr>
              <w:t>课程</w:t>
            </w:r>
            <w:r>
              <w:rPr>
                <w:rFonts w:ascii="宋体" w:hAnsi="宋体"/>
              </w:rPr>
              <w:t>类型</w:t>
            </w:r>
          </w:p>
        </w:tc>
        <w:tc>
          <w:tcPr>
            <w:tcW w:w="2189" w:type="dxa"/>
            <w:shd w:val="clear" w:color="auto" w:fill="auto"/>
            <w:vAlign w:val="center"/>
          </w:tcPr>
          <w:p>
            <w:pPr>
              <w:jc w:val="center"/>
              <w:rPr>
                <w:rFonts w:ascii="宋体" w:hAnsi="宋体"/>
              </w:rPr>
            </w:pPr>
            <w:r>
              <w:rPr>
                <w:rFonts w:hint="eastAsia" w:ascii="宋体" w:hAnsi="宋体"/>
              </w:rPr>
              <w:t>课程</w:t>
            </w:r>
            <w:r>
              <w:rPr>
                <w:rFonts w:ascii="宋体" w:hAnsi="宋体"/>
              </w:rPr>
              <w:t>名称</w:t>
            </w:r>
          </w:p>
        </w:tc>
        <w:tc>
          <w:tcPr>
            <w:tcW w:w="851" w:type="dxa"/>
            <w:shd w:val="clear" w:color="auto" w:fill="auto"/>
            <w:vAlign w:val="center"/>
          </w:tcPr>
          <w:p>
            <w:pPr>
              <w:jc w:val="center"/>
              <w:rPr>
                <w:rFonts w:ascii="宋体" w:hAnsi="宋体"/>
              </w:rPr>
            </w:pPr>
            <w:r>
              <w:rPr>
                <w:rFonts w:hint="eastAsia" w:ascii="宋体" w:hAnsi="宋体"/>
              </w:rPr>
              <w:t>学分</w:t>
            </w:r>
          </w:p>
        </w:tc>
        <w:tc>
          <w:tcPr>
            <w:tcW w:w="1842" w:type="dxa"/>
            <w:shd w:val="clear" w:color="auto" w:fill="auto"/>
            <w:vAlign w:val="center"/>
          </w:tcPr>
          <w:p>
            <w:pPr>
              <w:jc w:val="center"/>
              <w:rPr>
                <w:rFonts w:ascii="宋体" w:hAnsi="宋体"/>
              </w:rPr>
            </w:pPr>
            <w:r>
              <w:rPr>
                <w:rFonts w:hint="eastAsia" w:ascii="宋体" w:hAnsi="宋体"/>
              </w:rPr>
              <w:t>课程</w:t>
            </w:r>
            <w:r>
              <w:rPr>
                <w:rFonts w:ascii="宋体" w:hAnsi="宋体"/>
              </w:rPr>
              <w:t>选择条件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职业发展</w:t>
            </w:r>
          </w:p>
        </w:tc>
        <w:tc>
          <w:tcPr>
            <w:tcW w:w="113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汽车营销成功心理学</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职业发展</w:t>
            </w:r>
          </w:p>
        </w:tc>
        <w:tc>
          <w:tcPr>
            <w:tcW w:w="113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职业彩妆</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只限女生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FF0000"/>
                <w:szCs w:val="21"/>
              </w:rPr>
            </w:pPr>
            <w:r>
              <w:rPr>
                <w:rFonts w:hint="eastAsia" w:ascii="宋体" w:hAnsi="宋体"/>
                <w:color w:val="000000" w:themeColor="text1"/>
                <w:szCs w:val="21"/>
                <w14:textFill>
                  <w14:solidFill>
                    <w14:schemeClr w14:val="tx1"/>
                  </w14:solidFill>
                </w14:textFill>
              </w:rPr>
              <w:t>职业发展</w:t>
            </w:r>
          </w:p>
        </w:tc>
        <w:tc>
          <w:tcPr>
            <w:tcW w:w="1134" w:type="dxa"/>
            <w:shd w:val="clear" w:color="auto" w:fill="auto"/>
            <w:vAlign w:val="center"/>
          </w:tcPr>
          <w:p>
            <w:pPr>
              <w:jc w:val="center"/>
              <w:rPr>
                <w:rFonts w:ascii="宋体" w:hAnsi="宋体"/>
                <w:color w:val="FF0000"/>
              </w:rPr>
            </w:pPr>
            <w:r>
              <w:rPr>
                <w:rFonts w:hint="eastAsia" w:ascii="宋体" w:hAnsi="宋体"/>
                <w:color w:val="000000" w:themeColor="text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礼仪与修养</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职业发展</w:t>
            </w:r>
          </w:p>
        </w:tc>
        <w:tc>
          <w:tcPr>
            <w:tcW w:w="113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客户关系管理</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职业发展</w:t>
            </w:r>
          </w:p>
        </w:tc>
        <w:tc>
          <w:tcPr>
            <w:tcW w:w="1134" w:type="dxa"/>
            <w:shd w:val="clear" w:color="auto" w:fill="auto"/>
            <w:vAlign w:val="center"/>
          </w:tcPr>
          <w:p>
            <w:pPr>
              <w:jc w:val="center"/>
              <w:rPr>
                <w:rFonts w:ascii="宋体" w:hAnsi="宋体"/>
                <w:color w:val="FF0000"/>
              </w:rPr>
            </w:pPr>
            <w:r>
              <w:rPr>
                <w:rFonts w:hint="eastAsia" w:ascii="宋体" w:hAnsi="宋体"/>
                <w:color w:val="000000" w:themeColor="text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管理学基础</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无条件</w:t>
            </w:r>
            <w:r>
              <w:rPr>
                <w:rFonts w:ascii="宋体" w:hAnsi="宋体"/>
                <w:color w:val="000000" w:themeColor="text1"/>
                <w14:textFill>
                  <w14:solidFill>
                    <w14:schemeClr w14:val="tx1"/>
                  </w14:solidFill>
                </w14:textFil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职业发展</w:t>
            </w:r>
          </w:p>
        </w:tc>
        <w:tc>
          <w:tcPr>
            <w:tcW w:w="113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专业课</w:t>
            </w:r>
          </w:p>
        </w:tc>
        <w:tc>
          <w:tcPr>
            <w:tcW w:w="218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汽车专业英语</w:t>
            </w:r>
          </w:p>
        </w:tc>
        <w:tc>
          <w:tcPr>
            <w:tcW w:w="85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184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rPr>
            </w:pPr>
            <w:r>
              <w:rPr>
                <w:rFonts w:hint="eastAsia" w:ascii="宋体" w:hAnsi="宋体"/>
              </w:rPr>
              <w:t>7</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rPr>
            </w:pPr>
            <w:r>
              <w:rPr>
                <w:rFonts w:hint="eastAsia" w:ascii="宋体" w:hAnsi="宋体"/>
              </w:rPr>
              <w:t>实践创新</w:t>
            </w:r>
          </w:p>
        </w:tc>
        <w:tc>
          <w:tcPr>
            <w:tcW w:w="1134" w:type="dxa"/>
            <w:shd w:val="clear" w:color="auto" w:fill="auto"/>
            <w:vAlign w:val="center"/>
          </w:tcPr>
          <w:p>
            <w:pPr>
              <w:jc w:val="center"/>
              <w:rPr>
                <w:rFonts w:ascii="宋体" w:hAnsi="宋体"/>
              </w:rPr>
            </w:pPr>
            <w:r>
              <w:rPr>
                <w:rFonts w:hint="eastAsia" w:ascii="宋体" w:hAnsi="宋体"/>
              </w:rPr>
              <w:t>专业课</w:t>
            </w:r>
          </w:p>
        </w:tc>
        <w:tc>
          <w:tcPr>
            <w:tcW w:w="2189" w:type="dxa"/>
            <w:shd w:val="clear" w:color="auto" w:fill="auto"/>
            <w:vAlign w:val="center"/>
          </w:tcPr>
          <w:p>
            <w:pPr>
              <w:jc w:val="center"/>
              <w:rPr>
                <w:rFonts w:ascii="宋体" w:hAnsi="宋体"/>
              </w:rPr>
            </w:pPr>
            <w:r>
              <w:rPr>
                <w:rFonts w:hint="eastAsia" w:ascii="宋体" w:hAnsi="宋体"/>
              </w:rPr>
              <w:t>新媒体技术应用</w:t>
            </w:r>
          </w:p>
        </w:tc>
        <w:tc>
          <w:tcPr>
            <w:tcW w:w="851" w:type="dxa"/>
            <w:shd w:val="clear" w:color="auto" w:fill="auto"/>
            <w:vAlign w:val="center"/>
          </w:tcPr>
          <w:p>
            <w:pPr>
              <w:jc w:val="center"/>
              <w:rPr>
                <w:rFonts w:ascii="宋体" w:hAnsi="宋体"/>
              </w:rPr>
            </w:pPr>
            <w:r>
              <w:rPr>
                <w:rFonts w:hint="eastAsia" w:ascii="宋体" w:hAnsi="宋体"/>
              </w:rPr>
              <w:t>2</w:t>
            </w:r>
          </w:p>
        </w:tc>
        <w:tc>
          <w:tcPr>
            <w:tcW w:w="1842" w:type="dxa"/>
            <w:shd w:val="clear" w:color="auto" w:fill="auto"/>
            <w:vAlign w:val="center"/>
          </w:tcPr>
          <w:p>
            <w:pPr>
              <w:jc w:val="center"/>
              <w:rPr>
                <w:rFonts w:ascii="宋体" w:hAnsi="宋体"/>
              </w:rPr>
            </w:pPr>
            <w:r>
              <w:rPr>
                <w:rFonts w:hint="eastAsia" w:ascii="宋体" w:hAnsi="宋体"/>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rPr>
            </w:pPr>
            <w:r>
              <w:rPr>
                <w:rFonts w:hint="eastAsia" w:ascii="宋体" w:hAnsi="宋体"/>
              </w:rPr>
              <w:t>8</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rPr>
            </w:pPr>
            <w:r>
              <w:rPr>
                <w:rFonts w:hint="eastAsia" w:ascii="宋体" w:hAnsi="宋体"/>
              </w:rPr>
              <w:t>实践创新</w:t>
            </w:r>
          </w:p>
        </w:tc>
        <w:tc>
          <w:tcPr>
            <w:tcW w:w="1134" w:type="dxa"/>
            <w:shd w:val="clear" w:color="auto" w:fill="auto"/>
            <w:vAlign w:val="center"/>
          </w:tcPr>
          <w:p>
            <w:pPr>
              <w:jc w:val="center"/>
              <w:rPr>
                <w:rFonts w:ascii="宋体" w:hAnsi="宋体"/>
              </w:rPr>
            </w:pPr>
            <w:r>
              <w:rPr>
                <w:rFonts w:hint="eastAsia" w:ascii="宋体" w:hAnsi="宋体"/>
              </w:rPr>
              <w:t>专业课</w:t>
            </w:r>
          </w:p>
        </w:tc>
        <w:tc>
          <w:tcPr>
            <w:tcW w:w="2189" w:type="dxa"/>
            <w:shd w:val="clear" w:color="auto" w:fill="auto"/>
            <w:vAlign w:val="center"/>
          </w:tcPr>
          <w:p>
            <w:pPr>
              <w:jc w:val="center"/>
              <w:rPr>
                <w:rFonts w:ascii="宋体" w:hAnsi="宋体"/>
              </w:rPr>
            </w:pPr>
            <w:r>
              <w:rPr>
                <w:rFonts w:hint="eastAsia" w:ascii="宋体" w:hAnsi="宋体"/>
              </w:rPr>
              <w:t>创新创业财务必备</w:t>
            </w:r>
          </w:p>
        </w:tc>
        <w:tc>
          <w:tcPr>
            <w:tcW w:w="851" w:type="dxa"/>
            <w:shd w:val="clear" w:color="auto" w:fill="auto"/>
            <w:vAlign w:val="center"/>
          </w:tcPr>
          <w:p>
            <w:pPr>
              <w:jc w:val="center"/>
              <w:rPr>
                <w:rFonts w:ascii="宋体" w:hAnsi="宋体"/>
              </w:rPr>
            </w:pPr>
            <w:r>
              <w:rPr>
                <w:rFonts w:hint="eastAsia" w:ascii="宋体" w:hAnsi="宋体"/>
              </w:rPr>
              <w:t>2</w:t>
            </w:r>
          </w:p>
        </w:tc>
        <w:tc>
          <w:tcPr>
            <w:tcW w:w="1842" w:type="dxa"/>
            <w:shd w:val="clear" w:color="auto" w:fill="auto"/>
            <w:vAlign w:val="center"/>
          </w:tcPr>
          <w:p>
            <w:pPr>
              <w:jc w:val="center"/>
              <w:rPr>
                <w:rFonts w:ascii="宋体" w:hAnsi="宋体"/>
              </w:rPr>
            </w:pPr>
            <w:r>
              <w:rPr>
                <w:rFonts w:hint="eastAsia" w:ascii="宋体" w:hAnsi="宋体"/>
              </w:rPr>
              <w:t>无条件选择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6" w:type="dxa"/>
            <w:shd w:val="clear" w:color="auto" w:fill="auto"/>
            <w:vAlign w:val="center"/>
          </w:tcPr>
          <w:p>
            <w:pPr>
              <w:jc w:val="center"/>
              <w:rPr>
                <w:rFonts w:ascii="宋体" w:hAnsi="宋体"/>
              </w:rPr>
            </w:pPr>
            <w:r>
              <w:rPr>
                <w:rFonts w:hint="eastAsia" w:ascii="宋体" w:hAnsi="宋体"/>
              </w:rPr>
              <w:t>9</w:t>
            </w:r>
          </w:p>
        </w:tc>
        <w:tc>
          <w:tcPr>
            <w:tcW w:w="992" w:type="dxa"/>
            <w:shd w:val="clear" w:color="auto" w:fill="auto"/>
            <w:vAlign w:val="center"/>
          </w:tcPr>
          <w:p>
            <w:pPr>
              <w:jc w:val="center"/>
            </w:pPr>
            <w:r>
              <w:rPr>
                <w:rFonts w:hint="eastAsia" w:ascii="宋体" w:hAnsi="宋体"/>
                <w:color w:val="000000" w:themeColor="text1"/>
                <w:szCs w:val="21"/>
                <w14:textFill>
                  <w14:solidFill>
                    <w14:schemeClr w14:val="tx1"/>
                  </w14:solidFill>
                </w14:textFill>
              </w:rPr>
              <w:t>第二/三学期</w:t>
            </w:r>
          </w:p>
        </w:tc>
        <w:tc>
          <w:tcPr>
            <w:tcW w:w="1071" w:type="dxa"/>
            <w:shd w:val="clear" w:color="auto" w:fill="auto"/>
            <w:vAlign w:val="center"/>
          </w:tcPr>
          <w:p>
            <w:pPr>
              <w:jc w:val="center"/>
              <w:rPr>
                <w:rFonts w:ascii="宋体" w:hAnsi="宋体"/>
              </w:rPr>
            </w:pPr>
            <w:r>
              <w:rPr>
                <w:rFonts w:hint="eastAsia" w:ascii="宋体" w:hAnsi="宋体"/>
              </w:rPr>
              <w:t>实践创新</w:t>
            </w:r>
          </w:p>
        </w:tc>
        <w:tc>
          <w:tcPr>
            <w:tcW w:w="1134" w:type="dxa"/>
            <w:shd w:val="clear" w:color="auto" w:fill="auto"/>
            <w:vAlign w:val="center"/>
          </w:tcPr>
          <w:p>
            <w:pPr>
              <w:jc w:val="center"/>
              <w:rPr>
                <w:rFonts w:ascii="宋体" w:hAnsi="宋体"/>
              </w:rPr>
            </w:pPr>
            <w:r>
              <w:rPr>
                <w:rFonts w:hint="eastAsia" w:ascii="宋体" w:hAnsi="宋体"/>
              </w:rPr>
              <w:t>专业课</w:t>
            </w:r>
          </w:p>
        </w:tc>
        <w:tc>
          <w:tcPr>
            <w:tcW w:w="2189" w:type="dxa"/>
            <w:shd w:val="clear" w:color="auto" w:fill="auto"/>
            <w:vAlign w:val="center"/>
          </w:tcPr>
          <w:p>
            <w:pPr>
              <w:jc w:val="center"/>
              <w:rPr>
                <w:rFonts w:ascii="宋体" w:hAnsi="宋体"/>
              </w:rPr>
            </w:pPr>
            <w:r>
              <w:rPr>
                <w:rFonts w:hint="eastAsia" w:ascii="宋体" w:hAnsi="宋体"/>
              </w:rPr>
              <w:t>数据可视化工具应用</w:t>
            </w:r>
          </w:p>
        </w:tc>
        <w:tc>
          <w:tcPr>
            <w:tcW w:w="851" w:type="dxa"/>
            <w:shd w:val="clear" w:color="auto" w:fill="auto"/>
            <w:vAlign w:val="center"/>
          </w:tcPr>
          <w:p>
            <w:pPr>
              <w:jc w:val="center"/>
              <w:rPr>
                <w:rFonts w:ascii="宋体" w:hAnsi="宋体"/>
              </w:rPr>
            </w:pPr>
            <w:r>
              <w:rPr>
                <w:rFonts w:hint="eastAsia" w:ascii="宋体" w:hAnsi="宋体"/>
              </w:rPr>
              <w:t>2</w:t>
            </w:r>
          </w:p>
        </w:tc>
        <w:tc>
          <w:tcPr>
            <w:tcW w:w="1842" w:type="dxa"/>
            <w:shd w:val="clear" w:color="auto" w:fill="auto"/>
            <w:vAlign w:val="center"/>
          </w:tcPr>
          <w:p>
            <w:pPr>
              <w:jc w:val="center"/>
              <w:rPr>
                <w:rFonts w:ascii="宋体" w:hAnsi="宋体"/>
              </w:rPr>
            </w:pPr>
            <w:r>
              <w:rPr>
                <w:rFonts w:hint="eastAsia" w:ascii="宋体" w:hAnsi="宋体"/>
              </w:rPr>
              <w:t>无条件选择</w:t>
            </w:r>
          </w:p>
        </w:tc>
      </w:tr>
    </w:tbl>
    <w:p>
      <w:pPr>
        <w:pStyle w:val="35"/>
        <w:spacing w:beforeLines="0" w:afterLines="0"/>
        <w:rPr>
          <w:rFonts w:ascii="宋体" w:hAnsi="宋体"/>
          <w:sz w:val="32"/>
          <w:szCs w:val="32"/>
        </w:rPr>
      </w:pPr>
      <w:bookmarkStart w:id="168" w:name="_Toc11830"/>
      <w:bookmarkStart w:id="169" w:name="_Toc32311"/>
      <w:bookmarkStart w:id="170" w:name="_Toc22235"/>
      <w:r>
        <w:rPr>
          <w:rFonts w:hint="eastAsia" w:ascii="宋体" w:hAnsi="宋体"/>
          <w:sz w:val="32"/>
          <w:szCs w:val="32"/>
        </w:rPr>
        <w:t>四</w:t>
      </w:r>
      <w:r>
        <w:rPr>
          <w:rFonts w:ascii="宋体" w:hAnsi="宋体"/>
          <w:sz w:val="32"/>
          <w:szCs w:val="32"/>
        </w:rPr>
        <w:t>、</w:t>
      </w:r>
      <w:r>
        <w:rPr>
          <w:rFonts w:hint="eastAsia" w:ascii="宋体" w:hAnsi="宋体"/>
          <w:sz w:val="32"/>
          <w:szCs w:val="32"/>
        </w:rPr>
        <w:t>专业</w:t>
      </w:r>
      <w:r>
        <w:rPr>
          <w:rFonts w:ascii="宋体" w:hAnsi="宋体"/>
          <w:sz w:val="32"/>
          <w:szCs w:val="32"/>
        </w:rPr>
        <w:t>选修课程建议</w:t>
      </w:r>
      <w:bookmarkEnd w:id="168"/>
      <w:bookmarkEnd w:id="169"/>
      <w:bookmarkEnd w:id="170"/>
    </w:p>
    <w:p>
      <w:pPr>
        <w:ind w:firstLine="420" w:firstLineChars="200"/>
        <w:rPr>
          <w:rFonts w:ascii="宋体" w:hAnsi="宋体"/>
        </w:rPr>
      </w:pPr>
      <w:r>
        <w:rPr>
          <w:rFonts w:hint="eastAsia" w:ascii="宋体" w:hAnsi="宋体"/>
          <w:color w:val="000000" w:themeColor="text1"/>
          <w:szCs w:val="21"/>
          <w14:textFill>
            <w14:solidFill>
              <w14:schemeClr w14:val="tx1"/>
            </w14:solidFill>
          </w14:textFill>
        </w:rPr>
        <w:t>汽车营销成功心理学，</w:t>
      </w:r>
      <w:r>
        <w:rPr>
          <w:rFonts w:hint="eastAsia" w:ascii="宋体" w:hAnsi="宋体"/>
          <w:szCs w:val="21"/>
        </w:rPr>
        <w:t>是一门密切培养学生的职业素养和心理自信的专业课程，</w:t>
      </w:r>
      <w:r>
        <w:rPr>
          <w:rFonts w:hint="eastAsia" w:ascii="宋体" w:hAnsi="宋体"/>
        </w:rPr>
        <w:t>是</w:t>
      </w:r>
      <w:r>
        <w:rPr>
          <w:rFonts w:ascii="宋体" w:hAnsi="宋体"/>
        </w:rPr>
        <w:t>从事本专业必备的技能</w:t>
      </w:r>
      <w:r>
        <w:rPr>
          <w:rFonts w:hint="eastAsia" w:ascii="宋体" w:hAnsi="宋体"/>
        </w:rPr>
        <w:t>，是汽车类课程的基础，可自由选择。</w:t>
      </w:r>
    </w:p>
    <w:p>
      <w:pPr>
        <w:spacing w:line="360" w:lineRule="auto"/>
        <w:ind w:firstLine="420" w:firstLineChars="200"/>
        <w:jc w:val="left"/>
        <w:rPr>
          <w:rFonts w:ascii="宋体" w:hAnsi="宋体"/>
          <w:szCs w:val="21"/>
        </w:rPr>
      </w:pPr>
      <w:r>
        <w:rPr>
          <w:rFonts w:hint="eastAsia" w:ascii="宋体" w:hAnsi="宋体"/>
          <w:color w:val="000000" w:themeColor="text1"/>
          <w14:textFill>
            <w14:solidFill>
              <w14:schemeClr w14:val="tx1"/>
            </w14:solidFill>
          </w14:textFill>
        </w:rPr>
        <w:t>职业彩妆，</w:t>
      </w:r>
      <w:r>
        <w:rPr>
          <w:rFonts w:ascii="Arial" w:hAnsi="Arial" w:cs="Arial"/>
          <w:color w:val="333333"/>
          <w:szCs w:val="21"/>
          <w:shd w:val="clear" w:color="auto" w:fill="FFFFFF"/>
        </w:rPr>
        <w:t>适用于职业女性的工作特点或与工作相关的社交环境。</w:t>
      </w:r>
      <w:r>
        <w:rPr>
          <w:rFonts w:hint="eastAsia" w:ascii="宋体" w:hAnsi="宋体"/>
        </w:rPr>
        <w:t>是</w:t>
      </w:r>
      <w:r>
        <w:rPr>
          <w:rFonts w:ascii="宋体" w:hAnsi="宋体"/>
        </w:rPr>
        <w:t>从事本专业必备的技能</w:t>
      </w:r>
      <w:r>
        <w:rPr>
          <w:rFonts w:hint="eastAsia" w:ascii="宋体" w:hAnsi="宋体"/>
        </w:rPr>
        <w:t>，是汽车类课程的基础，只限女生选课</w:t>
      </w:r>
      <w:r>
        <w:rPr>
          <w:rFonts w:hint="eastAsia" w:ascii="宋体" w:hAnsi="宋体"/>
          <w:szCs w:val="21"/>
        </w:rPr>
        <w:t>。</w:t>
      </w:r>
    </w:p>
    <w:p>
      <w:pPr>
        <w:widowControl/>
        <w:spacing w:line="288" w:lineRule="auto"/>
        <w:ind w:firstLine="420" w:firstLineChars="200"/>
        <w:jc w:val="left"/>
        <w:rPr>
          <w:rFonts w:ascii="宋体" w:hAnsi="宋体"/>
        </w:rPr>
      </w:pPr>
      <w:r>
        <w:rPr>
          <w:rFonts w:hint="eastAsia" w:ascii="宋体" w:hAnsi="宋体"/>
        </w:rPr>
        <w:t>礼仪与修养，是一门提高当代大学生综合素质与能力的通识课，本课程对学生职业能力培养和职业素养养成起到支撑及促进的作用，可自由选择。</w:t>
      </w:r>
    </w:p>
    <w:p>
      <w:pPr>
        <w:spacing w:line="360" w:lineRule="auto"/>
        <w:ind w:firstLine="420" w:firstLineChars="200"/>
        <w:jc w:val="left"/>
        <w:rPr>
          <w:rFonts w:ascii="宋体" w:hAnsi="宋体"/>
          <w:szCs w:val="21"/>
        </w:rPr>
      </w:pPr>
      <w:r>
        <w:rPr>
          <w:rFonts w:hint="eastAsia" w:ascii="宋体" w:hAnsi="宋体"/>
          <w:szCs w:val="21"/>
        </w:rPr>
        <w:t>客户关系管理，是一门帮助大家建立与客户的关系，掌握客户满意与客户忠诚关系的专业课程，是从事本专业必备的技能，可自由选择。</w:t>
      </w:r>
    </w:p>
    <w:p>
      <w:pPr>
        <w:pStyle w:val="38"/>
        <w:ind w:firstLine="420" w:firstLineChars="200"/>
        <w:rPr>
          <w:rFonts w:cs="Times New Roman"/>
          <w:b w:val="0"/>
          <w:kern w:val="2"/>
          <w:szCs w:val="24"/>
        </w:rPr>
      </w:pPr>
      <w:r>
        <w:rPr>
          <w:rFonts w:hint="eastAsia"/>
          <w:b w:val="0"/>
          <w:bCs/>
        </w:rPr>
        <w:t>管理学基础，是一门</w:t>
      </w:r>
      <w:r>
        <w:rPr>
          <w:rFonts w:hint="eastAsia" w:cs="Times New Roman"/>
          <w:b w:val="0"/>
          <w:kern w:val="2"/>
          <w:szCs w:val="24"/>
        </w:rPr>
        <w:t>增强学生对企业管理中的一些问题进行认知及锻炼的课程，可自由选择。</w:t>
      </w:r>
    </w:p>
    <w:p>
      <w:pPr>
        <w:pStyle w:val="38"/>
        <w:ind w:firstLine="420" w:firstLineChars="200"/>
        <w:rPr>
          <w:rFonts w:cs="Times New Roman"/>
          <w:b w:val="0"/>
          <w:kern w:val="2"/>
          <w:szCs w:val="24"/>
        </w:rPr>
      </w:pPr>
      <w:r>
        <w:rPr>
          <w:rFonts w:hint="eastAsia" w:cs="Times New Roman"/>
          <w:b w:val="0"/>
          <w:kern w:val="2"/>
          <w:szCs w:val="24"/>
        </w:rPr>
        <w:t>汽车专业英语，</w:t>
      </w:r>
      <w:r>
        <w:rPr>
          <w:rFonts w:hint="eastAsia"/>
          <w:b w:val="0"/>
          <w:bCs/>
        </w:rPr>
        <w:t>是汽车专业学生的专业基础课程，也是专业基础的必修课程之一，可自由选择。</w:t>
      </w:r>
    </w:p>
    <w:p>
      <w:pPr>
        <w:widowControl/>
        <w:spacing w:line="288" w:lineRule="auto"/>
        <w:ind w:firstLine="420" w:firstLineChars="200"/>
        <w:jc w:val="left"/>
        <w:rPr>
          <w:rFonts w:ascii="宋体" w:cs="宋体"/>
          <w:color w:val="000000" w:themeColor="text1"/>
          <w:kern w:val="0"/>
          <w14:textFill>
            <w14:solidFill>
              <w14:schemeClr w14:val="tx1"/>
            </w14:solidFill>
          </w14:textFill>
        </w:rPr>
      </w:pPr>
      <w:r>
        <w:rPr>
          <w:rFonts w:hint="eastAsia" w:ascii="宋体" w:hAnsi="宋体"/>
        </w:rPr>
        <w:t>新媒体技术应用，是</w:t>
      </w:r>
      <w:r>
        <w:rPr>
          <w:rFonts w:hint="eastAsia" w:ascii="宋体" w:hAnsi="宋体"/>
          <w:color w:val="000000" w:themeColor="text1"/>
          <w14:textFill>
            <w14:solidFill>
              <w14:schemeClr w14:val="tx1"/>
            </w14:solidFill>
          </w14:textFill>
        </w:rPr>
        <w:t>从事数字图像处理、房屋装修设计、数字模型制作、数字动画制作、数字音视频编辑、数字影视制作、多媒体设计制作等工作的职业必备课程，可自由选择。</w:t>
      </w:r>
    </w:p>
    <w:p>
      <w:pPr>
        <w:spacing w:line="360" w:lineRule="auto"/>
        <w:ind w:firstLine="420" w:firstLineChars="200"/>
        <w:jc w:val="left"/>
        <w:rPr>
          <w:rFonts w:ascii="宋体" w:hAnsi="宋体"/>
          <w:szCs w:val="21"/>
        </w:rPr>
      </w:pPr>
      <w:r>
        <w:rPr>
          <w:rFonts w:hint="eastAsia" w:ascii="宋体" w:hAnsi="宋体"/>
          <w:szCs w:val="21"/>
        </w:rPr>
        <w:t>创新创业财务必备，是一门从事会计专业必修的课程，可自由选择。</w:t>
      </w:r>
    </w:p>
    <w:p>
      <w:pPr>
        <w:spacing w:line="360" w:lineRule="auto"/>
        <w:ind w:firstLine="420" w:firstLineChars="200"/>
        <w:jc w:val="left"/>
        <w:rPr>
          <w:rFonts w:ascii="宋体" w:hAnsi="宋体"/>
          <w:szCs w:val="21"/>
        </w:rPr>
      </w:pPr>
      <w:r>
        <w:rPr>
          <w:rFonts w:hint="eastAsia" w:ascii="宋体" w:hAnsi="宋体"/>
        </w:rPr>
        <w:t>数据可视化工具应用，是一门培养学生数据应用能力的专业课，可自由选择。</w:t>
      </w:r>
    </w:p>
    <w:p>
      <w:pPr>
        <w:pStyle w:val="35"/>
        <w:spacing w:beforeLines="0" w:afterLines="0"/>
        <w:rPr>
          <w:rFonts w:ascii="宋体" w:hAnsi="宋体"/>
          <w:sz w:val="32"/>
          <w:szCs w:val="32"/>
        </w:rPr>
      </w:pPr>
      <w:bookmarkStart w:id="171" w:name="_Toc19777"/>
      <w:bookmarkStart w:id="172" w:name="_Toc23170"/>
      <w:bookmarkStart w:id="173" w:name="_Toc28321"/>
      <w:r>
        <w:rPr>
          <w:rFonts w:hint="eastAsia" w:ascii="宋体" w:hAnsi="宋体"/>
          <w:sz w:val="32"/>
          <w:szCs w:val="32"/>
        </w:rPr>
        <w:t>五</w:t>
      </w:r>
      <w:r>
        <w:rPr>
          <w:rFonts w:ascii="宋体" w:hAnsi="宋体"/>
          <w:sz w:val="32"/>
          <w:szCs w:val="32"/>
        </w:rPr>
        <w:t>、</w:t>
      </w:r>
      <w:r>
        <w:rPr>
          <w:rFonts w:hint="eastAsia" w:ascii="宋体" w:hAnsi="宋体"/>
          <w:sz w:val="32"/>
          <w:szCs w:val="32"/>
        </w:rPr>
        <w:t>选课</w:t>
      </w:r>
      <w:r>
        <w:rPr>
          <w:rFonts w:ascii="宋体" w:hAnsi="宋体"/>
          <w:sz w:val="32"/>
          <w:szCs w:val="32"/>
        </w:rPr>
        <w:t>流程</w:t>
      </w:r>
      <w:bookmarkEnd w:id="171"/>
      <w:bookmarkEnd w:id="172"/>
      <w:bookmarkEnd w:id="173"/>
    </w:p>
    <w:p>
      <w:pPr>
        <w:widowControl/>
        <w:numPr>
          <w:ilvl w:val="0"/>
          <w:numId w:val="8"/>
        </w:numPr>
        <w:spacing w:line="360" w:lineRule="auto"/>
        <w:rPr>
          <w:rFonts w:ascii="宋体" w:hAnsi="宋体" w:cs="Arial"/>
          <w:b/>
          <w:bCs/>
          <w:kern w:val="0"/>
          <w:szCs w:val="21"/>
        </w:rPr>
      </w:pPr>
      <w:r>
        <w:rPr>
          <w:rFonts w:hint="eastAsia" w:ascii="宋体" w:hAnsi="宋体" w:cs="Arial"/>
          <w:b/>
          <w:bCs/>
          <w:kern w:val="0"/>
          <w:szCs w:val="21"/>
        </w:rPr>
        <w:t>第一轮选课</w:t>
      </w:r>
    </w:p>
    <w:p>
      <w:pPr>
        <w:widowControl/>
        <w:spacing w:line="360" w:lineRule="auto"/>
        <w:rPr>
          <w:rFonts w:ascii="宋体" w:hAnsi="宋体" w:cs="Arial"/>
          <w:kern w:val="0"/>
          <w:szCs w:val="21"/>
        </w:rPr>
      </w:pPr>
      <w:r>
        <w:rPr>
          <w:rFonts w:hint="eastAsia" w:ascii="宋体" w:hAnsi="宋体" w:cs="Arial"/>
          <w:kern w:val="0"/>
          <w:szCs w:val="21"/>
        </w:rPr>
        <w:t>第一步：登录网址</w:t>
      </w:r>
      <w:r>
        <w:fldChar w:fldCharType="begin"/>
      </w:r>
      <w:r>
        <w:instrText xml:space="preserve"> HYPERLINK "https://jw" </w:instrText>
      </w:r>
      <w:r>
        <w:fldChar w:fldCharType="separate"/>
      </w:r>
      <w:r>
        <w:rPr>
          <w:rStyle w:val="23"/>
          <w:rFonts w:hint="eastAsia" w:ascii="宋体" w:hAnsi="宋体" w:cs="Arial"/>
          <w:kern w:val="0"/>
          <w:szCs w:val="21"/>
        </w:rPr>
        <w:t>http</w:t>
      </w:r>
      <w:r>
        <w:rPr>
          <w:rStyle w:val="23"/>
          <w:rFonts w:ascii="宋体" w:hAnsi="宋体" w:cs="Arial"/>
          <w:kern w:val="0"/>
          <w:szCs w:val="21"/>
        </w:rPr>
        <w:t>s</w:t>
      </w:r>
      <w:r>
        <w:rPr>
          <w:rStyle w:val="23"/>
          <w:rFonts w:hint="eastAsia" w:ascii="宋体" w:hAnsi="宋体" w:cs="Arial"/>
          <w:kern w:val="0"/>
          <w:szCs w:val="21"/>
        </w:rPr>
        <w:t>://jw</w:t>
      </w:r>
      <w:r>
        <w:rPr>
          <w:rStyle w:val="23"/>
          <w:rFonts w:hint="eastAsia" w:ascii="宋体" w:hAnsi="宋体" w:cs="Arial"/>
          <w:kern w:val="0"/>
          <w:szCs w:val="21"/>
        </w:rPr>
        <w:fldChar w:fldCharType="end"/>
      </w:r>
      <w:r>
        <w:rPr>
          <w:rFonts w:hint="eastAsia" w:ascii="宋体" w:hAnsi="宋体" w:cs="Arial"/>
          <w:kern w:val="0"/>
          <w:szCs w:val="21"/>
        </w:rPr>
        <w:t>.</w:t>
      </w:r>
      <w:r>
        <w:rPr>
          <w:rFonts w:ascii="宋体" w:hAnsi="宋体" w:cs="Arial"/>
          <w:kern w:val="0"/>
          <w:szCs w:val="21"/>
        </w:rPr>
        <w:t>caii</w:t>
      </w:r>
      <w:r>
        <w:rPr>
          <w:rFonts w:hint="eastAsia" w:ascii="宋体" w:hAnsi="宋体" w:cs="Arial"/>
          <w:kern w:val="0"/>
          <w:szCs w:val="21"/>
        </w:rPr>
        <w:t>.edu.cn进入统一身份认证的选课系统。该网址可在校外登录（PC&amp;手机均可）。</w:t>
      </w:r>
    </w:p>
    <w:p>
      <w:pPr>
        <w:widowControl/>
        <w:spacing w:line="360" w:lineRule="auto"/>
      </w:pPr>
      <w:r>
        <w:drawing>
          <wp:anchor distT="0" distB="0" distL="114300" distR="114300" simplePos="0" relativeHeight="251662336" behindDoc="1" locked="0" layoutInCell="1" allowOverlap="1">
            <wp:simplePos x="0" y="0"/>
            <wp:positionH relativeFrom="column">
              <wp:posOffset>3810</wp:posOffset>
            </wp:positionH>
            <wp:positionV relativeFrom="paragraph">
              <wp:posOffset>886460</wp:posOffset>
            </wp:positionV>
            <wp:extent cx="5173980" cy="2802890"/>
            <wp:effectExtent l="0" t="0" r="7620" b="16510"/>
            <wp:wrapTight wrapText="bothSides">
              <wp:wrapPolygon>
                <wp:start x="0" y="0"/>
                <wp:lineTo x="0" y="21434"/>
                <wp:lineTo x="21552" y="21434"/>
                <wp:lineTo x="21552"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rcRect t="11966"/>
                    <a:stretch>
                      <a:fillRect/>
                    </a:stretch>
                  </pic:blipFill>
                  <pic:spPr>
                    <a:xfrm>
                      <a:off x="0" y="0"/>
                      <a:ext cx="5173980" cy="2802890"/>
                    </a:xfrm>
                    <a:prstGeom prst="rect">
                      <a:avLst/>
                    </a:prstGeom>
                    <a:noFill/>
                    <a:ln>
                      <a:noFill/>
                    </a:ln>
                    <a:effectLst/>
                  </pic:spPr>
                </pic:pic>
              </a:graphicData>
            </a:graphic>
          </wp:anchor>
        </w:drawing>
      </w:r>
      <w:r>
        <w:rPr>
          <w:rFonts w:hint="eastAsia" w:ascii="宋体" w:hAnsi="宋体" w:cs="Arial"/>
          <w:kern w:val="0"/>
          <w:szCs w:val="21"/>
        </w:rPr>
        <w:t>第二步：选课系统账号为学号，初始密码为身份证后6位，字母大写，输入账号、密码和验证码，点击“登录”进入选课页面。请先登录</w:t>
      </w:r>
      <w:r>
        <w:fldChar w:fldCharType="begin"/>
      </w:r>
      <w:r>
        <w:instrText xml:space="preserve"> HYPERLINK "https://jw" </w:instrText>
      </w:r>
      <w:r>
        <w:fldChar w:fldCharType="separate"/>
      </w:r>
      <w:r>
        <w:rPr>
          <w:rStyle w:val="23"/>
          <w:rFonts w:hint="eastAsia" w:ascii="宋体" w:hAnsi="宋体" w:cs="Arial"/>
          <w:kern w:val="0"/>
          <w:szCs w:val="21"/>
        </w:rPr>
        <w:t>http</w:t>
      </w:r>
      <w:r>
        <w:rPr>
          <w:rStyle w:val="23"/>
          <w:rFonts w:ascii="宋体" w:hAnsi="宋体" w:cs="Arial"/>
          <w:kern w:val="0"/>
          <w:szCs w:val="21"/>
        </w:rPr>
        <w:t>s</w:t>
      </w:r>
      <w:r>
        <w:rPr>
          <w:rStyle w:val="23"/>
          <w:rFonts w:hint="eastAsia" w:ascii="宋体" w:hAnsi="宋体" w:cs="Arial"/>
          <w:kern w:val="0"/>
          <w:szCs w:val="21"/>
        </w:rPr>
        <w:t>://jw</w:t>
      </w:r>
      <w:r>
        <w:rPr>
          <w:rStyle w:val="23"/>
          <w:rFonts w:hint="eastAsia" w:ascii="宋体" w:hAnsi="宋体" w:cs="Arial"/>
          <w:kern w:val="0"/>
          <w:szCs w:val="21"/>
        </w:rPr>
        <w:fldChar w:fldCharType="end"/>
      </w:r>
      <w:r>
        <w:rPr>
          <w:rFonts w:hint="eastAsia" w:ascii="宋体" w:hAnsi="宋体" w:cs="Arial"/>
          <w:kern w:val="0"/>
          <w:szCs w:val="21"/>
        </w:rPr>
        <w:t>.</w:t>
      </w:r>
      <w:r>
        <w:rPr>
          <w:rFonts w:ascii="宋体" w:hAnsi="宋体" w:cs="Arial"/>
          <w:kern w:val="0"/>
          <w:szCs w:val="21"/>
        </w:rPr>
        <w:t>caii</w:t>
      </w:r>
      <w:r>
        <w:rPr>
          <w:rFonts w:hint="eastAsia" w:ascii="宋体" w:hAnsi="宋体" w:cs="Arial"/>
          <w:kern w:val="0"/>
          <w:szCs w:val="21"/>
        </w:rPr>
        <w:t>.edu.cn修改密码并绑定手机和邮箱。如果忘记密码，可以通过绑定的手机或邮箱找回。</w:t>
      </w:r>
    </w:p>
    <w:p>
      <w:pPr>
        <w:widowControl/>
        <w:spacing w:line="360" w:lineRule="auto"/>
      </w:pPr>
      <w:r>
        <w:rPr>
          <w:rFonts w:hint="eastAsia"/>
        </w:rPr>
        <w:t>第三步：该页面显示了选课的时间、模式等选课信息，同时也显示了登录学生的基本信息，请点击下方的“操作手册”和“通知公告”了解与选课相关的操作流程、选课须知及注意事项。阅读完毕后点击“开始选课”。</w:t>
      </w:r>
    </w:p>
    <w:p>
      <w:pPr>
        <w:widowControl/>
        <w:spacing w:line="360" w:lineRule="auto"/>
      </w:pPr>
      <w:r>
        <w:drawing>
          <wp:inline distT="0" distB="0" distL="0" distR="0">
            <wp:extent cx="5232400" cy="24701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a:extLst>
                        <a:ext uri="{28A0092B-C50C-407E-A947-70E740481C1C}">
                          <a14:useLocalDpi xmlns:a14="http://schemas.microsoft.com/office/drawing/2010/main" val="0"/>
                        </a:ext>
                      </a:extLst>
                    </a:blip>
                    <a:srcRect t="8153"/>
                    <a:stretch>
                      <a:fillRect/>
                    </a:stretch>
                  </pic:blipFill>
                  <pic:spPr>
                    <a:xfrm>
                      <a:off x="0" y="0"/>
                      <a:ext cx="5232400" cy="2470150"/>
                    </a:xfrm>
                    <a:prstGeom prst="rect">
                      <a:avLst/>
                    </a:prstGeom>
                    <a:noFill/>
                    <a:ln>
                      <a:noFill/>
                    </a:ln>
                    <a:effectLst/>
                  </pic:spPr>
                </pic:pic>
              </a:graphicData>
            </a:graphic>
          </wp:inline>
        </w:drawing>
      </w:r>
    </w:p>
    <w:p>
      <w:pPr>
        <w:widowControl/>
        <w:spacing w:line="360" w:lineRule="auto"/>
      </w:pPr>
      <w:r>
        <w:rPr>
          <w:rFonts w:hint="eastAsia"/>
        </w:rPr>
        <w:t>第四步：如果当前用户是新用户，系统会显示系统的操作指南，阅读后点击下方“我知道了”，即可进入正常的选课界面。</w:t>
      </w:r>
    </w:p>
    <w:p>
      <w:pPr>
        <w:widowControl/>
        <w:spacing w:line="360" w:lineRule="auto"/>
      </w:pPr>
      <w:r>
        <w:drawing>
          <wp:inline distT="0" distB="0" distL="0" distR="0">
            <wp:extent cx="5270500" cy="2978150"/>
            <wp:effectExtent l="0" t="0" r="635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2978150"/>
                    </a:xfrm>
                    <a:prstGeom prst="rect">
                      <a:avLst/>
                    </a:prstGeom>
                    <a:noFill/>
                    <a:ln>
                      <a:noFill/>
                    </a:ln>
                  </pic:spPr>
                </pic:pic>
              </a:graphicData>
            </a:graphic>
          </wp:inline>
        </w:drawing>
      </w:r>
    </w:p>
    <w:p>
      <w:pPr>
        <w:widowControl/>
        <w:spacing w:line="360" w:lineRule="auto"/>
      </w:pPr>
      <w:r>
        <w:rPr>
          <w:rFonts w:hint="eastAsia"/>
        </w:rPr>
        <w:t>第五步：我们有</w:t>
      </w:r>
      <w:r>
        <w:t>3</w:t>
      </w:r>
      <w:r>
        <w:rPr>
          <w:rFonts w:hint="eastAsia"/>
        </w:rPr>
        <w:t>类选课课程类别，即公共选修课、专业选修课、体育课，不能选的类别会自动变灰。</w:t>
      </w:r>
    </w:p>
    <w:p>
      <w:pPr>
        <w:widowControl/>
        <w:spacing w:line="360" w:lineRule="auto"/>
      </w:pPr>
      <w:r>
        <w:rPr>
          <w:rFonts w:hint="eastAsia"/>
        </w:rPr>
        <w:t>第六步：课程退选，同学可在该界面或在已选课程列表中点击“退选”，并单击“确认”，选择完后，学校会根据抽签规则进行统一选择。</w:t>
      </w:r>
    </w:p>
    <w:p>
      <w:pPr>
        <w:widowControl/>
        <w:spacing w:line="360" w:lineRule="auto"/>
      </w:pPr>
      <w:r>
        <w:drawing>
          <wp:inline distT="0" distB="0" distL="0" distR="0">
            <wp:extent cx="2552700" cy="2095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2700" cy="2095500"/>
                    </a:xfrm>
                    <a:prstGeom prst="rect">
                      <a:avLst/>
                    </a:prstGeom>
                    <a:noFill/>
                    <a:ln>
                      <a:noFill/>
                    </a:ln>
                  </pic:spPr>
                </pic:pic>
              </a:graphicData>
            </a:graphic>
          </wp:inline>
        </w:drawing>
      </w:r>
      <w:r>
        <w:drawing>
          <wp:inline distT="0" distB="0" distL="0" distR="0">
            <wp:extent cx="2533650" cy="20383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33650" cy="2038350"/>
                    </a:xfrm>
                    <a:prstGeom prst="rect">
                      <a:avLst/>
                    </a:prstGeom>
                    <a:noFill/>
                    <a:ln>
                      <a:noFill/>
                    </a:ln>
                  </pic:spPr>
                </pic:pic>
              </a:graphicData>
            </a:graphic>
          </wp:inline>
        </w:drawing>
      </w:r>
    </w:p>
    <w:p>
      <w:pPr>
        <w:widowControl/>
        <w:spacing w:line="360" w:lineRule="auto"/>
      </w:pPr>
    </w:p>
    <w:p>
      <w:pPr>
        <w:widowControl/>
        <w:spacing w:line="360" w:lineRule="auto"/>
      </w:pPr>
      <w:r>
        <w:rPr>
          <w:rFonts w:hint="eastAsia"/>
        </w:rPr>
        <w:t>第七步：右边快捷按钮的介绍</w:t>
      </w:r>
    </w:p>
    <w:p>
      <w:pPr>
        <w:widowControl/>
        <w:numPr>
          <w:ilvl w:val="0"/>
          <w:numId w:val="9"/>
        </w:numPr>
        <w:spacing w:line="360" w:lineRule="auto"/>
      </w:pPr>
      <w:r>
        <w:rPr>
          <w:rFonts w:hint="eastAsia"/>
        </w:rPr>
        <w:t xml:space="preserve">查询我的信息                               </w:t>
      </w:r>
    </w:p>
    <w:p>
      <w:pPr>
        <w:widowControl/>
        <w:spacing w:line="360" w:lineRule="auto"/>
      </w:pPr>
      <w:r>
        <w:drawing>
          <wp:inline distT="0" distB="0" distL="0" distR="0">
            <wp:extent cx="1327150" cy="1282700"/>
            <wp:effectExtent l="0" t="0" r="6350"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rcRect b="51099"/>
                    <a:stretch>
                      <a:fillRect/>
                    </a:stretch>
                  </pic:blipFill>
                  <pic:spPr>
                    <a:xfrm>
                      <a:off x="0" y="0"/>
                      <a:ext cx="1327150" cy="1282700"/>
                    </a:xfrm>
                    <a:prstGeom prst="rect">
                      <a:avLst/>
                    </a:prstGeom>
                    <a:noFill/>
                    <a:ln>
                      <a:noFill/>
                    </a:ln>
                    <a:effectLst/>
                  </pic:spPr>
                </pic:pic>
              </a:graphicData>
            </a:graphic>
          </wp:inline>
        </w:drawing>
      </w:r>
    </w:p>
    <w:p>
      <w:pPr>
        <w:widowControl/>
        <w:numPr>
          <w:ilvl w:val="0"/>
          <w:numId w:val="9"/>
        </w:numPr>
        <w:spacing w:line="360" w:lineRule="auto"/>
      </w:pPr>
      <w:r>
        <w:rPr>
          <w:rFonts w:hint="eastAsia"/>
        </w:rPr>
        <w:t>查询我的课表，检查是否有课程冲突。</w:t>
      </w:r>
    </w:p>
    <w:p>
      <w:pPr>
        <w:widowControl/>
        <w:spacing w:line="360" w:lineRule="auto"/>
      </w:pPr>
      <w:r>
        <w:drawing>
          <wp:inline distT="0" distB="0" distL="0" distR="0">
            <wp:extent cx="1276350" cy="104140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76350" cy="1041400"/>
                    </a:xfrm>
                    <a:prstGeom prst="rect">
                      <a:avLst/>
                    </a:prstGeom>
                    <a:noFill/>
                    <a:ln>
                      <a:noFill/>
                    </a:ln>
                  </pic:spPr>
                </pic:pic>
              </a:graphicData>
            </a:graphic>
          </wp:inline>
        </w:drawing>
      </w:r>
      <w:r>
        <w:drawing>
          <wp:inline distT="0" distB="0" distL="0" distR="0">
            <wp:extent cx="3930650" cy="2006600"/>
            <wp:effectExtent l="0" t="0" r="1270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30650" cy="2006600"/>
                    </a:xfrm>
                    <a:prstGeom prst="rect">
                      <a:avLst/>
                    </a:prstGeom>
                    <a:noFill/>
                    <a:ln>
                      <a:noFill/>
                    </a:ln>
                  </pic:spPr>
                </pic:pic>
              </a:graphicData>
            </a:graphic>
          </wp:inline>
        </w:drawing>
      </w:r>
    </w:p>
    <w:p>
      <w:pPr>
        <w:pStyle w:val="35"/>
        <w:spacing w:beforeLines="0" w:afterLines="0"/>
        <w:outlineLvl w:val="9"/>
        <w:rPr>
          <w:rFonts w:ascii="宋体" w:hAnsi="宋体"/>
        </w:rPr>
      </w:pPr>
    </w:p>
    <w:p>
      <w:pPr>
        <w:pStyle w:val="35"/>
        <w:spacing w:beforeLines="0" w:afterLines="0"/>
        <w:rPr>
          <w:rFonts w:ascii="宋体" w:hAnsi="宋体"/>
        </w:rPr>
      </w:pPr>
      <w:bookmarkStart w:id="174" w:name="_Toc5202"/>
      <w:bookmarkStart w:id="175" w:name="_Toc32055"/>
      <w:bookmarkStart w:id="176" w:name="_Toc27822"/>
      <w:r>
        <w:rPr>
          <w:rFonts w:hint="eastAsia" w:ascii="宋体" w:hAnsi="宋体"/>
          <w:sz w:val="32"/>
          <w:szCs w:val="32"/>
        </w:rPr>
        <w:t>六</w:t>
      </w:r>
      <w:r>
        <w:rPr>
          <w:rFonts w:ascii="宋体" w:hAnsi="宋体"/>
          <w:sz w:val="32"/>
          <w:szCs w:val="32"/>
        </w:rPr>
        <w:t>、</w:t>
      </w:r>
      <w:r>
        <w:rPr>
          <w:rFonts w:hint="eastAsia" w:ascii="宋体" w:hAnsi="宋体"/>
          <w:sz w:val="32"/>
          <w:szCs w:val="32"/>
        </w:rPr>
        <w:t>选课注意</w:t>
      </w:r>
      <w:r>
        <w:rPr>
          <w:rFonts w:ascii="宋体" w:hAnsi="宋体"/>
          <w:sz w:val="32"/>
          <w:szCs w:val="32"/>
        </w:rPr>
        <w:t>事项</w:t>
      </w:r>
      <w:bookmarkEnd w:id="174"/>
      <w:bookmarkEnd w:id="175"/>
      <w:bookmarkEnd w:id="176"/>
    </w:p>
    <w:p>
      <w:pPr>
        <w:pStyle w:val="38"/>
        <w:ind w:firstLine="420" w:firstLineChars="200"/>
        <w:rPr>
          <w:b w:val="0"/>
          <w:bCs/>
          <w:color w:val="ED7D31"/>
        </w:rPr>
      </w:pPr>
      <w:r>
        <w:rPr>
          <w:rFonts w:hint="eastAsia"/>
          <w:b w:val="0"/>
          <w:bCs/>
        </w:rPr>
        <w:t>按本专业课程方向和学生个性化培养需要，至少选修2门课程。在第二、第三学期，每学期限选一门，且两个学期选课不允许重复。</w:t>
      </w:r>
    </w:p>
    <w:p>
      <w:pPr>
        <w:spacing w:line="360" w:lineRule="auto"/>
        <w:ind w:firstLine="560" w:firstLineChars="200"/>
        <w:jc w:val="left"/>
        <w:rPr>
          <w:rFonts w:hint="eastAsia" w:ascii="宋体" w:hAnsi="宋体" w:eastAsia="宋体" w:cs="宋体"/>
          <w:color w:val="auto"/>
          <w:sz w:val="28"/>
          <w:szCs w:val="28"/>
          <w:highlight w:val="none"/>
        </w:rPr>
        <w:sectPr>
          <w:pgSz w:w="11906" w:h="16838"/>
          <w:pgMar w:top="1440" w:right="1021" w:bottom="1440" w:left="1021" w:header="851" w:footer="992" w:gutter="0"/>
          <w:cols w:space="425" w:num="1"/>
          <w:docGrid w:type="lines" w:linePitch="312" w:charSpace="0"/>
        </w:sectPr>
      </w:pPr>
      <w:r>
        <w:rPr>
          <w:rFonts w:hint="eastAsia" w:ascii="宋体" w:hAnsi="宋体" w:eastAsia="宋体" w:cs="宋体"/>
          <w:color w:val="auto"/>
          <w:sz w:val="28"/>
          <w:szCs w:val="28"/>
          <w:highlight w:val="none"/>
        </w:rPr>
        <w:br w:type="page"/>
      </w:r>
    </w:p>
    <w:p>
      <w:pPr>
        <w:spacing w:line="360" w:lineRule="auto"/>
        <w:ind w:firstLine="560" w:firstLineChars="200"/>
        <w:jc w:val="left"/>
        <w:rPr>
          <w:rFonts w:hint="eastAsia" w:ascii="宋体" w:hAnsi="宋体" w:eastAsia="宋体" w:cs="宋体"/>
          <w:color w:val="auto"/>
          <w:sz w:val="28"/>
          <w:szCs w:val="28"/>
          <w:highlight w:val="none"/>
        </w:rPr>
      </w:pPr>
    </w:p>
    <w:p>
      <w:pPr>
        <w:pStyle w:val="2"/>
        <w:rPr>
          <w:b/>
          <w:bCs/>
          <w:sz w:val="32"/>
          <w:szCs w:val="32"/>
        </w:rPr>
      </w:pPr>
      <w:bookmarkStart w:id="177" w:name="_Toc17720"/>
      <w:bookmarkStart w:id="178" w:name="_Toc17397"/>
      <w:bookmarkStart w:id="179" w:name="_Toc17278860"/>
      <w:bookmarkStart w:id="180" w:name="_Toc15361"/>
      <w:bookmarkStart w:id="181" w:name="_Toc1190"/>
      <w:r>
        <w:rPr>
          <w:rFonts w:hint="eastAsia"/>
          <w:b/>
          <w:bCs/>
          <w:sz w:val="32"/>
          <w:szCs w:val="32"/>
        </w:rPr>
        <w:t>附件3：汽车营销与服务</w:t>
      </w:r>
      <w:r>
        <w:rPr>
          <w:b/>
          <w:bCs/>
          <w:sz w:val="32"/>
          <w:szCs w:val="32"/>
        </w:rPr>
        <w:t>专业</w:t>
      </w:r>
      <w:r>
        <w:rPr>
          <w:rFonts w:hint="eastAsia"/>
          <w:b/>
          <w:bCs/>
          <w:sz w:val="32"/>
          <w:szCs w:val="32"/>
        </w:rPr>
        <w:t>教学进程安排表</w:t>
      </w:r>
      <w:bookmarkEnd w:id="177"/>
      <w:bookmarkEnd w:id="178"/>
      <w:bookmarkEnd w:id="179"/>
      <w:bookmarkEnd w:id="180"/>
      <w:bookmarkEnd w:id="181"/>
    </w:p>
    <w:p>
      <w:pPr>
        <w:widowControl/>
        <w:jc w:val="center"/>
        <w:rPr>
          <w:kern w:val="0"/>
        </w:rPr>
      </w:pPr>
      <w:r>
        <w:rPr>
          <w:rFonts w:hint="eastAsia" w:ascii="宋体" w:hAnsi="宋体" w:cs="宋体"/>
          <w:b/>
          <w:color w:val="000000"/>
          <w:kern w:val="0"/>
          <w:sz w:val="24"/>
        </w:rPr>
        <w:t>20</w:t>
      </w:r>
      <w:r>
        <w:rPr>
          <w:rFonts w:hint="eastAsia" w:ascii="宋体" w:hAnsi="宋体" w:cs="宋体"/>
          <w:b/>
          <w:color w:val="000000"/>
          <w:kern w:val="0"/>
          <w:sz w:val="24"/>
          <w:lang w:val="en-US" w:eastAsia="zh-CN"/>
        </w:rPr>
        <w:t>20</w:t>
      </w:r>
      <w:r>
        <w:rPr>
          <w:rFonts w:hint="eastAsia" w:ascii="宋体" w:hAnsi="宋体" w:cs="宋体"/>
          <w:b/>
          <w:color w:val="000000"/>
          <w:kern w:val="0"/>
          <w:sz w:val="24"/>
        </w:rPr>
        <w:t xml:space="preserve"> 级 汽车营销与服务专业  第</w:t>
      </w:r>
      <w:r>
        <w:rPr>
          <w:rFonts w:hint="eastAsia" w:ascii="宋体" w:hAnsi="宋体" w:cs="宋体"/>
          <w:b/>
          <w:color w:val="000000"/>
          <w:kern w:val="0"/>
          <w:sz w:val="24"/>
          <w:lang w:val="en-US" w:eastAsia="zh-CN"/>
        </w:rPr>
        <w:t>一</w:t>
      </w:r>
      <w:r>
        <w:rPr>
          <w:rFonts w:hint="eastAsia" w:ascii="宋体" w:hAnsi="宋体" w:cs="宋体"/>
          <w:b/>
          <w:color w:val="000000"/>
          <w:kern w:val="0"/>
          <w:sz w:val="24"/>
        </w:rPr>
        <w:t>学期 教学实施进程表</w:t>
      </w:r>
    </w:p>
    <w:tbl>
      <w:tblPr>
        <w:tblStyle w:val="18"/>
        <w:tblW w:w="12588" w:type="dxa"/>
        <w:tblInd w:w="0" w:type="dxa"/>
        <w:tblLayout w:type="fixed"/>
        <w:tblCellMar>
          <w:top w:w="0" w:type="dxa"/>
          <w:left w:w="0" w:type="dxa"/>
          <w:bottom w:w="0" w:type="dxa"/>
          <w:right w:w="0" w:type="dxa"/>
        </w:tblCellMar>
      </w:tblPr>
      <w:tblGrid>
        <w:gridCol w:w="528"/>
        <w:gridCol w:w="2267"/>
        <w:gridCol w:w="1629"/>
        <w:gridCol w:w="1475"/>
        <w:gridCol w:w="1148"/>
        <w:gridCol w:w="1630"/>
        <w:gridCol w:w="1288"/>
        <w:gridCol w:w="1180"/>
        <w:gridCol w:w="1443"/>
      </w:tblGrid>
      <w:tr>
        <w:tblPrEx>
          <w:tblCellMar>
            <w:top w:w="0" w:type="dxa"/>
            <w:left w:w="0" w:type="dxa"/>
            <w:bottom w:w="0" w:type="dxa"/>
            <w:right w:w="0" w:type="dxa"/>
          </w:tblCellMar>
        </w:tblPrEx>
        <w:trPr>
          <w:trHeight w:val="403" w:hRule="atLeast"/>
        </w:trPr>
        <w:tc>
          <w:tcPr>
            <w:tcW w:w="52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序号</w:t>
            </w:r>
          </w:p>
        </w:tc>
        <w:tc>
          <w:tcPr>
            <w:tcW w:w="22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课程名称</w:t>
            </w:r>
          </w:p>
        </w:tc>
        <w:tc>
          <w:tcPr>
            <w:tcW w:w="16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总</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学时</w:t>
            </w:r>
          </w:p>
        </w:tc>
        <w:tc>
          <w:tcPr>
            <w:tcW w:w="14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课程类型</w:t>
            </w:r>
          </w:p>
        </w:tc>
        <w:tc>
          <w:tcPr>
            <w:tcW w:w="11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性质</w:t>
            </w:r>
          </w:p>
        </w:tc>
        <w:tc>
          <w:tcPr>
            <w:tcW w:w="554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教学安排</w:t>
            </w:r>
          </w:p>
        </w:tc>
      </w:tr>
      <w:tr>
        <w:tblPrEx>
          <w:tblCellMar>
            <w:top w:w="0" w:type="dxa"/>
            <w:left w:w="0" w:type="dxa"/>
            <w:bottom w:w="0" w:type="dxa"/>
            <w:right w:w="0" w:type="dxa"/>
          </w:tblCellMar>
        </w:tblPrEx>
        <w:trPr>
          <w:trHeight w:val="306" w:hRule="atLeast"/>
        </w:trPr>
        <w:tc>
          <w:tcPr>
            <w:tcW w:w="52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22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4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周课时</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地点</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方式</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考试/考核</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主要方式</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入学教育</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军事技能（军训）</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112（3周）</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其他</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思想道德修养与法律基础</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形势与政策</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体育</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体育馆</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大学生心理健康教育</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D</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kern w:val="0"/>
                <w:sz w:val="20"/>
                <w:szCs w:val="20"/>
              </w:rPr>
            </w:pPr>
            <w:r>
              <w:rPr>
                <w:rFonts w:hint="eastAsia" w:ascii="宋体" w:hAnsi="宋体" w:cs="宋体"/>
                <w:b/>
                <w:color w:val="000000"/>
                <w:kern w:val="0"/>
                <w:sz w:val="20"/>
                <w:szCs w:val="20"/>
              </w:rPr>
              <w:t>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驾驶实训</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C</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基础英语</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选修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艾滋病教育</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其他</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D</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汽车结构性能与使用</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专业核心课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sz w:val="18"/>
                <w:szCs w:val="18"/>
                <w:lang w:val="en-US" w:eastAsia="zh-CN"/>
              </w:rPr>
              <w:t>5</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汽车商务礼仪</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专业基础课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18"/>
                <w:szCs w:val="18"/>
              </w:rPr>
              <w:t>2*10+</w:t>
            </w:r>
            <w:r>
              <w:rPr>
                <w:rFonts w:hint="eastAsia" w:ascii="宋体" w:hAnsi="宋体" w:cs="宋体"/>
                <w:color w:val="000000"/>
                <w:kern w:val="0"/>
                <w:sz w:val="18"/>
                <w:szCs w:val="18"/>
                <w:lang w:val="en-US" w:eastAsia="zh-CN"/>
              </w:rPr>
              <w:t>2</w:t>
            </w:r>
            <w:r>
              <w:rPr>
                <w:rFonts w:hint="eastAsia" w:ascii="宋体" w:hAnsi="宋体" w:cs="宋体"/>
                <w:color w:val="000000"/>
                <w:kern w:val="0"/>
                <w:sz w:val="18"/>
                <w:szCs w:val="18"/>
              </w:rPr>
              <w:t>*5</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s="宋体"/>
                <w:kern w:val="0"/>
                <w:sz w:val="18"/>
                <w:szCs w:val="18"/>
              </w:rPr>
            </w:pPr>
            <w:r>
              <w:rPr>
                <w:rFonts w:hint="eastAsia" w:ascii="宋体" w:hAnsi="宋体" w:cs="宋体"/>
                <w:kern w:val="0"/>
                <w:sz w:val="18"/>
                <w:szCs w:val="18"/>
              </w:rPr>
              <w:t>汽车文化</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sz w:val="18"/>
                <w:szCs w:val="18"/>
              </w:rPr>
              <w:t>专业基础课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18"/>
                <w:szCs w:val="18"/>
              </w:rPr>
              <w:t>2*10+</w:t>
            </w:r>
            <w:r>
              <w:rPr>
                <w:rFonts w:hint="eastAsia" w:ascii="宋体" w:hAnsi="宋体" w:cs="宋体"/>
                <w:color w:val="000000"/>
                <w:kern w:val="0"/>
                <w:sz w:val="18"/>
                <w:szCs w:val="18"/>
                <w:lang w:val="en-US" w:eastAsia="zh-CN"/>
              </w:rPr>
              <w:t>2</w:t>
            </w:r>
            <w:r>
              <w:rPr>
                <w:rFonts w:hint="eastAsia" w:ascii="宋体" w:hAnsi="宋体" w:cs="宋体"/>
                <w:color w:val="000000"/>
                <w:kern w:val="0"/>
                <w:sz w:val="18"/>
                <w:szCs w:val="18"/>
              </w:rPr>
              <w:t>*5</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val="en-US" w:eastAsia="zh-CN"/>
              </w:rPr>
            </w:pPr>
            <w:r>
              <w:rPr>
                <w:rFonts w:hint="eastAsia"/>
                <w:sz w:val="18"/>
                <w:szCs w:val="18"/>
              </w:rPr>
              <w:t>汽车市场营销</w:t>
            </w:r>
            <w:r>
              <w:rPr>
                <w:rFonts w:hint="eastAsia"/>
                <w:sz w:val="18"/>
                <w:szCs w:val="18"/>
                <w:lang w:val="en-US" w:eastAsia="zh-CN"/>
              </w:rPr>
              <w:t>与策划</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eastAsia="宋体"/>
                <w:sz w:val="18"/>
                <w:szCs w:val="18"/>
                <w:lang w:val="en-US" w:eastAsia="zh-CN"/>
              </w:rPr>
            </w:pPr>
            <w:r>
              <w:rPr>
                <w:rFonts w:hint="eastAsia"/>
                <w:sz w:val="18"/>
                <w:szCs w:val="18"/>
                <w:lang w:val="en-US" w:eastAsia="zh-CN"/>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专业基础课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val="en-US" w:eastAsia="zh-CN"/>
              </w:rPr>
              <w:t>5</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汽车营销与服务职业必备</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eastAsia="宋体"/>
                <w:sz w:val="18"/>
                <w:szCs w:val="18"/>
                <w:lang w:val="en-US" w:eastAsia="zh-CN"/>
              </w:rPr>
            </w:pPr>
            <w:r>
              <w:rPr>
                <w:rFonts w:hint="eastAsia"/>
                <w:sz w:val="18"/>
                <w:szCs w:val="18"/>
                <w:lang w:val="en-US" w:eastAsia="zh-CN"/>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专业基础课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kern w:val="0"/>
                <w:sz w:val="20"/>
                <w:szCs w:val="20"/>
                <w:lang w:eastAsia="zh-CN"/>
              </w:rPr>
            </w:pPr>
            <w:r>
              <w:rPr>
                <w:rFonts w:hint="eastAsia" w:ascii="宋体" w:hAnsi="宋体" w:cs="宋体"/>
                <w:b/>
                <w:color w:val="000000"/>
                <w:kern w:val="0"/>
                <w:sz w:val="20"/>
                <w:szCs w:val="20"/>
              </w:rPr>
              <w:t>1</w:t>
            </w:r>
            <w:r>
              <w:rPr>
                <w:rFonts w:hint="eastAsia" w:ascii="宋体" w:hAnsi="宋体" w:cs="宋体"/>
                <w:b/>
                <w:color w:val="000000"/>
                <w:kern w:val="0"/>
                <w:sz w:val="20"/>
                <w:szCs w:val="20"/>
                <w:lang w:val="en-US" w:eastAsia="zh-CN"/>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sz w:val="18"/>
                <w:szCs w:val="18"/>
              </w:rPr>
            </w:pPr>
            <w:r>
              <w:rPr>
                <w:rFonts w:hint="eastAsia" w:ascii="宋体"/>
                <w:sz w:val="18"/>
                <w:szCs w:val="18"/>
              </w:rPr>
              <w:t>学习筑梦</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宋体"/>
                <w:sz w:val="18"/>
                <w:szCs w:val="18"/>
              </w:rPr>
            </w:pPr>
            <w:r>
              <w:rPr>
                <w:rFonts w:hint="eastAsia" w:ascii="宋体"/>
                <w:sz w:val="18"/>
                <w:szCs w:val="18"/>
              </w:rPr>
              <w:t>12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宋体"/>
                <w:sz w:val="18"/>
                <w:szCs w:val="18"/>
              </w:rPr>
            </w:pPr>
            <w:r>
              <w:rPr>
                <w:rFonts w:hint="eastAsia" w:ascii="宋体"/>
                <w:sz w:val="18"/>
                <w:szCs w:val="18"/>
              </w:rPr>
              <w:t>公共课</w:t>
            </w:r>
          </w:p>
        </w:tc>
        <w:tc>
          <w:tcPr>
            <w:tcW w:w="1148" w:type="dxa"/>
            <w:tcBorders>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其他</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kern w:val="0"/>
                <w:sz w:val="20"/>
                <w:szCs w:val="20"/>
                <w:lang w:eastAsia="zh-CN"/>
              </w:rPr>
            </w:pPr>
            <w:r>
              <w:rPr>
                <w:rFonts w:hint="eastAsia" w:ascii="宋体" w:hAnsi="宋体" w:cs="宋体"/>
                <w:b/>
                <w:color w:val="000000"/>
                <w:kern w:val="0"/>
                <w:sz w:val="20"/>
                <w:szCs w:val="20"/>
              </w:rPr>
              <w:t>1</w:t>
            </w:r>
            <w:r>
              <w:rPr>
                <w:rFonts w:hint="eastAsia" w:ascii="宋体" w:hAnsi="宋体" w:cs="宋体"/>
                <w:b/>
                <w:color w:val="000000"/>
                <w:kern w:val="0"/>
                <w:sz w:val="20"/>
                <w:szCs w:val="20"/>
                <w:lang w:val="en-US" w:eastAsia="zh-CN"/>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olor w:val="000000"/>
                <w:sz w:val="18"/>
                <w:szCs w:val="18"/>
              </w:rPr>
            </w:pPr>
            <w:r>
              <w:rPr>
                <w:rFonts w:hint="eastAsia" w:ascii="宋体" w:hAnsi="宋体"/>
                <w:color w:val="000000"/>
                <w:sz w:val="18"/>
                <w:szCs w:val="18"/>
              </w:rPr>
              <w:t>专家讲座</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kern w:val="0"/>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公共课</w:t>
            </w:r>
          </w:p>
        </w:tc>
        <w:tc>
          <w:tcPr>
            <w:tcW w:w="1148" w:type="dxa"/>
            <w:tcBorders>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其他</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89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周学时合计</w:t>
            </w:r>
          </w:p>
        </w:tc>
        <w:tc>
          <w:tcPr>
            <w:tcW w:w="6689" w:type="dxa"/>
            <w:gridSpan w:val="5"/>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w:t>
            </w:r>
          </w:p>
        </w:tc>
      </w:tr>
    </w:tbl>
    <w:p>
      <w:pPr>
        <w:ind w:firstLine="199"/>
        <w:rPr>
          <w:rFonts w:hint="eastAsia"/>
        </w:rPr>
      </w:pPr>
    </w:p>
    <w:p>
      <w:pPr>
        <w:ind w:firstLine="199"/>
        <w:jc w:val="center"/>
        <w:rPr>
          <w:rFonts w:hint="eastAsia"/>
        </w:rPr>
      </w:pPr>
      <w:r>
        <w:rPr>
          <w:rFonts w:hint="eastAsia" w:ascii="宋体" w:hAnsi="宋体" w:cs="宋体"/>
          <w:b/>
          <w:color w:val="000000"/>
          <w:kern w:val="0"/>
          <w:sz w:val="24"/>
        </w:rPr>
        <w:t>20</w:t>
      </w:r>
      <w:r>
        <w:rPr>
          <w:rFonts w:hint="eastAsia" w:ascii="宋体" w:hAnsi="宋体" w:cs="宋体"/>
          <w:b/>
          <w:color w:val="000000"/>
          <w:kern w:val="0"/>
          <w:sz w:val="24"/>
          <w:lang w:val="en-US" w:eastAsia="zh-CN"/>
        </w:rPr>
        <w:t>20</w:t>
      </w:r>
      <w:r>
        <w:rPr>
          <w:rFonts w:hint="eastAsia" w:ascii="宋体" w:hAnsi="宋体" w:cs="宋体"/>
          <w:b/>
          <w:color w:val="000000"/>
          <w:kern w:val="0"/>
          <w:sz w:val="24"/>
        </w:rPr>
        <w:t xml:space="preserve"> 级 汽车营销与服务专业  第</w:t>
      </w:r>
      <w:r>
        <w:rPr>
          <w:rFonts w:hint="eastAsia" w:ascii="宋体" w:hAnsi="宋体" w:cs="宋体"/>
          <w:b/>
          <w:color w:val="000000"/>
          <w:kern w:val="0"/>
          <w:sz w:val="24"/>
          <w:lang w:val="en-US" w:eastAsia="zh-CN"/>
        </w:rPr>
        <w:t>二</w:t>
      </w:r>
      <w:r>
        <w:rPr>
          <w:rFonts w:hint="eastAsia" w:ascii="宋体" w:hAnsi="宋体" w:cs="宋体"/>
          <w:b/>
          <w:color w:val="000000"/>
          <w:kern w:val="0"/>
          <w:sz w:val="24"/>
        </w:rPr>
        <w:t>学期 教学实施进程表</w:t>
      </w:r>
    </w:p>
    <w:tbl>
      <w:tblPr>
        <w:tblStyle w:val="18"/>
        <w:tblW w:w="12588" w:type="dxa"/>
        <w:tblInd w:w="0" w:type="dxa"/>
        <w:tblLayout w:type="fixed"/>
        <w:tblCellMar>
          <w:top w:w="0" w:type="dxa"/>
          <w:left w:w="0" w:type="dxa"/>
          <w:bottom w:w="0" w:type="dxa"/>
          <w:right w:w="0" w:type="dxa"/>
        </w:tblCellMar>
      </w:tblPr>
      <w:tblGrid>
        <w:gridCol w:w="528"/>
        <w:gridCol w:w="2267"/>
        <w:gridCol w:w="1629"/>
        <w:gridCol w:w="1475"/>
        <w:gridCol w:w="1148"/>
        <w:gridCol w:w="1630"/>
        <w:gridCol w:w="1288"/>
        <w:gridCol w:w="1180"/>
        <w:gridCol w:w="1443"/>
      </w:tblGrid>
      <w:tr>
        <w:tblPrEx>
          <w:tblCellMar>
            <w:top w:w="0" w:type="dxa"/>
            <w:left w:w="0" w:type="dxa"/>
            <w:bottom w:w="0" w:type="dxa"/>
            <w:right w:w="0" w:type="dxa"/>
          </w:tblCellMar>
        </w:tblPrEx>
        <w:trPr>
          <w:trHeight w:val="403" w:hRule="atLeast"/>
        </w:trPr>
        <w:tc>
          <w:tcPr>
            <w:tcW w:w="52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序号</w:t>
            </w:r>
          </w:p>
        </w:tc>
        <w:tc>
          <w:tcPr>
            <w:tcW w:w="22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课程名称</w:t>
            </w:r>
          </w:p>
        </w:tc>
        <w:tc>
          <w:tcPr>
            <w:tcW w:w="16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总</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学时</w:t>
            </w:r>
          </w:p>
        </w:tc>
        <w:tc>
          <w:tcPr>
            <w:tcW w:w="14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课程类型</w:t>
            </w:r>
          </w:p>
        </w:tc>
        <w:tc>
          <w:tcPr>
            <w:tcW w:w="11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性质</w:t>
            </w:r>
          </w:p>
        </w:tc>
        <w:tc>
          <w:tcPr>
            <w:tcW w:w="554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教学安排</w:t>
            </w:r>
          </w:p>
        </w:tc>
      </w:tr>
      <w:tr>
        <w:tblPrEx>
          <w:tblCellMar>
            <w:top w:w="0" w:type="dxa"/>
            <w:left w:w="0" w:type="dxa"/>
            <w:bottom w:w="0" w:type="dxa"/>
            <w:right w:w="0" w:type="dxa"/>
          </w:tblCellMar>
        </w:tblPrEx>
        <w:trPr>
          <w:trHeight w:val="700" w:hRule="atLeast"/>
        </w:trPr>
        <w:tc>
          <w:tcPr>
            <w:tcW w:w="52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22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4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周课时</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地点</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方式</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考试/考核</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主要方式</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军事理论</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思想道德修养与法律基础</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cs="宋体"/>
                <w:kern w:val="0"/>
                <w:sz w:val="18"/>
                <w:szCs w:val="18"/>
              </w:rPr>
              <w:t>形势与政策</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kern w:val="0"/>
                <w:sz w:val="18"/>
                <w:szCs w:val="18"/>
              </w:rPr>
            </w:pPr>
            <w:r>
              <w:rPr>
                <w:rFonts w:hint="eastAsia" w:cs="宋体"/>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体育</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基础英语</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选修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kern w:val="0"/>
                <w:sz w:val="20"/>
                <w:szCs w:val="20"/>
              </w:rPr>
            </w:pPr>
            <w:r>
              <w:rPr>
                <w:rFonts w:hint="eastAsia" w:ascii="宋体" w:hAnsi="宋体" w:cs="宋体"/>
                <w:b/>
                <w:color w:val="000000"/>
                <w:kern w:val="0"/>
                <w:sz w:val="20"/>
                <w:szCs w:val="20"/>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驾驶实训</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C</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sz w:val="20"/>
                <w:szCs w:val="20"/>
              </w:rPr>
            </w:pPr>
            <w:r>
              <w:rPr>
                <w:rFonts w:hint="eastAsia" w:ascii="宋体" w:hAnsi="宋体" w:eastAsia="宋体" w:cs="宋体"/>
                <w:color w:val="auto"/>
                <w:sz w:val="18"/>
                <w:szCs w:val="18"/>
                <w:highlight w:val="none"/>
              </w:rPr>
              <w:t>新能源汽车结构性能与使用</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hAnsi="宋体" w:eastAsia="宋体" w:cs="宋体"/>
                <w:color w:val="000000"/>
                <w:sz w:val="20"/>
                <w:szCs w:val="20"/>
                <w:lang w:val="en-US" w:eastAsia="zh-CN"/>
              </w:rPr>
            </w:pPr>
            <w:r>
              <w:rPr>
                <w:rFonts w:hint="eastAsia" w:ascii="宋体" w:hAnsi="宋体" w:eastAsia="宋体" w:cs="宋体"/>
                <w:color w:val="auto"/>
                <w:kern w:val="0"/>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sz w:val="18"/>
                <w:szCs w:val="18"/>
                <w:lang w:val="en-US" w:eastAsia="zh-CN"/>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kern w:val="0"/>
                <w:sz w:val="18"/>
                <w:szCs w:val="18"/>
              </w:rPr>
            </w:pPr>
            <w:r>
              <w:rPr>
                <w:rFonts w:hint="eastAsia" w:ascii="宋体" w:hAnsi="宋体" w:eastAsia="宋体" w:cs="宋体"/>
                <w:color w:val="auto"/>
                <w:kern w:val="0"/>
                <w:sz w:val="18"/>
                <w:szCs w:val="18"/>
                <w:highlight w:val="none"/>
              </w:rPr>
              <w:t>汽车法律法规</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kern w:val="0"/>
                <w:sz w:val="18"/>
                <w:szCs w:val="18"/>
                <w:lang w:val="en-US" w:eastAsia="zh-CN"/>
              </w:rPr>
            </w:pPr>
            <w:r>
              <w:rPr>
                <w:rFonts w:hint="eastAsia" w:ascii="宋体" w:hAnsi="宋体" w:eastAsia="宋体" w:cs="宋体"/>
                <w:color w:val="auto"/>
                <w:kern w:val="0"/>
                <w:sz w:val="18"/>
                <w:szCs w:val="18"/>
                <w:highlight w:val="none"/>
              </w:rPr>
              <w:t>3</w:t>
            </w:r>
            <w:r>
              <w:rPr>
                <w:rFonts w:hint="eastAsia" w:ascii="宋体" w:hAnsi="宋体" w:eastAsia="宋体" w:cs="宋体"/>
                <w:color w:val="auto"/>
                <w:kern w:val="0"/>
                <w:sz w:val="18"/>
                <w:szCs w:val="18"/>
                <w:highlight w:val="none"/>
                <w:lang w:val="en-US" w:eastAsia="zh-CN"/>
              </w:rPr>
              <w:t>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sz w:val="20"/>
                <w:szCs w:val="20"/>
                <w:lang w:val="en-US" w:eastAsia="zh-CN"/>
              </w:rPr>
            </w:pPr>
            <w:r>
              <w:rPr>
                <w:rFonts w:hint="eastAsia" w:ascii="宋体" w:hAnsi="宋体" w:cs="宋体"/>
                <w:b/>
                <w:color w:val="000000"/>
                <w:sz w:val="20"/>
                <w:szCs w:val="20"/>
                <w:lang w:val="en-US" w:eastAsia="zh-CN"/>
              </w:rPr>
              <w:t>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sz w:val="18"/>
                <w:szCs w:val="18"/>
                <w:highlight w:val="none"/>
              </w:rPr>
              <w:t>汽车消费心理</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ascii="宋体" w:hAnsi="宋体" w:eastAsia="宋体" w:cs="宋体"/>
                <w:color w:val="auto"/>
                <w:kern w:val="0"/>
                <w:sz w:val="18"/>
                <w:szCs w:val="18"/>
                <w:highlight w:val="none"/>
              </w:rPr>
              <w:t>3</w:t>
            </w:r>
            <w:r>
              <w:rPr>
                <w:rFonts w:hint="eastAsia" w:ascii="宋体" w:hAnsi="宋体" w:eastAsia="宋体" w:cs="宋体"/>
                <w:color w:val="auto"/>
                <w:kern w:val="0"/>
                <w:sz w:val="18"/>
                <w:szCs w:val="18"/>
                <w:highlight w:val="none"/>
                <w:lang w:val="en-US" w:eastAsia="zh-CN"/>
              </w:rPr>
              <w:t>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kern w:val="0"/>
                <w:sz w:val="18"/>
                <w:szCs w:val="18"/>
                <w:highlight w:val="none"/>
                <w:lang w:val="en-US" w:eastAsia="zh-CN"/>
              </w:rPr>
              <w:t>汽车新媒体营销技术</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sz w:val="20"/>
                <w:szCs w:val="20"/>
              </w:rPr>
            </w:pPr>
            <w:r>
              <w:rPr>
                <w:rFonts w:hint="eastAsia" w:ascii="宋体" w:hAnsi="宋体" w:eastAsia="宋体" w:cs="宋体"/>
                <w:color w:val="auto"/>
                <w:kern w:val="0"/>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sz w:val="18"/>
                <w:szCs w:val="18"/>
                <w:highlight w:val="none"/>
                <w:lang w:val="en-US" w:eastAsia="zh-CN"/>
              </w:rPr>
              <w:t>二手车</w:t>
            </w:r>
            <w:r>
              <w:rPr>
                <w:rFonts w:hint="eastAsia" w:ascii="宋体" w:hAnsi="宋体" w:cs="宋体"/>
                <w:color w:val="auto"/>
                <w:sz w:val="18"/>
                <w:szCs w:val="18"/>
                <w:highlight w:val="none"/>
                <w:lang w:val="en-US" w:eastAsia="zh-CN"/>
              </w:rPr>
              <w:t>评估基础</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r>
              <w:rPr>
                <w:rFonts w:hint="eastAsia" w:ascii="宋体" w:hAnsi="宋体" w:eastAsia="宋体" w:cs="宋体"/>
                <w:color w:val="auto"/>
                <w:kern w:val="0"/>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rPr>
              <w:t>汽车电子商务</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kern w:val="0"/>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机房</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kern w:val="0"/>
                <w:sz w:val="18"/>
                <w:szCs w:val="18"/>
                <w:highlight w:val="none"/>
                <w:lang w:val="en-US" w:eastAsia="zh-CN"/>
              </w:rPr>
              <w:t>网络营销数据分析</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kern w:val="0"/>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eastAsia="zh-CN"/>
              </w:rPr>
            </w:pPr>
            <w:r>
              <w:rPr>
                <w:rFonts w:hint="eastAsia"/>
                <w:sz w:val="18"/>
                <w:szCs w:val="18"/>
                <w:lang w:val="en-US" w:eastAsia="zh-CN"/>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机房</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kern w:val="0"/>
                <w:sz w:val="18"/>
                <w:szCs w:val="18"/>
                <w:highlight w:val="none"/>
                <w:lang w:val="en-US" w:eastAsia="zh-CN"/>
              </w:rPr>
              <w:t>商用车营销</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olor w:val="000000"/>
                <w:sz w:val="18"/>
                <w:szCs w:val="18"/>
              </w:rPr>
            </w:pPr>
            <w:r>
              <w:rPr>
                <w:rFonts w:hint="eastAsia" w:ascii="宋体" w:hAnsi="宋体" w:eastAsia="宋体" w:cs="宋体"/>
                <w:color w:val="auto"/>
                <w:kern w:val="0"/>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lang w:val="en-US" w:eastAsia="zh-CN"/>
              </w:rPr>
              <w:t>专业</w:t>
            </w:r>
            <w:r>
              <w:rPr>
                <w:rFonts w:hint="eastAsia" w:ascii="宋体" w:hAnsi="宋体"/>
                <w:color w:val="000000"/>
                <w:sz w:val="18"/>
                <w:szCs w:val="18"/>
              </w:rPr>
              <w:t>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olor w:val="000000"/>
                <w:sz w:val="18"/>
                <w:szCs w:val="18"/>
              </w:rPr>
            </w:pPr>
            <w:r>
              <w:rPr>
                <w:rFonts w:hint="eastAsia"/>
                <w:sz w:val="18"/>
                <w:szCs w:val="18"/>
              </w:rPr>
              <w:t>必修</w:t>
            </w:r>
          </w:p>
        </w:tc>
        <w:tc>
          <w:tcPr>
            <w:tcW w:w="16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hint="eastAsia" w:ascii="宋体" w:eastAsia="宋体"/>
                <w:color w:val="000000"/>
                <w:sz w:val="18"/>
                <w:szCs w:val="18"/>
                <w:lang w:eastAsia="zh-CN"/>
              </w:rPr>
            </w:pPr>
            <w:r>
              <w:rPr>
                <w:rFonts w:hint="eastAsia" w:ascii="宋体" w:hAnsi="宋体" w:cs="宋体"/>
                <w:color w:val="000000"/>
                <w:kern w:val="0"/>
                <w:sz w:val="20"/>
                <w:szCs w:val="20"/>
                <w:lang w:val="en-US" w:eastAsia="zh-CN"/>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rPr>
              <w:t>15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汽车营销策划技能竞赛</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专业</w:t>
            </w:r>
            <w:r>
              <w:rPr>
                <w:rFonts w:hint="eastAsia" w:ascii="宋体" w:hAnsi="宋体"/>
                <w:color w:val="000000"/>
                <w:sz w:val="18"/>
                <w:szCs w:val="18"/>
              </w:rPr>
              <w:t>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sz w:val="18"/>
                <w:szCs w:val="18"/>
              </w:rPr>
              <w:t>必修</w:t>
            </w:r>
          </w:p>
        </w:tc>
        <w:tc>
          <w:tcPr>
            <w:tcW w:w="16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lang w:val="en-US" w:eastAsia="zh-CN"/>
              </w:rPr>
              <w:t>16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sz w:val="18"/>
                <w:szCs w:val="18"/>
              </w:rPr>
            </w:pPr>
            <w:r>
              <w:rPr>
                <w:rFonts w:hint="eastAsia" w:ascii="宋体"/>
                <w:sz w:val="18"/>
                <w:szCs w:val="18"/>
              </w:rPr>
              <w:t>个性化课程</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宋体"/>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宋体"/>
                <w:sz w:val="18"/>
                <w:szCs w:val="18"/>
              </w:rPr>
            </w:pPr>
            <w:r>
              <w:rPr>
                <w:rFonts w:hint="eastAsia" w:ascii="宋体"/>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kern w:val="0"/>
                <w:sz w:val="20"/>
                <w:szCs w:val="20"/>
              </w:rPr>
            </w:pPr>
            <w:r>
              <w:rPr>
                <w:rFonts w:hint="eastAsia" w:ascii="宋体" w:hAnsi="宋体" w:cs="宋体"/>
                <w:b/>
                <w:color w:val="000000"/>
                <w:kern w:val="0"/>
                <w:sz w:val="20"/>
                <w:szCs w:val="20"/>
              </w:rPr>
              <w:t>17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sz w:val="18"/>
                <w:szCs w:val="18"/>
              </w:rPr>
            </w:pPr>
            <w:r>
              <w:rPr>
                <w:rFonts w:hint="eastAsia" w:ascii="宋体"/>
                <w:sz w:val="18"/>
                <w:szCs w:val="18"/>
              </w:rPr>
              <w:t>学习筑梦</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宋体"/>
                <w:sz w:val="18"/>
                <w:szCs w:val="18"/>
              </w:rPr>
            </w:pPr>
            <w:r>
              <w:rPr>
                <w:rFonts w:hint="eastAsia" w:ascii="宋体"/>
                <w:sz w:val="18"/>
                <w:szCs w:val="18"/>
              </w:rPr>
              <w:t>12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宋体"/>
                <w:sz w:val="18"/>
                <w:szCs w:val="18"/>
              </w:rPr>
            </w:pPr>
            <w:r>
              <w:rPr>
                <w:rFonts w:hint="eastAsia" w:ascii="宋体"/>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rPr>
              <w:t>18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olor w:val="000000"/>
                <w:sz w:val="18"/>
                <w:szCs w:val="18"/>
              </w:rPr>
            </w:pPr>
            <w:r>
              <w:rPr>
                <w:rFonts w:hint="eastAsia" w:ascii="宋体" w:hAnsi="宋体"/>
                <w:color w:val="000000"/>
                <w:sz w:val="18"/>
                <w:szCs w:val="18"/>
              </w:rPr>
              <w:t>专家讲座</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kern w:val="0"/>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89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周学时合计</w:t>
            </w:r>
          </w:p>
        </w:tc>
        <w:tc>
          <w:tcPr>
            <w:tcW w:w="668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w:t>
            </w:r>
          </w:p>
        </w:tc>
      </w:tr>
    </w:tbl>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ascii="宋体" w:hAnsi="宋体" w:cs="宋体"/>
          <w:b/>
          <w:color w:val="000000"/>
          <w:kern w:val="0"/>
          <w:sz w:val="24"/>
        </w:rPr>
        <w:t>20</w:t>
      </w:r>
      <w:r>
        <w:rPr>
          <w:rFonts w:hint="eastAsia" w:ascii="宋体" w:hAnsi="宋体" w:cs="宋体"/>
          <w:b/>
          <w:color w:val="000000"/>
          <w:kern w:val="0"/>
          <w:sz w:val="24"/>
          <w:lang w:val="en-US" w:eastAsia="zh-CN"/>
        </w:rPr>
        <w:t>20</w:t>
      </w:r>
      <w:r>
        <w:rPr>
          <w:rFonts w:hint="eastAsia" w:ascii="宋体" w:hAnsi="宋体" w:cs="宋体"/>
          <w:b/>
          <w:color w:val="000000"/>
          <w:kern w:val="0"/>
          <w:sz w:val="24"/>
        </w:rPr>
        <w:t xml:space="preserve"> 级 汽车营销与服务专业  第</w:t>
      </w:r>
      <w:r>
        <w:rPr>
          <w:rFonts w:hint="eastAsia" w:ascii="宋体" w:hAnsi="宋体" w:cs="宋体"/>
          <w:b/>
          <w:color w:val="000000"/>
          <w:kern w:val="0"/>
          <w:sz w:val="24"/>
          <w:lang w:val="en-US" w:eastAsia="zh-CN"/>
        </w:rPr>
        <w:t>三</w:t>
      </w:r>
      <w:r>
        <w:rPr>
          <w:rFonts w:hint="eastAsia" w:ascii="宋体" w:hAnsi="宋体" w:cs="宋体"/>
          <w:b/>
          <w:color w:val="000000"/>
          <w:kern w:val="0"/>
          <w:sz w:val="24"/>
        </w:rPr>
        <w:t>学期 教学实施进程表</w:t>
      </w:r>
    </w:p>
    <w:tbl>
      <w:tblPr>
        <w:tblStyle w:val="18"/>
        <w:tblW w:w="12588" w:type="dxa"/>
        <w:tblInd w:w="0" w:type="dxa"/>
        <w:tblLayout w:type="fixed"/>
        <w:tblCellMar>
          <w:top w:w="0" w:type="dxa"/>
          <w:left w:w="0" w:type="dxa"/>
          <w:bottom w:w="0" w:type="dxa"/>
          <w:right w:w="0" w:type="dxa"/>
        </w:tblCellMar>
      </w:tblPr>
      <w:tblGrid>
        <w:gridCol w:w="528"/>
        <w:gridCol w:w="2267"/>
        <w:gridCol w:w="5"/>
        <w:gridCol w:w="1624"/>
        <w:gridCol w:w="1475"/>
        <w:gridCol w:w="1148"/>
        <w:gridCol w:w="1630"/>
        <w:gridCol w:w="1288"/>
        <w:gridCol w:w="1180"/>
        <w:gridCol w:w="1443"/>
      </w:tblGrid>
      <w:tr>
        <w:tblPrEx>
          <w:tblCellMar>
            <w:top w:w="0" w:type="dxa"/>
            <w:left w:w="0" w:type="dxa"/>
            <w:bottom w:w="0" w:type="dxa"/>
            <w:right w:w="0" w:type="dxa"/>
          </w:tblCellMar>
        </w:tblPrEx>
        <w:trPr>
          <w:trHeight w:val="403" w:hRule="atLeast"/>
        </w:trPr>
        <w:tc>
          <w:tcPr>
            <w:tcW w:w="52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序号</w:t>
            </w:r>
          </w:p>
        </w:tc>
        <w:tc>
          <w:tcPr>
            <w:tcW w:w="22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课程名称</w:t>
            </w:r>
          </w:p>
        </w:tc>
        <w:tc>
          <w:tcPr>
            <w:tcW w:w="1629"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总</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学时</w:t>
            </w:r>
          </w:p>
        </w:tc>
        <w:tc>
          <w:tcPr>
            <w:tcW w:w="14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课程类型</w:t>
            </w:r>
          </w:p>
        </w:tc>
        <w:tc>
          <w:tcPr>
            <w:tcW w:w="11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性质</w:t>
            </w:r>
          </w:p>
        </w:tc>
        <w:tc>
          <w:tcPr>
            <w:tcW w:w="554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教学安排</w:t>
            </w:r>
          </w:p>
        </w:tc>
      </w:tr>
      <w:tr>
        <w:tblPrEx>
          <w:tblCellMar>
            <w:top w:w="0" w:type="dxa"/>
            <w:left w:w="0" w:type="dxa"/>
            <w:bottom w:w="0" w:type="dxa"/>
            <w:right w:w="0" w:type="dxa"/>
          </w:tblCellMar>
        </w:tblPrEx>
        <w:trPr>
          <w:trHeight w:val="700" w:hRule="atLeast"/>
        </w:trPr>
        <w:tc>
          <w:tcPr>
            <w:tcW w:w="52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22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29"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4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周课时</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地点</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方式</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考试/考核</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主要方式</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毛泽东思想和中国特色社会主义理论体系概论</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20"/>
                <w:szCs w:val="20"/>
              </w:rPr>
            </w:pPr>
            <w:r>
              <w:rPr>
                <w:rFonts w:hint="eastAsia"/>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ascii="宋体" w:hAnsi="宋体"/>
                <w:sz w:val="18"/>
                <w:szCs w:val="18"/>
              </w:rPr>
              <w:t>创新与创业</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cs="宋体"/>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kern w:val="0"/>
                <w:sz w:val="18"/>
                <w:szCs w:val="18"/>
              </w:rPr>
            </w:pPr>
            <w:r>
              <w:rPr>
                <w:rFonts w:hint="eastAsia"/>
                <w:kern w:val="0"/>
                <w:sz w:val="18"/>
                <w:szCs w:val="18"/>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cs="宋体"/>
                <w:kern w:val="0"/>
                <w:sz w:val="18"/>
                <w:szCs w:val="18"/>
              </w:rPr>
              <w:t>形势与政策</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kern w:val="0"/>
                <w:sz w:val="18"/>
                <w:szCs w:val="18"/>
              </w:rPr>
            </w:pPr>
            <w:r>
              <w:rPr>
                <w:rFonts w:hint="eastAsia" w:cs="宋体"/>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体育</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公共选修课</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olor w:val="000000"/>
                <w:sz w:val="18"/>
                <w:szCs w:val="18"/>
              </w:rPr>
            </w:pPr>
            <w:r>
              <w:rPr>
                <w:rFonts w:ascii="宋体" w:hAnsi="宋体"/>
                <w:color w:val="000000"/>
                <w:sz w:val="18"/>
                <w:szCs w:val="18"/>
              </w:rPr>
              <w:t>64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选修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olor w:val="000000"/>
                <w:sz w:val="18"/>
                <w:szCs w:val="18"/>
              </w:rPr>
            </w:pPr>
            <w:r>
              <w:rPr>
                <w:sz w:val="18"/>
                <w:szCs w:val="18"/>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C</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汽车保险与理赔基础（平台课）</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eastAsia="zh-CN"/>
              </w:rPr>
            </w:pPr>
            <w:r>
              <w:rPr>
                <w:rFonts w:hint="eastAsia"/>
                <w:sz w:val="18"/>
                <w:szCs w:val="18"/>
              </w:rPr>
              <w:t>3</w:t>
            </w:r>
            <w:r>
              <w:rPr>
                <w:rFonts w:hint="eastAsia"/>
                <w:sz w:val="18"/>
                <w:szCs w:val="18"/>
                <w:lang w:val="en-US" w:eastAsia="zh-CN"/>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sz w:val="18"/>
                <w:szCs w:val="18"/>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7</w:t>
            </w:r>
          </w:p>
        </w:tc>
        <w:tc>
          <w:tcPr>
            <w:tcW w:w="22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kern w:val="0"/>
                <w:sz w:val="18"/>
                <w:szCs w:val="18"/>
                <w:highlight w:val="none"/>
                <w:lang w:val="en-US" w:eastAsia="zh-CN"/>
              </w:rPr>
              <w:t>汽车销售</w:t>
            </w:r>
            <w:r>
              <w:rPr>
                <w:rFonts w:hint="eastAsia" w:ascii="宋体" w:hAnsi="宋体" w:cs="宋体"/>
                <w:color w:val="auto"/>
                <w:kern w:val="0"/>
                <w:sz w:val="18"/>
                <w:szCs w:val="18"/>
                <w:highlight w:val="none"/>
                <w:lang w:val="en-US" w:eastAsia="zh-CN"/>
              </w:rPr>
              <w:t>与服务</w:t>
            </w:r>
            <w:r>
              <w:rPr>
                <w:rFonts w:hint="eastAsia" w:ascii="宋体" w:hAnsi="宋体" w:eastAsia="宋体" w:cs="宋体"/>
                <w:color w:val="auto"/>
                <w:kern w:val="0"/>
                <w:sz w:val="18"/>
                <w:szCs w:val="18"/>
                <w:highlight w:val="none"/>
                <w:lang w:val="en-US" w:eastAsia="zh-CN"/>
              </w:rPr>
              <w:t>技能竞赛</w:t>
            </w:r>
          </w:p>
        </w:tc>
        <w:tc>
          <w:tcPr>
            <w:tcW w:w="1629" w:type="dxa"/>
            <w:gridSpan w:val="2"/>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eastAsia="zh-CN"/>
              </w:rPr>
            </w:pPr>
            <w:r>
              <w:rPr>
                <w:rFonts w:hint="eastAsia"/>
                <w:sz w:val="18"/>
                <w:szCs w:val="18"/>
                <w:lang w:val="en-US" w:eastAsia="zh-CN"/>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val="en-US" w:eastAsia="zh-CN"/>
              </w:rPr>
            </w:pPr>
            <w:r>
              <w:rPr>
                <w:rFonts w:hint="eastAsia"/>
                <w:sz w:val="18"/>
                <w:szCs w:val="18"/>
              </w:rPr>
              <w:t>2</w:t>
            </w:r>
            <w:r>
              <w:rPr>
                <w:rFonts w:hint="eastAsia"/>
                <w:sz w:val="18"/>
                <w:szCs w:val="18"/>
                <w:lang w:val="en-US" w:eastAsia="zh-CN"/>
              </w:rPr>
              <w:t>0</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8</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sz w:val="18"/>
                <w:szCs w:val="18"/>
                <w:highlight w:val="none"/>
                <w:lang w:val="en-US" w:eastAsia="zh-CN"/>
              </w:rPr>
              <w:t>汽车销售实务</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专业核心课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实训室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0"/>
                <w:szCs w:val="20"/>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9</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sz w:val="18"/>
                <w:szCs w:val="18"/>
              </w:rPr>
            </w:pPr>
            <w:r>
              <w:rPr>
                <w:rFonts w:hint="eastAsia" w:ascii="宋体" w:hAnsi="宋体" w:eastAsia="宋体" w:cs="宋体"/>
                <w:color w:val="auto"/>
                <w:sz w:val="18"/>
                <w:szCs w:val="18"/>
                <w:highlight w:val="none"/>
              </w:rPr>
              <w:t>汽车售后服务实务</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0"/>
                <w:szCs w:val="20"/>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10</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sz w:val="18"/>
                <w:szCs w:val="18"/>
              </w:rPr>
            </w:pPr>
            <w:r>
              <w:rPr>
                <w:rFonts w:hint="eastAsia" w:ascii="宋体" w:hAnsi="宋体" w:eastAsia="宋体" w:cs="宋体"/>
                <w:color w:val="auto"/>
                <w:sz w:val="18"/>
                <w:szCs w:val="18"/>
                <w:highlight w:val="none"/>
              </w:rPr>
              <w:t>汽车保养基础</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rFonts w:hint="eastAsia"/>
                <w:sz w:val="18"/>
                <w:szCs w:val="18"/>
              </w:rPr>
              <w:t>专业课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eastAsia="宋体"/>
                <w:sz w:val="18"/>
                <w:szCs w:val="18"/>
                <w:lang w:eastAsia="zh-CN"/>
              </w:rPr>
            </w:pPr>
            <w:r>
              <w:rPr>
                <w:rFonts w:hint="eastAsia"/>
                <w:sz w:val="18"/>
                <w:szCs w:val="18"/>
                <w:lang w:val="en-US" w:eastAsia="zh-CN"/>
              </w:rPr>
              <w:t>4</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kern w:val="0"/>
                <w:sz w:val="20"/>
                <w:szCs w:val="20"/>
              </w:rPr>
            </w:pPr>
            <w:r>
              <w:rPr>
                <w:rFonts w:hint="eastAsia"/>
                <w:sz w:val="18"/>
                <w:szCs w:val="18"/>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sz w:val="20"/>
                <w:szCs w:val="20"/>
                <w:lang w:eastAsia="zh-CN"/>
              </w:rPr>
            </w:pPr>
            <w:r>
              <w:rPr>
                <w:rFonts w:hint="eastAsia" w:ascii="宋体" w:hAnsi="宋体" w:cs="宋体"/>
                <w:b/>
                <w:color w:val="000000"/>
                <w:kern w:val="0"/>
                <w:sz w:val="20"/>
                <w:szCs w:val="20"/>
              </w:rPr>
              <w:t>1</w:t>
            </w:r>
            <w:r>
              <w:rPr>
                <w:rFonts w:hint="eastAsia" w:ascii="宋体" w:hAnsi="宋体" w:cs="宋体"/>
                <w:b/>
                <w:color w:val="000000"/>
                <w:kern w:val="0"/>
                <w:sz w:val="20"/>
                <w:szCs w:val="20"/>
                <w:lang w:val="en-US" w:eastAsia="zh-CN"/>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sz w:val="18"/>
                <w:szCs w:val="18"/>
              </w:rPr>
            </w:pPr>
            <w:r>
              <w:rPr>
                <w:rFonts w:hint="eastAsia" w:ascii="宋体"/>
                <w:sz w:val="18"/>
                <w:szCs w:val="18"/>
              </w:rPr>
              <w:t>个性化课程</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宋体"/>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宋体"/>
                <w:sz w:val="18"/>
                <w:szCs w:val="18"/>
              </w:rPr>
            </w:pPr>
            <w:r>
              <w:rPr>
                <w:rFonts w:hint="eastAsia" w:ascii="宋体"/>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kern w:val="0"/>
                <w:sz w:val="20"/>
                <w:szCs w:val="20"/>
                <w:lang w:eastAsia="zh-CN"/>
              </w:rPr>
            </w:pPr>
            <w:r>
              <w:rPr>
                <w:rFonts w:hint="eastAsia" w:ascii="宋体" w:hAnsi="宋体" w:cs="宋体"/>
                <w:b/>
                <w:color w:val="000000"/>
                <w:kern w:val="0"/>
                <w:sz w:val="20"/>
                <w:szCs w:val="20"/>
              </w:rPr>
              <w:t>1</w:t>
            </w:r>
            <w:r>
              <w:rPr>
                <w:rFonts w:hint="eastAsia" w:ascii="宋体" w:hAnsi="宋体" w:cs="宋体"/>
                <w:b/>
                <w:color w:val="000000"/>
                <w:kern w:val="0"/>
                <w:sz w:val="20"/>
                <w:szCs w:val="20"/>
                <w:lang w:val="en-US" w:eastAsia="zh-CN"/>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olor w:val="000000"/>
                <w:sz w:val="18"/>
                <w:szCs w:val="18"/>
              </w:rPr>
            </w:pPr>
            <w:r>
              <w:rPr>
                <w:rFonts w:hint="eastAsia" w:ascii="宋体" w:hAnsi="宋体"/>
                <w:color w:val="000000"/>
                <w:sz w:val="18"/>
                <w:szCs w:val="18"/>
              </w:rPr>
              <w:t>专家讲座</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kern w:val="0"/>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校企合作课程模块（六选一）</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一汽丰田校企合作项目</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一汽丰田生产方式与</w:t>
            </w:r>
            <w:r>
              <w:rPr>
                <w:rFonts w:hint="eastAsia" w:ascii="宋体" w:hAnsi="宋体" w:eastAsia="宋体" w:cs="宋体"/>
                <w:color w:val="auto"/>
                <w:sz w:val="18"/>
                <w:szCs w:val="18"/>
                <w:highlight w:val="none"/>
              </w:rPr>
              <w:t>工作方法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TPS与</w:t>
            </w:r>
            <w:r>
              <w:rPr>
                <w:rFonts w:hint="eastAsia" w:ascii="宋体" w:hAnsi="宋体" w:eastAsia="宋体" w:cs="宋体"/>
                <w:color w:val="auto"/>
                <w:sz w:val="18"/>
                <w:szCs w:val="18"/>
                <w:highlight w:val="none"/>
              </w:rPr>
              <w:t>TBP</w:t>
            </w:r>
            <w:r>
              <w:rPr>
                <w:rFonts w:hint="eastAsia" w:ascii="宋体" w:hAnsi="宋体" w:eastAsia="宋体" w:cs="宋体"/>
                <w:color w:val="auto"/>
                <w:sz w:val="18"/>
                <w:szCs w:val="18"/>
                <w:highlight w:val="none"/>
                <w:lang w:eastAsia="zh-CN"/>
              </w:rPr>
              <w:t>）</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一汽丰田数字化营销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90"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一汽丰田商品</w:t>
            </w:r>
            <w:r>
              <w:rPr>
                <w:rFonts w:hint="eastAsia" w:ascii="宋体" w:hAnsi="宋体" w:eastAsia="宋体" w:cs="宋体"/>
                <w:color w:val="auto"/>
                <w:sz w:val="18"/>
                <w:szCs w:val="18"/>
                <w:highlight w:val="none"/>
                <w:lang w:val="en-US" w:eastAsia="zh-CN"/>
              </w:rPr>
              <w:t>基础</w:t>
            </w:r>
            <w:r>
              <w:rPr>
                <w:rFonts w:hint="eastAsia" w:ascii="宋体" w:hAnsi="宋体" w:eastAsia="宋体" w:cs="宋体"/>
                <w:color w:val="auto"/>
                <w:sz w:val="18"/>
                <w:szCs w:val="18"/>
                <w:highlight w:val="none"/>
              </w:rPr>
              <w:t>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一汽丰田汽车使用操作</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40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一汽大众校企合作项目</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一汽大众商品基础知识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48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一汽大众沟通方法与技巧</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一汽大众二手车营销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一汽大众品牌历史</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lang w:val="en-US" w:eastAsia="zh-CN"/>
              </w:rPr>
              <w:t>2</w:t>
            </w:r>
            <w:r>
              <w:rPr>
                <w:rFonts w:hint="eastAsia" w:ascii="宋体" w:hAnsi="宋体" w:cs="宋体"/>
                <w:color w:val="auto"/>
                <w:kern w:val="0"/>
                <w:sz w:val="20"/>
                <w:szCs w:val="20"/>
                <w:highlight w:val="none"/>
                <w:lang w:val="en-US" w:eastAsia="zh-CN"/>
              </w:rPr>
              <w:t>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一汽红旗校企合作项目</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w:t>
            </w:r>
            <w:r>
              <w:rPr>
                <w:rFonts w:hint="eastAsia" w:ascii="宋体" w:hAnsi="宋体" w:cs="宋体"/>
                <w:color w:val="auto"/>
                <w:sz w:val="18"/>
                <w:szCs w:val="18"/>
                <w:highlight w:val="none"/>
                <w:lang w:eastAsia="zh-CN"/>
              </w:rPr>
              <w:t>商品</w:t>
            </w:r>
            <w:r>
              <w:rPr>
                <w:rFonts w:hint="eastAsia" w:ascii="宋体" w:hAnsi="宋体" w:eastAsia="宋体" w:cs="宋体"/>
                <w:color w:val="auto"/>
                <w:sz w:val="18"/>
                <w:szCs w:val="18"/>
                <w:highlight w:val="none"/>
                <w:lang w:val="en-US" w:eastAsia="zh-CN"/>
              </w:rPr>
              <w:t>基础</w:t>
            </w:r>
            <w:r>
              <w:rPr>
                <w:rFonts w:hint="eastAsia" w:ascii="宋体" w:hAnsi="宋体" w:eastAsia="宋体" w:cs="宋体"/>
                <w:color w:val="auto"/>
                <w:sz w:val="18"/>
                <w:szCs w:val="18"/>
                <w:highlight w:val="none"/>
              </w:rPr>
              <w:t>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72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红旗历史与品牌文化</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红旗汽车使用与操作</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40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东风悦达起亚校企合作项目</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商品基础</w:t>
            </w:r>
            <w:r>
              <w:rPr>
                <w:rFonts w:hint="eastAsia" w:ascii="宋体" w:hAnsi="宋体" w:eastAsia="宋体" w:cs="宋体"/>
                <w:color w:val="auto"/>
                <w:sz w:val="18"/>
                <w:szCs w:val="18"/>
                <w:highlight w:val="none"/>
              </w:rPr>
              <w:t>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DYK营销服务信息系统</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DYK汽车</w:t>
            </w:r>
            <w:r>
              <w:rPr>
                <w:rFonts w:hint="eastAsia" w:ascii="宋体" w:hAnsi="宋体" w:eastAsia="宋体" w:cs="宋体"/>
                <w:color w:val="auto"/>
                <w:sz w:val="18"/>
                <w:szCs w:val="18"/>
                <w:highlight w:val="none"/>
                <w:lang w:val="en-US" w:eastAsia="zh-CN"/>
              </w:rPr>
              <w:t>使用与操作</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奥迪校企合作项目</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i w:val="0"/>
                <w:color w:val="auto"/>
                <w:kern w:val="0"/>
                <w:sz w:val="20"/>
                <w:szCs w:val="20"/>
                <w:highlight w:val="none"/>
                <w:u w:val="none"/>
                <w:lang w:val="en-US" w:eastAsia="zh-CN" w:bidi="ar"/>
              </w:rPr>
              <w:t>奥迪</w:t>
            </w:r>
            <w:r>
              <w:rPr>
                <w:rFonts w:hint="eastAsia" w:ascii="宋体" w:hAnsi="宋体" w:cs="宋体"/>
                <w:i w:val="0"/>
                <w:color w:val="auto"/>
                <w:kern w:val="0"/>
                <w:sz w:val="20"/>
                <w:szCs w:val="20"/>
                <w:highlight w:val="none"/>
                <w:u w:val="none"/>
                <w:lang w:val="en-US" w:eastAsia="zh-CN" w:bidi="ar"/>
              </w:rPr>
              <w:t>商品</w:t>
            </w:r>
            <w:r>
              <w:rPr>
                <w:rFonts w:hint="eastAsia" w:ascii="宋体" w:hAnsi="宋体" w:eastAsia="宋体" w:cs="宋体"/>
                <w:i w:val="0"/>
                <w:color w:val="auto"/>
                <w:kern w:val="0"/>
                <w:sz w:val="20"/>
                <w:szCs w:val="20"/>
                <w:highlight w:val="none"/>
                <w:u w:val="none"/>
                <w:lang w:val="en-US" w:eastAsia="zh-CN" w:bidi="ar"/>
              </w:rPr>
              <w:t>基础知识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70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考试</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i w:val="0"/>
                <w:color w:val="auto"/>
                <w:kern w:val="0"/>
                <w:sz w:val="20"/>
                <w:szCs w:val="20"/>
                <w:highlight w:val="none"/>
                <w:u w:val="none"/>
                <w:lang w:val="en-US" w:eastAsia="zh-CN" w:bidi="ar"/>
              </w:rPr>
              <w:t>奥迪车辆使用操作</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奥迪品牌历史与市场</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综合实训室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cs="宋体"/>
                <w:color w:val="000000"/>
                <w:sz w:val="20"/>
                <w:szCs w:val="20"/>
              </w:rPr>
            </w:pPr>
            <w:r>
              <w:rPr>
                <w:rFonts w:hint="eastAsia" w:ascii="宋体" w:hAnsi="宋体" w:cs="宋体"/>
                <w:color w:val="000000"/>
                <w:sz w:val="20"/>
                <w:szCs w:val="20"/>
                <w:lang w:val="en-US" w:eastAsia="zh-CN"/>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284" w:hRule="atLeast"/>
        </w:trPr>
        <w:tc>
          <w:tcPr>
            <w:tcW w:w="589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周课时合计</w:t>
            </w:r>
          </w:p>
        </w:tc>
        <w:tc>
          <w:tcPr>
            <w:tcW w:w="668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ascii="宋体" w:hAnsi="宋体" w:cs="宋体"/>
          <w:b/>
          <w:color w:val="000000"/>
          <w:kern w:val="0"/>
          <w:sz w:val="24"/>
        </w:rPr>
        <w:t>20</w:t>
      </w:r>
      <w:r>
        <w:rPr>
          <w:rFonts w:hint="eastAsia" w:ascii="宋体" w:hAnsi="宋体" w:cs="宋体"/>
          <w:b/>
          <w:color w:val="000000"/>
          <w:kern w:val="0"/>
          <w:sz w:val="24"/>
          <w:lang w:val="en-US" w:eastAsia="zh-CN"/>
        </w:rPr>
        <w:t>20</w:t>
      </w:r>
      <w:r>
        <w:rPr>
          <w:rFonts w:hint="eastAsia" w:ascii="宋体" w:hAnsi="宋体" w:cs="宋体"/>
          <w:b/>
          <w:color w:val="000000"/>
          <w:kern w:val="0"/>
          <w:sz w:val="24"/>
        </w:rPr>
        <w:t xml:space="preserve"> 级 汽车营销与服务专业  第</w:t>
      </w:r>
      <w:r>
        <w:rPr>
          <w:rFonts w:hint="eastAsia" w:ascii="宋体" w:hAnsi="宋体" w:cs="宋体"/>
          <w:b/>
          <w:color w:val="000000"/>
          <w:kern w:val="0"/>
          <w:sz w:val="24"/>
          <w:lang w:val="en-US" w:eastAsia="zh-CN"/>
        </w:rPr>
        <w:t>四</w:t>
      </w:r>
      <w:r>
        <w:rPr>
          <w:rFonts w:hint="eastAsia" w:ascii="宋体" w:hAnsi="宋体" w:cs="宋体"/>
          <w:b/>
          <w:color w:val="000000"/>
          <w:kern w:val="0"/>
          <w:sz w:val="24"/>
        </w:rPr>
        <w:t>学期 教学实施进程表</w:t>
      </w:r>
    </w:p>
    <w:tbl>
      <w:tblPr>
        <w:tblStyle w:val="18"/>
        <w:tblW w:w="12588" w:type="dxa"/>
        <w:tblInd w:w="0" w:type="dxa"/>
        <w:tblLayout w:type="fixed"/>
        <w:tblCellMar>
          <w:top w:w="0" w:type="dxa"/>
          <w:left w:w="0" w:type="dxa"/>
          <w:bottom w:w="0" w:type="dxa"/>
          <w:right w:w="0" w:type="dxa"/>
        </w:tblCellMar>
      </w:tblPr>
      <w:tblGrid>
        <w:gridCol w:w="528"/>
        <w:gridCol w:w="2267"/>
        <w:gridCol w:w="5"/>
        <w:gridCol w:w="1624"/>
        <w:gridCol w:w="1475"/>
        <w:gridCol w:w="1148"/>
        <w:gridCol w:w="1630"/>
        <w:gridCol w:w="1288"/>
        <w:gridCol w:w="1180"/>
        <w:gridCol w:w="1443"/>
      </w:tblGrid>
      <w:tr>
        <w:tblPrEx>
          <w:tblCellMar>
            <w:top w:w="0" w:type="dxa"/>
            <w:left w:w="0" w:type="dxa"/>
            <w:bottom w:w="0" w:type="dxa"/>
            <w:right w:w="0" w:type="dxa"/>
          </w:tblCellMar>
        </w:tblPrEx>
        <w:trPr>
          <w:trHeight w:val="403" w:hRule="atLeast"/>
        </w:trPr>
        <w:tc>
          <w:tcPr>
            <w:tcW w:w="52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序号</w:t>
            </w:r>
          </w:p>
        </w:tc>
        <w:tc>
          <w:tcPr>
            <w:tcW w:w="22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课程名称</w:t>
            </w:r>
          </w:p>
        </w:tc>
        <w:tc>
          <w:tcPr>
            <w:tcW w:w="1629"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总</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学时</w:t>
            </w:r>
          </w:p>
        </w:tc>
        <w:tc>
          <w:tcPr>
            <w:tcW w:w="14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课程类型</w:t>
            </w:r>
          </w:p>
        </w:tc>
        <w:tc>
          <w:tcPr>
            <w:tcW w:w="11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课程</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性质</w:t>
            </w:r>
          </w:p>
        </w:tc>
        <w:tc>
          <w:tcPr>
            <w:tcW w:w="554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教学安排</w:t>
            </w:r>
          </w:p>
        </w:tc>
      </w:tr>
      <w:tr>
        <w:tblPrEx>
          <w:tblCellMar>
            <w:top w:w="0" w:type="dxa"/>
            <w:left w:w="0" w:type="dxa"/>
            <w:bottom w:w="0" w:type="dxa"/>
            <w:right w:w="0" w:type="dxa"/>
          </w:tblCellMar>
        </w:tblPrEx>
        <w:trPr>
          <w:trHeight w:val="700" w:hRule="atLeast"/>
        </w:trPr>
        <w:tc>
          <w:tcPr>
            <w:tcW w:w="52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22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29"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4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s="宋体"/>
                <w:b/>
                <w:color w:val="000000"/>
                <w:sz w:val="20"/>
                <w:szCs w:val="20"/>
              </w:rPr>
            </w:pP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周课时</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地点</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主要授课</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方式</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考试/考核</w:t>
            </w:r>
            <w:r>
              <w:rPr>
                <w:rFonts w:hint="eastAsia" w:ascii="宋体" w:hAnsi="宋体" w:cs="宋体"/>
                <w:b/>
                <w:color w:val="000000"/>
                <w:kern w:val="0"/>
                <w:sz w:val="20"/>
                <w:szCs w:val="20"/>
              </w:rPr>
              <w:br w:type="textWrapping"/>
            </w:r>
            <w:r>
              <w:rPr>
                <w:rFonts w:hint="eastAsia" w:ascii="宋体" w:hAnsi="宋体" w:cs="宋体"/>
                <w:b/>
                <w:color w:val="000000"/>
                <w:kern w:val="0"/>
                <w:sz w:val="20"/>
                <w:szCs w:val="20"/>
              </w:rPr>
              <w:t>主要方式</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毛泽东思想和中国特色社会主义理论体系概论</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ascii="宋体" w:hAnsi="宋体" w:cs="宋体"/>
                <w:color w:val="00000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20"/>
                <w:szCs w:val="20"/>
              </w:rPr>
            </w:pPr>
            <w:r>
              <w:rPr>
                <w:rFonts w:hint="eastAsia"/>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cs="宋体"/>
                <w:kern w:val="0"/>
                <w:sz w:val="18"/>
                <w:szCs w:val="18"/>
              </w:rPr>
              <w:t>形势与政策</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8</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kern w:val="0"/>
                <w:sz w:val="18"/>
                <w:szCs w:val="18"/>
              </w:rPr>
            </w:pPr>
            <w:r>
              <w:rPr>
                <w:rFonts w:hint="eastAsia" w:cs="宋体"/>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ascii="宋体" w:hAnsi="宋体" w:cs="宋体"/>
                <w:color w:val="000000"/>
                <w:sz w:val="20"/>
                <w:szCs w:val="20"/>
              </w:rPr>
              <w:t>统一安排</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体育</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 w:val="18"/>
                <w:szCs w:val="18"/>
              </w:rPr>
            </w:pPr>
            <w:r>
              <w:rPr>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
                <w:color w:val="000000"/>
                <w:sz w:val="20"/>
                <w:szCs w:val="20"/>
              </w:rPr>
            </w:pPr>
            <w:r>
              <w:rPr>
                <w:rFonts w:hint="eastAsia" w:ascii="宋体" w:hAnsi="宋体" w:cs="宋体"/>
                <w:b/>
                <w:color w:val="000000"/>
                <w:kern w:val="0"/>
                <w:sz w:val="20"/>
                <w:szCs w:val="20"/>
              </w:rPr>
              <w:t>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cs="宋体"/>
                <w:kern w:val="0"/>
                <w:sz w:val="18"/>
                <w:szCs w:val="18"/>
              </w:rPr>
            </w:pPr>
            <w:r>
              <w:rPr>
                <w:rFonts w:hint="eastAsia" w:cs="宋体"/>
                <w:kern w:val="0"/>
                <w:sz w:val="18"/>
                <w:szCs w:val="18"/>
              </w:rPr>
              <w:t>信息技术</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cs="宋体"/>
                <w:kern w:val="0"/>
                <w:sz w:val="18"/>
                <w:szCs w:val="18"/>
              </w:rPr>
            </w:pPr>
            <w:r>
              <w:rPr>
                <w:rFonts w:hint="eastAsia" w:cs="宋体"/>
                <w:kern w:val="0"/>
                <w:sz w:val="18"/>
                <w:szCs w:val="18"/>
              </w:rPr>
              <w:t>公共课</w:t>
            </w:r>
          </w:p>
        </w:tc>
        <w:tc>
          <w:tcPr>
            <w:tcW w:w="1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sz w:val="18"/>
                <w:szCs w:val="18"/>
              </w:rPr>
              <w:t>必修</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2</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机房</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kern w:val="0"/>
                <w:sz w:val="20"/>
                <w:szCs w:val="20"/>
              </w:rPr>
            </w:pPr>
            <w:r>
              <w:rPr>
                <w:rFonts w:hint="eastAsia" w:ascii="宋体" w:hAnsi="宋体" w:cs="宋体"/>
                <w:kern w:val="0"/>
                <w:sz w:val="20"/>
                <w:szCs w:val="20"/>
              </w:rPr>
              <w:t>A</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cs="宋体"/>
                <w:kern w:val="0"/>
                <w:sz w:val="18"/>
                <w:szCs w:val="18"/>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sz w:val="20"/>
                <w:szCs w:val="20"/>
                <w:lang w:eastAsia="zh-CN"/>
              </w:rPr>
            </w:pPr>
            <w:r>
              <w:rPr>
                <w:rFonts w:hint="eastAsia" w:ascii="宋体" w:hAnsi="宋体" w:cs="宋体"/>
                <w:b/>
                <w:color w:val="000000"/>
                <w:kern w:val="0"/>
                <w:sz w:val="20"/>
                <w:szCs w:val="20"/>
                <w:lang w:val="en-US" w:eastAsia="zh-CN"/>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sz w:val="18"/>
                <w:szCs w:val="18"/>
              </w:rPr>
            </w:pPr>
            <w:r>
              <w:rPr>
                <w:rFonts w:hint="eastAsia" w:ascii="宋体"/>
                <w:sz w:val="18"/>
                <w:szCs w:val="18"/>
              </w:rPr>
              <w:t>个性化课程</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宋体"/>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宋体"/>
                <w:sz w:val="18"/>
                <w:szCs w:val="18"/>
              </w:rPr>
            </w:pPr>
            <w:r>
              <w:rPr>
                <w:rFonts w:hint="eastAsia" w:ascii="宋体"/>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000000"/>
                <w:kern w:val="0"/>
                <w:sz w:val="20"/>
                <w:szCs w:val="20"/>
                <w:lang w:eastAsia="zh-CN"/>
              </w:rPr>
            </w:pPr>
            <w:r>
              <w:rPr>
                <w:rFonts w:hint="eastAsia" w:ascii="宋体" w:hAnsi="宋体" w:cs="宋体"/>
                <w:b/>
                <w:color w:val="000000"/>
                <w:kern w:val="0"/>
                <w:sz w:val="20"/>
                <w:szCs w:val="20"/>
                <w:lang w:val="en-US" w:eastAsia="zh-CN"/>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color w:val="000000"/>
                <w:sz w:val="18"/>
                <w:szCs w:val="18"/>
              </w:rPr>
            </w:pPr>
            <w:r>
              <w:rPr>
                <w:rFonts w:hint="eastAsia" w:ascii="宋体" w:hAnsi="宋体"/>
                <w:color w:val="000000"/>
                <w:sz w:val="18"/>
                <w:szCs w:val="18"/>
              </w:rPr>
              <w:t>专家讲座</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kern w:val="0"/>
                <w:sz w:val="18"/>
                <w:szCs w:val="18"/>
              </w:rPr>
            </w:pPr>
            <w:r>
              <w:rPr>
                <w:rFonts w:hint="eastAsia" w:ascii="宋体" w:hAnsi="宋体"/>
                <w:color w:val="000000"/>
                <w:sz w:val="18"/>
                <w:szCs w:val="18"/>
              </w:rPr>
              <w:t>不计入合计</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olor w:val="000000"/>
                <w:sz w:val="18"/>
                <w:szCs w:val="18"/>
              </w:rPr>
            </w:pPr>
            <w:r>
              <w:rPr>
                <w:rFonts w:hint="eastAsia" w:ascii="宋体" w:hAnsi="宋体"/>
                <w:color w:val="000000"/>
                <w:sz w:val="18"/>
                <w:szCs w:val="18"/>
              </w:rPr>
              <w:t>公共课</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选修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统一安排</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center"/>
              <w:rPr>
                <w:rFonts w:hint="eastAsia" w:ascii="宋体" w:hAnsi="宋体" w:cs="宋体"/>
                <w:color w:val="000000"/>
                <w:sz w:val="20"/>
                <w:szCs w:val="20"/>
              </w:rPr>
            </w:pPr>
            <w:r>
              <w:rPr>
                <w:rFonts w:hint="eastAsia" w:ascii="宋体" w:hAnsi="宋体" w:cs="宋体"/>
                <w:color w:val="000000"/>
                <w:sz w:val="20"/>
                <w:szCs w:val="20"/>
              </w:rPr>
              <w:t>F</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校企合作课程模块（六选一）</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一汽丰田校企合作项目</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7</w:t>
            </w:r>
          </w:p>
        </w:tc>
        <w:tc>
          <w:tcPr>
            <w:tcW w:w="22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一汽丰田汽车商品知识</w:t>
            </w:r>
          </w:p>
        </w:tc>
        <w:tc>
          <w:tcPr>
            <w:tcW w:w="1629" w:type="dxa"/>
            <w:gridSpan w:val="2"/>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00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8</w:t>
            </w:r>
          </w:p>
        </w:tc>
        <w:tc>
          <w:tcPr>
            <w:tcW w:w="22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一汽丰田销售业务标准流程</w:t>
            </w:r>
          </w:p>
        </w:tc>
        <w:tc>
          <w:tcPr>
            <w:tcW w:w="1629" w:type="dxa"/>
            <w:gridSpan w:val="2"/>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eastAsia"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9</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一汽丰田品牌与市场</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10</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一汽丰田商务礼仪</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11</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一汽丰田客户满意度</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12</w:t>
            </w:r>
          </w:p>
        </w:tc>
        <w:tc>
          <w:tcPr>
            <w:tcW w:w="2272" w:type="dxa"/>
            <w:gridSpan w:val="2"/>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一汽丰田价值链</w:t>
            </w:r>
          </w:p>
        </w:tc>
        <w:tc>
          <w:tcPr>
            <w:tcW w:w="1624"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13</w:t>
            </w:r>
          </w:p>
        </w:tc>
        <w:tc>
          <w:tcPr>
            <w:tcW w:w="22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一汽丰田销售综合</w:t>
            </w:r>
          </w:p>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实训</w:t>
            </w:r>
          </w:p>
        </w:tc>
        <w:tc>
          <w:tcPr>
            <w:tcW w:w="1629" w:type="dxa"/>
            <w:gridSpan w:val="2"/>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一汽丰田企业实训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一汽大众校企合作项目</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一汽大众商务礼仪</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72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lang w:val="en-US" w:eastAsia="zh-CN"/>
              </w:rPr>
              <w:t>一汽大众商品知识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lang w:val="en-US" w:eastAsia="zh-CN"/>
              </w:rPr>
              <w:t>一汽大众销售流程</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40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一汽大众捷达商品知识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both"/>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19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一汽大众经销商交流会</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一汽大众数字化营销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lang w:val="en-US" w:eastAsia="zh-CN"/>
              </w:rPr>
              <w:t>一汽大众销售综合实训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72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一汽大众企业实训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一汽红旗校企合作项目</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红旗商务礼仪</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16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w:t>
            </w:r>
            <w:r>
              <w:rPr>
                <w:rFonts w:hint="eastAsia" w:ascii="宋体" w:hAnsi="宋体" w:cs="宋体"/>
                <w:color w:val="auto"/>
                <w:sz w:val="18"/>
                <w:szCs w:val="18"/>
                <w:highlight w:val="none"/>
                <w:lang w:eastAsia="zh-CN"/>
              </w:rPr>
              <w:t>商品</w:t>
            </w:r>
            <w:r>
              <w:rPr>
                <w:rFonts w:hint="eastAsia" w:ascii="宋体" w:hAnsi="宋体" w:eastAsia="宋体" w:cs="宋体"/>
                <w:color w:val="auto"/>
                <w:sz w:val="18"/>
                <w:szCs w:val="18"/>
                <w:highlight w:val="none"/>
              </w:rPr>
              <w:t>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rPr>
              <w:t>考</w:t>
            </w:r>
            <w:r>
              <w:rPr>
                <w:rFonts w:hint="eastAsia" w:ascii="宋体" w:hAnsi="宋体" w:cs="宋体"/>
                <w:color w:val="000000"/>
                <w:sz w:val="20"/>
                <w:szCs w:val="20"/>
                <w:lang w:val="en-US" w:eastAsia="zh-CN"/>
              </w:rPr>
              <w:t>试</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红旗销售顾问岗位</w:t>
            </w:r>
            <w:r>
              <w:rPr>
                <w:rFonts w:hint="eastAsia" w:ascii="宋体" w:hAnsi="宋体" w:eastAsia="宋体" w:cs="宋体"/>
                <w:color w:val="auto"/>
                <w:sz w:val="18"/>
                <w:szCs w:val="18"/>
                <w:highlight w:val="none"/>
                <w:lang w:val="en-US" w:eastAsia="zh-CN"/>
              </w:rPr>
              <w:t>基础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rPr>
              <w:t>考</w:t>
            </w:r>
            <w:r>
              <w:rPr>
                <w:rFonts w:hint="eastAsia" w:ascii="宋体" w:hAnsi="宋体" w:cs="宋体"/>
                <w:color w:val="000000"/>
                <w:sz w:val="20"/>
                <w:szCs w:val="20"/>
                <w:lang w:val="en-US" w:eastAsia="zh-CN"/>
              </w:rPr>
              <w:t>试</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红旗售后服务</w:t>
            </w:r>
            <w:r>
              <w:rPr>
                <w:rFonts w:hint="eastAsia" w:ascii="宋体" w:hAnsi="宋体" w:eastAsia="宋体" w:cs="宋体"/>
                <w:color w:val="auto"/>
                <w:sz w:val="18"/>
                <w:szCs w:val="18"/>
                <w:highlight w:val="none"/>
                <w:lang w:val="en-US" w:eastAsia="zh-CN"/>
              </w:rPr>
              <w:t>岗位基础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rPr>
              <w:t>考</w:t>
            </w:r>
            <w:r>
              <w:rPr>
                <w:rFonts w:hint="eastAsia" w:ascii="宋体" w:hAnsi="宋体" w:cs="宋体"/>
                <w:color w:val="000000"/>
                <w:sz w:val="20"/>
                <w:szCs w:val="20"/>
                <w:lang w:val="en-US" w:eastAsia="zh-CN"/>
              </w:rPr>
              <w:t>试</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走进红旗体验中心</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kern w:val="0"/>
                <w:sz w:val="20"/>
                <w:szCs w:val="20"/>
                <w:highlight w:val="none"/>
                <w:lang w:val="en-US" w:eastAsia="zh-CN"/>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红旗经销商交流会</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29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一汽红旗DMS系统</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lang w:val="en-US" w:eastAsia="zh-CN"/>
              </w:rPr>
              <w:t>一汽</w:t>
            </w:r>
            <w:r>
              <w:rPr>
                <w:rFonts w:hint="eastAsia" w:ascii="宋体" w:hAnsi="宋体" w:eastAsia="宋体" w:cs="宋体"/>
                <w:color w:val="auto"/>
                <w:sz w:val="18"/>
                <w:szCs w:val="18"/>
                <w:highlight w:val="none"/>
              </w:rPr>
              <w:t>红旗销售综合实训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sz w:val="18"/>
                <w:szCs w:val="18"/>
                <w:highlight w:val="none"/>
                <w:lang w:val="en-US" w:eastAsia="zh-CN"/>
              </w:rPr>
              <w:t>一汽红旗企业实训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lang w:val="en-US" w:eastAsia="zh-CN"/>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东风悦达起亚商品知识</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企业文化</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16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w:t>
            </w:r>
            <w:r>
              <w:rPr>
                <w:rFonts w:hint="eastAsia" w:ascii="宋体" w:hAnsi="宋体" w:eastAsia="宋体" w:cs="宋体"/>
                <w:color w:val="auto"/>
                <w:sz w:val="18"/>
                <w:szCs w:val="18"/>
                <w:highlight w:val="none"/>
                <w:lang w:val="en-US" w:eastAsia="zh-CN"/>
              </w:rPr>
              <w:t>商务礼仪</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DYK二手车置换与营销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3</w:t>
            </w:r>
            <w:r>
              <w:rPr>
                <w:rFonts w:hint="eastAsia" w:ascii="宋体" w:hAnsi="宋体" w:eastAsia="宋体" w:cs="宋体"/>
                <w:color w:val="auto"/>
                <w:sz w:val="18"/>
                <w:szCs w:val="18"/>
                <w:highlight w:val="none"/>
                <w:lang w:val="en-US" w:eastAsia="zh-CN"/>
              </w:rPr>
              <w:t>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DYK网络与电话营销</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DYK销售顾问初级培训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60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DYK售后服务顾问初级培训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40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2"/>
                <w:sz w:val="18"/>
                <w:szCs w:val="18"/>
                <w:highlight w:val="none"/>
                <w:lang w:val="en-US" w:eastAsia="zh-CN" w:bidi="ar-SA"/>
              </w:rPr>
              <w:t>DYK</w:t>
            </w:r>
            <w:r>
              <w:rPr>
                <w:rFonts w:hint="eastAsia" w:ascii="宋体" w:hAnsi="宋体" w:eastAsia="宋体" w:cs="宋体"/>
                <w:color w:val="auto"/>
                <w:sz w:val="18"/>
                <w:szCs w:val="18"/>
                <w:highlight w:val="none"/>
                <w:lang w:val="en-US" w:eastAsia="zh-CN"/>
              </w:rPr>
              <w:t>经销商交流会</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39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kern w:val="2"/>
                <w:sz w:val="18"/>
                <w:szCs w:val="18"/>
                <w:highlight w:val="none"/>
                <w:lang w:val="en-US" w:eastAsia="zh-CN" w:bidi="ar-SA"/>
              </w:rPr>
              <w:t>DYK</w:t>
            </w:r>
            <w:r>
              <w:rPr>
                <w:rFonts w:hint="eastAsia" w:ascii="宋体" w:hAnsi="宋体" w:eastAsia="宋体" w:cs="宋体"/>
                <w:color w:val="auto"/>
                <w:sz w:val="18"/>
                <w:szCs w:val="18"/>
                <w:highlight w:val="none"/>
                <w:lang w:val="en-US" w:eastAsia="zh-CN"/>
              </w:rPr>
              <w:t>销售</w:t>
            </w:r>
            <w:r>
              <w:rPr>
                <w:rFonts w:hint="eastAsia" w:ascii="宋体" w:hAnsi="宋体" w:eastAsia="宋体" w:cs="宋体"/>
                <w:color w:val="auto"/>
                <w:kern w:val="2"/>
                <w:sz w:val="18"/>
                <w:szCs w:val="18"/>
                <w:highlight w:val="none"/>
                <w:lang w:val="en-US" w:eastAsia="zh-CN" w:bidi="ar-SA"/>
              </w:rPr>
              <w:t>综合实训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2"/>
                <w:sz w:val="18"/>
                <w:szCs w:val="18"/>
                <w:highlight w:val="none"/>
                <w:lang w:val="en-US" w:eastAsia="zh-CN" w:bidi="ar-SA"/>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pPr>
            <w:r>
              <w:rPr>
                <w:rFonts w:hint="eastAsia" w:ascii="宋体" w:hAnsi="宋体" w:eastAsia="宋体" w:cs="宋体"/>
                <w:color w:val="auto"/>
                <w:kern w:val="2"/>
                <w:sz w:val="18"/>
                <w:szCs w:val="18"/>
                <w:highlight w:val="none"/>
                <w:lang w:val="en-US" w:eastAsia="zh-CN" w:bidi="ar-SA"/>
              </w:rPr>
              <w:t>DYK服务综合实训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2"/>
                <w:sz w:val="18"/>
                <w:szCs w:val="18"/>
                <w:highlight w:val="none"/>
                <w:lang w:val="en-US" w:eastAsia="zh-CN" w:bidi="ar-SA"/>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东风悦达起亚</w:t>
            </w:r>
            <w:r>
              <w:rPr>
                <w:rFonts w:hint="eastAsia" w:ascii="宋体" w:hAnsi="宋体" w:eastAsia="宋体" w:cs="宋体"/>
                <w:color w:val="auto"/>
                <w:sz w:val="18"/>
                <w:szCs w:val="18"/>
                <w:highlight w:val="none"/>
              </w:rPr>
              <w:t>商品知识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olor w:val="000000"/>
                <w:sz w:val="18"/>
                <w:szCs w:val="18"/>
                <w:lang w:eastAsia="zh-CN"/>
              </w:rPr>
            </w:pPr>
            <w:r>
              <w:rPr>
                <w:rFonts w:hint="eastAsia" w:ascii="宋体" w:hAnsi="宋体" w:eastAsia="宋体" w:cs="宋体"/>
                <w:color w:val="auto"/>
                <w:sz w:val="18"/>
                <w:szCs w:val="18"/>
                <w:highlight w:val="none"/>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12588"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奥迪校企合作项目</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奥迪商务礼仪</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奥迪金融与保险</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奥迪客户满意度及关怀</w:t>
            </w:r>
          </w:p>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技巧</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奥迪</w:t>
            </w:r>
            <w:r>
              <w:rPr>
                <w:rFonts w:hint="eastAsia" w:ascii="宋体" w:hAnsi="宋体" w:cs="宋体"/>
                <w:color w:val="auto"/>
                <w:sz w:val="18"/>
                <w:szCs w:val="18"/>
                <w:highlight w:val="none"/>
                <w:lang w:val="en-US" w:eastAsia="zh-CN"/>
              </w:rPr>
              <w:t>商品</w:t>
            </w:r>
            <w:r>
              <w:rPr>
                <w:rFonts w:hint="eastAsia" w:ascii="宋体" w:hAnsi="宋体" w:eastAsia="宋体" w:cs="宋体"/>
                <w:color w:val="auto"/>
                <w:sz w:val="18"/>
                <w:szCs w:val="18"/>
                <w:highlight w:val="none"/>
                <w:lang w:val="en-US" w:eastAsia="zh-CN"/>
              </w:rPr>
              <w:t>知识</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72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hAnsi="宋体" w:eastAsia="宋体" w:cs="宋体"/>
                <w:color w:val="auto"/>
                <w:sz w:val="18"/>
                <w:szCs w:val="18"/>
                <w:highlight w:val="none"/>
                <w:lang w:val="en-US" w:eastAsia="zh-CN"/>
              </w:rPr>
              <w:t>奥迪企业实训</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80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47</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奥迪销售流程</w:t>
            </w:r>
          </w:p>
          <w:p>
            <w:pPr>
              <w:jc w:val="center"/>
              <w:rPr>
                <w:rFonts w:hint="default" w:ascii="宋体" w:hAnsi="宋体"/>
                <w:color w:val="000000"/>
                <w:sz w:val="18"/>
                <w:szCs w:val="18"/>
                <w:lang w:val="en-US"/>
              </w:rPr>
            </w:pPr>
            <w:r>
              <w:rPr>
                <w:rFonts w:hint="eastAsia" w:ascii="宋体" w:hAnsi="宋体" w:cs="宋体"/>
                <w:color w:val="auto"/>
                <w:sz w:val="18"/>
                <w:szCs w:val="18"/>
                <w:highlight w:val="none"/>
                <w:lang w:val="en-US" w:eastAsia="zh-CN"/>
              </w:rPr>
              <w:t>(新车销售方向)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72</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6</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48</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奥迪品荐二手车</w:t>
            </w:r>
          </w:p>
          <w:p>
            <w:pPr>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(新车销售方向)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49</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沟通技巧与沟通管理</w:t>
            </w:r>
          </w:p>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(新车销售方向)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kern w:val="0"/>
                <w:sz w:val="20"/>
                <w:szCs w:val="20"/>
                <w:highlight w:val="none"/>
                <w:lang w:val="en-US" w:eastAsia="zh-CN"/>
              </w:rPr>
              <w:t>20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50</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奥迪销售综合实训</w:t>
            </w:r>
          </w:p>
          <w:p>
            <w:pPr>
              <w:widowControl/>
              <w:jc w:val="center"/>
            </w:pPr>
            <w:r>
              <w:rPr>
                <w:rFonts w:hint="eastAsia" w:ascii="宋体" w:hAnsi="宋体" w:cs="宋体"/>
                <w:color w:val="auto"/>
                <w:sz w:val="18"/>
                <w:szCs w:val="18"/>
                <w:highlight w:val="none"/>
                <w:lang w:val="en-US" w:eastAsia="zh-CN"/>
              </w:rPr>
              <w:t>(新车销售方向)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24</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51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奥迪服务核心流程</w:t>
            </w:r>
          </w:p>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（服务营销方向）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56</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4</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52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奥迪服务沟通</w:t>
            </w:r>
          </w:p>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（服务营销方向）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53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奥迪保养及PDI</w:t>
            </w:r>
          </w:p>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（服务营销方向）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
                <w:color w:val="000000"/>
                <w:kern w:val="0"/>
                <w:sz w:val="20"/>
                <w:szCs w:val="20"/>
                <w:lang w:val="en-US" w:eastAsia="zh-CN"/>
              </w:rPr>
            </w:pPr>
            <w:r>
              <w:rPr>
                <w:rFonts w:hint="eastAsia" w:ascii="宋体" w:hAnsi="宋体" w:cs="宋体"/>
                <w:b/>
                <w:color w:val="000000"/>
                <w:kern w:val="0"/>
                <w:sz w:val="20"/>
                <w:szCs w:val="20"/>
                <w:lang w:val="en-US" w:eastAsia="zh-CN"/>
              </w:rPr>
              <w:t>54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奥迪备件管理与销售</w:t>
            </w:r>
          </w:p>
          <w:p>
            <w:pPr>
              <w:widowControl/>
              <w:jc w:val="center"/>
              <w:rPr>
                <w:rFonts w:hint="eastAsia" w:ascii="宋体" w:hAnsi="宋体"/>
                <w:color w:val="000000"/>
                <w:sz w:val="18"/>
                <w:szCs w:val="18"/>
              </w:rPr>
            </w:pPr>
            <w:r>
              <w:rPr>
                <w:rFonts w:hint="eastAsia" w:ascii="宋体" w:hAnsi="宋体" w:cs="宋体"/>
                <w:color w:val="auto"/>
                <w:sz w:val="18"/>
                <w:szCs w:val="18"/>
                <w:highlight w:val="none"/>
                <w:lang w:val="en-US" w:eastAsia="zh-CN"/>
              </w:rPr>
              <w:t>（服务营销方向）</w:t>
            </w:r>
          </w:p>
        </w:tc>
        <w:tc>
          <w:tcPr>
            <w:tcW w:w="16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olor w:val="000000"/>
                <w:sz w:val="18"/>
                <w:szCs w:val="18"/>
              </w:rPr>
            </w:pPr>
            <w:r>
              <w:rPr>
                <w:rFonts w:hint="eastAsia" w:ascii="宋体" w:hAnsi="宋体" w:eastAsia="宋体" w:cs="宋体"/>
                <w:color w:val="auto"/>
                <w:sz w:val="18"/>
                <w:szCs w:val="18"/>
                <w:highlight w:val="none"/>
                <w:lang w:val="en-US" w:eastAsia="zh-CN"/>
              </w:rPr>
              <w:t>30</w:t>
            </w:r>
          </w:p>
        </w:tc>
        <w:tc>
          <w:tcPr>
            <w:tcW w:w="1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olor w:val="000000"/>
                <w:sz w:val="18"/>
                <w:szCs w:val="18"/>
              </w:rPr>
            </w:pPr>
            <w:r>
              <w:rPr>
                <w:rFonts w:hint="eastAsia" w:ascii="宋体" w:hAnsi="宋体"/>
                <w:color w:val="000000"/>
                <w:sz w:val="18"/>
                <w:szCs w:val="18"/>
                <w:lang w:val="en-US" w:eastAsia="zh-CN"/>
              </w:rPr>
              <w:t>定向培养课程</w:t>
            </w:r>
          </w:p>
        </w:tc>
        <w:tc>
          <w:tcPr>
            <w:tcW w:w="1148"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lang w:val="en-US" w:eastAsia="zh-CN"/>
              </w:rPr>
              <w:t>必修</w:t>
            </w:r>
          </w:p>
        </w:tc>
        <w:tc>
          <w:tcPr>
            <w:tcW w:w="16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lang w:val="en-US" w:eastAsia="zh-CN"/>
              </w:rPr>
              <w:t>2</w:t>
            </w:r>
          </w:p>
        </w:tc>
        <w:tc>
          <w:tcPr>
            <w:tcW w:w="1288"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一体化教室</w:t>
            </w:r>
          </w:p>
        </w:tc>
        <w:tc>
          <w:tcPr>
            <w:tcW w:w="11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18"/>
                <w:szCs w:val="18"/>
              </w:rPr>
              <w:t>A</w:t>
            </w:r>
          </w:p>
        </w:tc>
        <w:tc>
          <w:tcPr>
            <w:tcW w:w="1443"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考查</w:t>
            </w:r>
          </w:p>
        </w:tc>
      </w:tr>
      <w:tr>
        <w:tblPrEx>
          <w:tblCellMar>
            <w:top w:w="0" w:type="dxa"/>
            <w:left w:w="0" w:type="dxa"/>
            <w:bottom w:w="0" w:type="dxa"/>
            <w:right w:w="0" w:type="dxa"/>
          </w:tblCellMar>
        </w:tblPrEx>
        <w:trPr>
          <w:trHeight w:val="403" w:hRule="atLeast"/>
        </w:trPr>
        <w:tc>
          <w:tcPr>
            <w:tcW w:w="589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周课时合计</w:t>
            </w:r>
          </w:p>
        </w:tc>
        <w:tc>
          <w:tcPr>
            <w:tcW w:w="668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w:t>
            </w:r>
          </w:p>
        </w:tc>
      </w:tr>
    </w:tbl>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sectPr>
          <w:pgSz w:w="16838" w:h="11906" w:orient="landscape"/>
          <w:pgMar w:top="1021" w:right="1440" w:bottom="1021" w:left="1440" w:header="851" w:footer="992" w:gutter="0"/>
          <w:cols w:space="425" w:num="1"/>
          <w:docGrid w:type="lines" w:linePitch="312" w:charSpace="0"/>
        </w:sectPr>
      </w:pPr>
    </w:p>
    <w:p>
      <w:pPr>
        <w:pStyle w:val="2"/>
        <w:rPr>
          <w:rFonts w:hint="eastAsia"/>
          <w:b/>
          <w:bCs/>
          <w:sz w:val="32"/>
          <w:szCs w:val="32"/>
        </w:rPr>
      </w:pPr>
      <w:bookmarkStart w:id="182" w:name="_Toc7350"/>
      <w:r>
        <w:rPr>
          <w:rFonts w:hint="eastAsia"/>
          <w:b/>
          <w:bCs/>
          <w:sz w:val="32"/>
          <w:szCs w:val="32"/>
        </w:rPr>
        <w:t>附件</w:t>
      </w:r>
      <w:r>
        <w:rPr>
          <w:rFonts w:hint="eastAsia"/>
          <w:b/>
          <w:bCs/>
          <w:sz w:val="32"/>
          <w:szCs w:val="32"/>
          <w:lang w:val="en-US" w:eastAsia="zh-CN"/>
        </w:rPr>
        <w:t>4</w:t>
      </w:r>
      <w:r>
        <w:rPr>
          <w:rFonts w:hint="eastAsia"/>
          <w:b/>
          <w:bCs/>
          <w:sz w:val="32"/>
          <w:szCs w:val="32"/>
        </w:rPr>
        <w:t>：人才培养方案变更审批表</w:t>
      </w:r>
      <w:bookmarkEnd w:id="182"/>
    </w:p>
    <w:p>
      <w:pPr>
        <w:spacing w:before="312" w:beforeLines="100" w:after="312" w:afterLines="100"/>
        <w:jc w:val="center"/>
        <w:rPr>
          <w:rFonts w:ascii="宋体" w:hAnsi="宋体"/>
          <w:b/>
          <w:sz w:val="32"/>
          <w:szCs w:val="32"/>
        </w:rPr>
      </w:pPr>
      <w:r>
        <w:rPr>
          <w:rFonts w:hint="eastAsia" w:ascii="宋体" w:hAnsi="宋体"/>
          <w:b/>
          <w:sz w:val="32"/>
          <w:szCs w:val="32"/>
        </w:rPr>
        <w:t>长春汽车工业高等专科学校人才培养方案变更审批表</w:t>
      </w:r>
    </w:p>
    <w:tbl>
      <w:tblPr>
        <w:tblStyle w:val="18"/>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980"/>
        <w:gridCol w:w="1260"/>
        <w:gridCol w:w="1800"/>
        <w:gridCol w:w="126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88" w:type="dxa"/>
            <w:shd w:val="clear" w:color="auto" w:fill="auto"/>
            <w:vAlign w:val="center"/>
          </w:tcPr>
          <w:p>
            <w:pPr>
              <w:adjustRightInd w:val="0"/>
              <w:snapToGrid w:val="0"/>
              <w:spacing w:line="240" w:lineRule="atLeast"/>
              <w:jc w:val="center"/>
              <w:rPr>
                <w:rFonts w:ascii="宋体" w:hAnsi="宋体"/>
                <w:sz w:val="24"/>
              </w:rPr>
            </w:pPr>
            <w:r>
              <w:rPr>
                <w:rFonts w:hint="eastAsia" w:ascii="宋体" w:hAnsi="宋体"/>
                <w:sz w:val="24"/>
              </w:rPr>
              <w:t>院部名称</w:t>
            </w:r>
          </w:p>
        </w:tc>
        <w:tc>
          <w:tcPr>
            <w:tcW w:w="1980" w:type="dxa"/>
            <w:shd w:val="clear" w:color="auto" w:fill="auto"/>
            <w:vAlign w:val="center"/>
          </w:tcPr>
          <w:p>
            <w:pPr>
              <w:adjustRightInd w:val="0"/>
              <w:snapToGrid w:val="0"/>
              <w:spacing w:line="240" w:lineRule="atLeast"/>
              <w:jc w:val="center"/>
              <w:rPr>
                <w:rFonts w:ascii="宋体" w:hAnsi="宋体"/>
                <w:sz w:val="24"/>
              </w:rPr>
            </w:pPr>
          </w:p>
        </w:tc>
        <w:tc>
          <w:tcPr>
            <w:tcW w:w="1260" w:type="dxa"/>
            <w:shd w:val="clear" w:color="auto" w:fill="auto"/>
            <w:vAlign w:val="center"/>
          </w:tcPr>
          <w:p>
            <w:pPr>
              <w:adjustRightInd w:val="0"/>
              <w:snapToGrid w:val="0"/>
              <w:spacing w:line="240" w:lineRule="atLeast"/>
              <w:jc w:val="center"/>
              <w:rPr>
                <w:rFonts w:ascii="宋体" w:hAnsi="宋体"/>
                <w:sz w:val="24"/>
              </w:rPr>
            </w:pPr>
            <w:r>
              <w:rPr>
                <w:rFonts w:hint="eastAsia" w:ascii="宋体" w:hAnsi="宋体"/>
                <w:sz w:val="24"/>
              </w:rPr>
              <w:t>专业名称</w:t>
            </w:r>
          </w:p>
        </w:tc>
        <w:tc>
          <w:tcPr>
            <w:tcW w:w="1800" w:type="dxa"/>
            <w:shd w:val="clear" w:color="auto" w:fill="auto"/>
            <w:vAlign w:val="center"/>
          </w:tcPr>
          <w:p>
            <w:pPr>
              <w:adjustRightInd w:val="0"/>
              <w:snapToGrid w:val="0"/>
              <w:spacing w:line="240" w:lineRule="atLeast"/>
              <w:jc w:val="center"/>
              <w:rPr>
                <w:rFonts w:ascii="宋体" w:hAnsi="宋体"/>
                <w:sz w:val="24"/>
              </w:rPr>
            </w:pPr>
          </w:p>
        </w:tc>
        <w:tc>
          <w:tcPr>
            <w:tcW w:w="1260" w:type="dxa"/>
            <w:shd w:val="clear" w:color="auto" w:fill="auto"/>
            <w:vAlign w:val="center"/>
          </w:tcPr>
          <w:p>
            <w:pPr>
              <w:adjustRightInd w:val="0"/>
              <w:snapToGrid w:val="0"/>
              <w:spacing w:line="240" w:lineRule="atLeast"/>
              <w:jc w:val="center"/>
              <w:rPr>
                <w:rFonts w:ascii="宋体" w:hAnsi="宋体"/>
                <w:sz w:val="24"/>
              </w:rPr>
            </w:pPr>
            <w:r>
              <w:rPr>
                <w:rFonts w:hint="eastAsia" w:ascii="宋体" w:hAnsi="宋体"/>
                <w:sz w:val="24"/>
              </w:rPr>
              <w:t>专业代码</w:t>
            </w:r>
          </w:p>
        </w:tc>
        <w:tc>
          <w:tcPr>
            <w:tcW w:w="1985" w:type="dxa"/>
            <w:shd w:val="clear" w:color="auto" w:fill="auto"/>
            <w:vAlign w:val="center"/>
          </w:tcPr>
          <w:p>
            <w:pPr>
              <w:adjustRightInd w:val="0"/>
              <w:snapToGrid w:val="0"/>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变更原因</w:t>
            </w:r>
          </w:p>
        </w:tc>
        <w:tc>
          <w:tcPr>
            <w:tcW w:w="8285" w:type="dxa"/>
            <w:gridSpan w:val="5"/>
            <w:shd w:val="clear" w:color="auto" w:fill="auto"/>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变更说明</w:t>
            </w:r>
          </w:p>
        </w:tc>
        <w:tc>
          <w:tcPr>
            <w:tcW w:w="8285" w:type="dxa"/>
            <w:gridSpan w:val="5"/>
            <w:shd w:val="clear" w:color="auto" w:fill="auto"/>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专业</w:t>
            </w:r>
            <w:r>
              <w:rPr>
                <w:rFonts w:ascii="宋体" w:hAnsi="宋体"/>
                <w:sz w:val="24"/>
              </w:rPr>
              <w:t>负责人意见</w:t>
            </w:r>
          </w:p>
        </w:tc>
        <w:tc>
          <w:tcPr>
            <w:tcW w:w="8285" w:type="dxa"/>
            <w:gridSpan w:val="5"/>
            <w:shd w:val="clear" w:color="auto" w:fill="auto"/>
            <w:vAlign w:val="bottom"/>
          </w:tcPr>
          <w:p>
            <w:pPr>
              <w:jc w:val="right"/>
              <w:rPr>
                <w:rFonts w:ascii="宋体" w:hAnsi="宋体"/>
                <w:sz w:val="24"/>
              </w:rPr>
            </w:pPr>
          </w:p>
          <w:p>
            <w:pPr>
              <w:wordWrap w:val="0"/>
              <w:jc w:val="right"/>
              <w:rPr>
                <w:rFonts w:ascii="宋体" w:hAnsi="宋体"/>
                <w:sz w:val="24"/>
              </w:rPr>
            </w:pPr>
            <w:r>
              <w:rPr>
                <w:rFonts w:hint="eastAsia" w:ascii="宋体" w:hAnsi="宋体"/>
                <w:sz w:val="24"/>
              </w:rPr>
              <w:t>签字</w:t>
            </w:r>
            <w:r>
              <w:rPr>
                <w:rFonts w:ascii="宋体" w:hAnsi="宋体"/>
                <w:sz w:val="24"/>
              </w:rPr>
              <w:t>：</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专业</w:t>
            </w:r>
            <w:r>
              <w:rPr>
                <w:rFonts w:ascii="宋体" w:hAnsi="宋体"/>
                <w:sz w:val="24"/>
              </w:rPr>
              <w:t>委员会意见</w:t>
            </w:r>
          </w:p>
        </w:tc>
        <w:tc>
          <w:tcPr>
            <w:tcW w:w="8285" w:type="dxa"/>
            <w:gridSpan w:val="5"/>
            <w:shd w:val="clear" w:color="auto" w:fill="auto"/>
            <w:vAlign w:val="bottom"/>
          </w:tcPr>
          <w:p>
            <w:pPr>
              <w:jc w:val="right"/>
              <w:rPr>
                <w:rFonts w:ascii="宋体" w:hAnsi="宋体"/>
                <w:sz w:val="24"/>
              </w:rPr>
            </w:pPr>
            <w:r>
              <w:rPr>
                <w:rFonts w:hint="eastAsia" w:ascii="宋体" w:hAnsi="宋体"/>
                <w:sz w:val="24"/>
              </w:rPr>
              <w:t>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学院</w:t>
            </w:r>
          </w:p>
          <w:p>
            <w:pPr>
              <w:jc w:val="center"/>
              <w:rPr>
                <w:rFonts w:ascii="宋体" w:hAnsi="宋体"/>
                <w:sz w:val="24"/>
              </w:rPr>
            </w:pPr>
            <w:r>
              <w:rPr>
                <w:rFonts w:hint="eastAsia" w:ascii="宋体" w:hAnsi="宋体"/>
                <w:sz w:val="24"/>
              </w:rPr>
              <w:t>意见</w:t>
            </w:r>
          </w:p>
        </w:tc>
        <w:tc>
          <w:tcPr>
            <w:tcW w:w="8285" w:type="dxa"/>
            <w:gridSpan w:val="5"/>
            <w:shd w:val="clear" w:color="auto" w:fill="auto"/>
            <w:vAlign w:val="bottom"/>
          </w:tcPr>
          <w:p>
            <w:pPr>
              <w:jc w:val="right"/>
              <w:rPr>
                <w:rFonts w:ascii="宋体" w:hAnsi="宋体"/>
                <w:sz w:val="24"/>
              </w:rPr>
            </w:pPr>
            <w:r>
              <w:rPr>
                <w:rFonts w:hint="eastAsia" w:ascii="宋体" w:hAnsi="宋体"/>
                <w:sz w:val="24"/>
              </w:rPr>
              <w:t>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教务处</w:t>
            </w:r>
          </w:p>
          <w:p>
            <w:pPr>
              <w:jc w:val="center"/>
              <w:rPr>
                <w:rFonts w:ascii="宋体" w:hAnsi="宋体"/>
                <w:sz w:val="24"/>
              </w:rPr>
            </w:pPr>
            <w:r>
              <w:rPr>
                <w:rFonts w:ascii="宋体" w:hAnsi="宋体"/>
                <w:sz w:val="24"/>
              </w:rPr>
              <w:t>意见</w:t>
            </w:r>
          </w:p>
        </w:tc>
        <w:tc>
          <w:tcPr>
            <w:tcW w:w="8285" w:type="dxa"/>
            <w:gridSpan w:val="5"/>
            <w:shd w:val="clear" w:color="auto" w:fill="auto"/>
            <w:vAlign w:val="bottom"/>
          </w:tcPr>
          <w:p>
            <w:pPr>
              <w:jc w:val="right"/>
              <w:rPr>
                <w:rFonts w:ascii="宋体" w:hAnsi="宋体"/>
                <w:sz w:val="24"/>
              </w:rPr>
            </w:pPr>
            <w:r>
              <w:rPr>
                <w:rFonts w:hint="eastAsia" w:ascii="宋体" w:hAnsi="宋体"/>
                <w:sz w:val="24"/>
              </w:rPr>
              <w:t>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主管</w:t>
            </w:r>
            <w:r>
              <w:rPr>
                <w:rFonts w:ascii="宋体" w:hAnsi="宋体"/>
                <w:sz w:val="24"/>
              </w:rPr>
              <w:t>校长意见</w:t>
            </w:r>
          </w:p>
        </w:tc>
        <w:tc>
          <w:tcPr>
            <w:tcW w:w="8285" w:type="dxa"/>
            <w:gridSpan w:val="5"/>
            <w:shd w:val="clear" w:color="auto" w:fill="auto"/>
            <w:vAlign w:val="bottom"/>
          </w:tcPr>
          <w:p>
            <w:pPr>
              <w:jc w:val="right"/>
              <w:rPr>
                <w:rFonts w:ascii="宋体" w:hAnsi="宋体"/>
                <w:sz w:val="24"/>
              </w:rPr>
            </w:pPr>
            <w:r>
              <w:rPr>
                <w:rFonts w:hint="eastAsia" w:ascii="宋体" w:hAnsi="宋体"/>
                <w:sz w:val="24"/>
              </w:rPr>
              <w:t>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88" w:type="dxa"/>
            <w:shd w:val="clear" w:color="auto" w:fill="auto"/>
            <w:vAlign w:val="center"/>
          </w:tcPr>
          <w:p>
            <w:pPr>
              <w:jc w:val="center"/>
              <w:rPr>
                <w:rFonts w:ascii="宋体" w:hAnsi="宋体"/>
                <w:sz w:val="24"/>
              </w:rPr>
            </w:pPr>
            <w:r>
              <w:rPr>
                <w:rFonts w:hint="eastAsia" w:ascii="宋体" w:hAnsi="宋体"/>
                <w:sz w:val="24"/>
              </w:rPr>
              <w:t>学校学术</w:t>
            </w:r>
            <w:r>
              <w:rPr>
                <w:rFonts w:ascii="宋体" w:hAnsi="宋体"/>
                <w:sz w:val="24"/>
              </w:rPr>
              <w:t>委员会意见</w:t>
            </w:r>
          </w:p>
        </w:tc>
        <w:tc>
          <w:tcPr>
            <w:tcW w:w="8285" w:type="dxa"/>
            <w:gridSpan w:val="5"/>
            <w:shd w:val="clear" w:color="auto" w:fill="auto"/>
            <w:vAlign w:val="bottom"/>
          </w:tcPr>
          <w:p>
            <w:pPr>
              <w:jc w:val="right"/>
              <w:rPr>
                <w:rFonts w:ascii="宋体" w:hAnsi="宋体"/>
                <w:sz w:val="24"/>
              </w:rPr>
            </w:pPr>
            <w:r>
              <w:rPr>
                <w:rFonts w:hint="eastAsia" w:ascii="宋体" w:hAnsi="宋体"/>
                <w:sz w:val="24"/>
              </w:rPr>
              <w:t>签字（盖章）：             年   月   日</w:t>
            </w:r>
          </w:p>
        </w:tc>
      </w:tr>
    </w:tbl>
    <w:p>
      <w:pPr>
        <w:widowControl/>
        <w:snapToGrid w:val="0"/>
        <w:spacing w:line="360" w:lineRule="auto"/>
        <w:jc w:val="left"/>
        <w:rPr>
          <w:rFonts w:ascii="宋体" w:hAnsi="宋体" w:cs="宋体"/>
          <w:kern w:val="0"/>
          <w:szCs w:val="21"/>
        </w:rPr>
      </w:pPr>
      <w:r>
        <w:rPr>
          <w:rFonts w:hint="eastAsia" w:ascii="宋体" w:hAnsi="宋体"/>
          <w:szCs w:val="21"/>
        </w:rPr>
        <w:t>注：双面</w:t>
      </w:r>
      <w:r>
        <w:rPr>
          <w:rFonts w:ascii="宋体" w:hAnsi="宋体"/>
          <w:szCs w:val="21"/>
        </w:rPr>
        <w:t>打印，</w:t>
      </w:r>
      <w:r>
        <w:rPr>
          <w:rFonts w:hint="eastAsia" w:ascii="宋体" w:hAnsi="宋体"/>
          <w:szCs w:val="21"/>
        </w:rPr>
        <w:t>一式二份，经批复后，教务处存一份，院（部）存一份</w:t>
      </w:r>
      <w:r>
        <w:rPr>
          <w:rFonts w:hint="eastAsia" w:ascii="宋体" w:hAnsi="宋体" w:cs="宋体"/>
          <w:kern w:val="0"/>
          <w:szCs w:val="21"/>
        </w:rPr>
        <w:t>。</w:t>
      </w: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pStyle w:val="2"/>
        <w:rPr>
          <w:rFonts w:hint="eastAsia" w:eastAsia="宋体"/>
          <w:b/>
          <w:bCs/>
          <w:sz w:val="32"/>
          <w:szCs w:val="32"/>
          <w:lang w:val="en-US" w:eastAsia="zh-CN"/>
        </w:rPr>
      </w:pPr>
      <w:bookmarkStart w:id="183" w:name="_Toc12703"/>
      <w:r>
        <w:rPr>
          <w:rFonts w:hint="eastAsia"/>
          <w:b/>
          <w:bCs/>
          <w:sz w:val="32"/>
          <w:szCs w:val="32"/>
        </w:rPr>
        <w:t>附件</w:t>
      </w:r>
      <w:r>
        <w:rPr>
          <w:rFonts w:hint="eastAsia"/>
          <w:b/>
          <w:bCs/>
          <w:sz w:val="32"/>
          <w:szCs w:val="32"/>
          <w:lang w:val="en-US" w:eastAsia="zh-CN"/>
        </w:rPr>
        <w:t>5</w:t>
      </w:r>
      <w:r>
        <w:rPr>
          <w:rFonts w:hint="eastAsia"/>
          <w:b/>
          <w:bCs/>
          <w:sz w:val="32"/>
          <w:szCs w:val="32"/>
        </w:rPr>
        <w:t>：</w:t>
      </w:r>
      <w:r>
        <w:rPr>
          <w:rFonts w:hint="eastAsia"/>
          <w:b/>
          <w:bCs/>
          <w:sz w:val="32"/>
          <w:szCs w:val="32"/>
          <w:lang w:val="en-US" w:eastAsia="zh-CN"/>
        </w:rPr>
        <w:t>毕业标准</w:t>
      </w:r>
      <w:bookmarkEnd w:id="183"/>
    </w:p>
    <w:p>
      <w:pPr>
        <w:spacing w:before="312" w:beforeLines="100" w:after="312" w:afterLines="100"/>
        <w:jc w:val="center"/>
        <w:rPr>
          <w:rFonts w:ascii="宋体" w:hAnsi="宋体"/>
          <w:b/>
          <w:sz w:val="32"/>
          <w:szCs w:val="32"/>
        </w:rPr>
      </w:pPr>
      <w:r>
        <w:rPr>
          <w:rFonts w:hint="eastAsia" w:ascii="宋体" w:hAnsi="宋体"/>
          <w:b/>
          <w:sz w:val="32"/>
          <w:szCs w:val="32"/>
          <w:lang w:val="en-US" w:eastAsia="zh-CN"/>
        </w:rPr>
        <w:t>汽车营销与服务</w:t>
      </w:r>
      <w:r>
        <w:rPr>
          <w:rFonts w:hint="eastAsia" w:ascii="宋体" w:hAnsi="宋体"/>
          <w:b/>
          <w:sz w:val="32"/>
          <w:szCs w:val="32"/>
        </w:rPr>
        <w:t>专业毕业标准</w:t>
      </w:r>
    </w:p>
    <w:p>
      <w:pPr>
        <w:ind w:firstLine="420" w:firstLineChars="200"/>
        <w:rPr>
          <w:kern w:val="0"/>
        </w:rPr>
      </w:pPr>
      <w:r>
        <w:rPr>
          <w:rFonts w:hint="eastAsia"/>
          <w:kern w:val="0"/>
        </w:rPr>
        <w:t>专业毕业标准明确说明了本专业学生达到毕业水平的量化指标和程度。（专业毕业标准没有统一要求，各专业根据专业特点、能力要求、职业素质要求等多方面内容进行量化描述，以下形式和内容仅供参考）。</w:t>
      </w:r>
    </w:p>
    <w:p>
      <w:pPr>
        <w:rPr>
          <w:kern w:val="0"/>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099"/>
        <w:gridCol w:w="4618"/>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0" w:type="pct"/>
            <w:vAlign w:val="center"/>
          </w:tcPr>
          <w:p>
            <w:pPr>
              <w:ind w:left="-14"/>
              <w:jc w:val="center"/>
              <w:rPr>
                <w:b/>
                <w:bCs/>
                <w:kern w:val="0"/>
              </w:rPr>
            </w:pPr>
            <w:r>
              <w:rPr>
                <w:rFonts w:hint="eastAsia"/>
                <w:b/>
                <w:bCs/>
                <w:kern w:val="0"/>
              </w:rPr>
              <w:t>序号</w:t>
            </w:r>
          </w:p>
        </w:tc>
        <w:tc>
          <w:tcPr>
            <w:tcW w:w="1041" w:type="pct"/>
            <w:vAlign w:val="center"/>
          </w:tcPr>
          <w:p>
            <w:pPr>
              <w:ind w:left="-14"/>
              <w:jc w:val="center"/>
              <w:rPr>
                <w:b/>
                <w:bCs/>
                <w:kern w:val="0"/>
              </w:rPr>
            </w:pPr>
            <w:r>
              <w:rPr>
                <w:rFonts w:hint="eastAsia"/>
                <w:b/>
                <w:bCs/>
                <w:kern w:val="0"/>
              </w:rPr>
              <w:t>毕业评价指标</w:t>
            </w:r>
          </w:p>
        </w:tc>
        <w:tc>
          <w:tcPr>
            <w:tcW w:w="2290" w:type="pct"/>
            <w:vAlign w:val="center"/>
          </w:tcPr>
          <w:p>
            <w:pPr>
              <w:ind w:left="-14"/>
              <w:jc w:val="center"/>
              <w:rPr>
                <w:b/>
                <w:bCs/>
                <w:kern w:val="0"/>
              </w:rPr>
            </w:pPr>
            <w:r>
              <w:rPr>
                <w:rFonts w:hint="eastAsia"/>
                <w:b/>
                <w:bCs/>
                <w:kern w:val="0"/>
              </w:rPr>
              <w:t>内容</w:t>
            </w:r>
          </w:p>
          <w:p>
            <w:pPr>
              <w:ind w:left="-14"/>
              <w:jc w:val="center"/>
              <w:rPr>
                <w:kern w:val="0"/>
              </w:rPr>
            </w:pPr>
            <w:r>
              <w:rPr>
                <w:rFonts w:hint="eastAsia"/>
                <w:kern w:val="0"/>
              </w:rPr>
              <w:t>（对于职业素质、知识水平、技能水平应根据培养目标及专业特点尽可能详细逐条列举）</w:t>
            </w:r>
          </w:p>
        </w:tc>
        <w:tc>
          <w:tcPr>
            <w:tcW w:w="1118" w:type="pct"/>
            <w:vAlign w:val="center"/>
          </w:tcPr>
          <w:p>
            <w:pPr>
              <w:ind w:left="-14"/>
              <w:jc w:val="center"/>
              <w:rPr>
                <w:b/>
                <w:bCs/>
                <w:kern w:val="0"/>
              </w:rPr>
            </w:pPr>
            <w:r>
              <w:rPr>
                <w:rFonts w:hint="eastAsia"/>
                <w:b/>
                <w:bCs/>
                <w:kern w:val="0"/>
              </w:rPr>
              <w:t>要求标准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0" w:type="pct"/>
            <w:vAlign w:val="center"/>
          </w:tcPr>
          <w:p>
            <w:pPr>
              <w:ind w:left="-14"/>
              <w:jc w:val="center"/>
              <w:rPr>
                <w:kern w:val="0"/>
              </w:rPr>
            </w:pPr>
            <w:r>
              <w:rPr>
                <w:rFonts w:hint="eastAsia"/>
                <w:kern w:val="0"/>
              </w:rPr>
              <w:t>1</w:t>
            </w:r>
          </w:p>
        </w:tc>
        <w:tc>
          <w:tcPr>
            <w:tcW w:w="1041" w:type="pct"/>
            <w:vAlign w:val="center"/>
          </w:tcPr>
          <w:p>
            <w:pPr>
              <w:ind w:left="-14"/>
              <w:jc w:val="center"/>
              <w:rPr>
                <w:kern w:val="0"/>
              </w:rPr>
            </w:pPr>
            <w:r>
              <w:rPr>
                <w:rFonts w:hint="eastAsia"/>
                <w:kern w:val="0"/>
              </w:rPr>
              <w:t>学分</w:t>
            </w:r>
          </w:p>
        </w:tc>
        <w:tc>
          <w:tcPr>
            <w:tcW w:w="2290" w:type="pct"/>
            <w:vAlign w:val="center"/>
          </w:tcPr>
          <w:p>
            <w:pPr>
              <w:ind w:left="-14"/>
              <w:jc w:val="left"/>
              <w:rPr>
                <w:rFonts w:hint="default" w:eastAsia="宋体"/>
                <w:kern w:val="0"/>
                <w:lang w:val="en-US" w:eastAsia="zh-CN"/>
              </w:rPr>
            </w:pPr>
            <w:r>
              <w:rPr>
                <w:rFonts w:hint="eastAsia"/>
                <w:kern w:val="0"/>
              </w:rPr>
              <w:t>在学院规定的修业年限内，</w:t>
            </w:r>
            <w:r>
              <w:rPr>
                <w:rFonts w:hint="eastAsia"/>
                <w:kern w:val="0"/>
                <w:lang w:val="en-US" w:eastAsia="zh-CN"/>
              </w:rPr>
              <w:t>修足要求的158.5学分，方可毕业。</w:t>
            </w:r>
          </w:p>
        </w:tc>
        <w:tc>
          <w:tcPr>
            <w:tcW w:w="1118" w:type="pct"/>
            <w:vAlign w:val="center"/>
          </w:tcPr>
          <w:p>
            <w:pPr>
              <w:ind w:left="-14"/>
              <w:jc w:val="center"/>
              <w:rPr>
                <w:rFonts w:hint="default" w:eastAsia="宋体"/>
                <w:kern w:val="0"/>
                <w:lang w:val="en-US" w:eastAsia="zh-CN"/>
              </w:rPr>
            </w:pPr>
            <w:r>
              <w:rPr>
                <w:rFonts w:hint="eastAsia"/>
                <w:kern w:val="0"/>
                <w:lang w:val="en-US" w:eastAsia="zh-CN"/>
              </w:rPr>
              <w:t>达标后准许毕业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50" w:type="pct"/>
            <w:vAlign w:val="center"/>
          </w:tcPr>
          <w:p>
            <w:pPr>
              <w:ind w:left="-14"/>
              <w:jc w:val="center"/>
              <w:rPr>
                <w:kern w:val="0"/>
              </w:rPr>
            </w:pPr>
            <w:r>
              <w:rPr>
                <w:rFonts w:hint="eastAsia"/>
                <w:kern w:val="0"/>
              </w:rPr>
              <w:t>2</w:t>
            </w:r>
          </w:p>
        </w:tc>
        <w:tc>
          <w:tcPr>
            <w:tcW w:w="1041" w:type="pct"/>
            <w:vAlign w:val="center"/>
          </w:tcPr>
          <w:p>
            <w:pPr>
              <w:ind w:left="-14"/>
              <w:jc w:val="center"/>
              <w:rPr>
                <w:kern w:val="0"/>
              </w:rPr>
            </w:pPr>
            <w:r>
              <w:rPr>
                <w:rFonts w:hint="eastAsia"/>
                <w:kern w:val="0"/>
              </w:rPr>
              <w:t>职业素质</w:t>
            </w:r>
          </w:p>
        </w:tc>
        <w:tc>
          <w:tcPr>
            <w:tcW w:w="2290" w:type="pct"/>
            <w:vAlign w:val="center"/>
          </w:tcPr>
          <w:p>
            <w:pPr>
              <w:ind w:left="-14"/>
              <w:jc w:val="left"/>
              <w:rPr>
                <w:rFonts w:hint="eastAsia"/>
                <w:kern w:val="0"/>
              </w:rPr>
            </w:pPr>
            <w:r>
              <w:rPr>
                <w:rFonts w:hint="eastAsia"/>
                <w:kern w:val="0"/>
              </w:rPr>
              <w:t>（1）热爱祖国，拥护中国共产党，坚持四项基本原则，政治立场坚定、政治热情高的政治素质；</w:t>
            </w:r>
          </w:p>
          <w:p>
            <w:pPr>
              <w:ind w:left="-14"/>
              <w:jc w:val="left"/>
              <w:rPr>
                <w:rFonts w:hint="eastAsia"/>
                <w:kern w:val="0"/>
              </w:rPr>
            </w:pPr>
            <w:r>
              <w:rPr>
                <w:rFonts w:hint="eastAsia"/>
                <w:kern w:val="0"/>
              </w:rPr>
              <w:t>（2）科学锻炼身体的基本技能和良好习惯，达到《大学生健康体质标准》，具有健康体魄、美好的心灵和健康的审美观的身心素质；</w:t>
            </w:r>
          </w:p>
          <w:p>
            <w:pPr>
              <w:ind w:left="-14"/>
              <w:jc w:val="left"/>
              <w:rPr>
                <w:rFonts w:hint="eastAsia"/>
                <w:kern w:val="0"/>
              </w:rPr>
            </w:pPr>
            <w:r>
              <w:rPr>
                <w:rFonts w:hint="eastAsia"/>
                <w:kern w:val="0"/>
              </w:rPr>
              <w:t>（3）良好的人文科学素养，具备良好的文化修养和礼仪风范；</w:t>
            </w:r>
          </w:p>
          <w:p>
            <w:pPr>
              <w:ind w:left="-14"/>
              <w:jc w:val="left"/>
              <w:rPr>
                <w:rFonts w:hint="default" w:eastAsia="宋体"/>
                <w:kern w:val="0"/>
                <w:lang w:val="en-US" w:eastAsia="zh-CN"/>
              </w:rPr>
            </w:pPr>
            <w:r>
              <w:rPr>
                <w:rFonts w:hint="eastAsia"/>
                <w:kern w:val="0"/>
              </w:rPr>
              <w:t>（4）爱岗敬业</w:t>
            </w:r>
            <w:r>
              <w:rPr>
                <w:rFonts w:hint="eastAsia"/>
                <w:kern w:val="0"/>
                <w:lang w:val="en-US" w:eastAsia="zh-CN"/>
              </w:rPr>
              <w:t>的</w:t>
            </w:r>
            <w:r>
              <w:rPr>
                <w:rFonts w:hint="eastAsia"/>
                <w:kern w:val="0"/>
              </w:rPr>
              <w:t>职业道德素质</w:t>
            </w:r>
            <w:r>
              <w:rPr>
                <w:rFonts w:hint="eastAsia"/>
                <w:kern w:val="0"/>
                <w:lang w:val="en-US" w:eastAsia="zh-CN"/>
              </w:rPr>
              <w:t>和精益求精的工匠精神；</w:t>
            </w:r>
          </w:p>
          <w:p>
            <w:pPr>
              <w:ind w:left="-14"/>
              <w:jc w:val="left"/>
              <w:rPr>
                <w:rFonts w:hint="eastAsia"/>
                <w:kern w:val="0"/>
              </w:rPr>
            </w:pPr>
            <w:r>
              <w:rPr>
                <w:rFonts w:hint="eastAsia"/>
                <w:kern w:val="0"/>
              </w:rPr>
              <w:t>（5）较强的沟通能力和团队合作能力；</w:t>
            </w:r>
          </w:p>
          <w:p>
            <w:pPr>
              <w:ind w:left="-14"/>
              <w:jc w:val="left"/>
              <w:rPr>
                <w:rFonts w:hint="eastAsia"/>
                <w:kern w:val="0"/>
              </w:rPr>
            </w:pPr>
            <w:r>
              <w:rPr>
                <w:rFonts w:hint="eastAsia"/>
                <w:kern w:val="0"/>
              </w:rPr>
              <w:t>（6）一定的创新意识和知识更新能；</w:t>
            </w:r>
          </w:p>
          <w:p>
            <w:pPr>
              <w:ind w:left="-14"/>
              <w:jc w:val="left"/>
              <w:rPr>
                <w:kern w:val="0"/>
              </w:rPr>
            </w:pPr>
            <w:r>
              <w:rPr>
                <w:rFonts w:hint="eastAsia"/>
                <w:kern w:val="0"/>
              </w:rPr>
              <w:t>（7）问题解决能力、职业健康与安全、自我评价等职业人必备的职业素养及汽车文化、汽车营销职业心理等必备的人文素养。</w:t>
            </w:r>
          </w:p>
        </w:tc>
        <w:tc>
          <w:tcPr>
            <w:tcW w:w="1118" w:type="pct"/>
            <w:vAlign w:val="center"/>
          </w:tcPr>
          <w:p>
            <w:pPr>
              <w:ind w:left="-14"/>
              <w:jc w:val="center"/>
              <w:rPr>
                <w:kern w:val="0"/>
              </w:rPr>
            </w:pPr>
            <w:r>
              <w:rPr>
                <w:rFonts w:hint="eastAsia"/>
                <w:kern w:val="0"/>
                <w:lang w:val="en-US" w:eastAsia="zh-CN"/>
              </w:rPr>
              <w:t>相关科目考核</w:t>
            </w:r>
            <w:r>
              <w:rPr>
                <w:rFonts w:hint="eastAsia"/>
                <w:kern w:val="0"/>
              </w:rPr>
              <w:t>合格后</w:t>
            </w:r>
            <w:r>
              <w:rPr>
                <w:rFonts w:hint="eastAsia"/>
                <w:kern w:val="0"/>
                <w:lang w:val="en-US" w:eastAsia="zh-CN"/>
              </w:rPr>
              <w:t>准许毕业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50" w:type="pct"/>
            <w:vAlign w:val="center"/>
          </w:tcPr>
          <w:p>
            <w:pPr>
              <w:ind w:left="-14"/>
              <w:jc w:val="center"/>
              <w:rPr>
                <w:kern w:val="0"/>
              </w:rPr>
            </w:pPr>
            <w:r>
              <w:rPr>
                <w:rFonts w:hint="eastAsia"/>
                <w:kern w:val="0"/>
              </w:rPr>
              <w:t>3</w:t>
            </w:r>
          </w:p>
        </w:tc>
        <w:tc>
          <w:tcPr>
            <w:tcW w:w="1041" w:type="pct"/>
            <w:vAlign w:val="center"/>
          </w:tcPr>
          <w:p>
            <w:pPr>
              <w:ind w:left="-14"/>
              <w:jc w:val="center"/>
              <w:rPr>
                <w:kern w:val="0"/>
              </w:rPr>
            </w:pPr>
            <w:r>
              <w:rPr>
                <w:rFonts w:hint="eastAsia"/>
                <w:kern w:val="0"/>
              </w:rPr>
              <w:t>知识水平</w:t>
            </w:r>
          </w:p>
        </w:tc>
        <w:tc>
          <w:tcPr>
            <w:tcW w:w="2290" w:type="pct"/>
            <w:vAlign w:val="center"/>
          </w:tcPr>
          <w:p>
            <w:pPr>
              <w:ind w:left="-14"/>
              <w:jc w:val="left"/>
              <w:rPr>
                <w:rFonts w:hint="eastAsia"/>
                <w:kern w:val="0"/>
              </w:rPr>
            </w:pPr>
            <w:r>
              <w:rPr>
                <w:rFonts w:hint="eastAsia"/>
                <w:kern w:val="0"/>
              </w:rPr>
              <w:t>(1) 掌握必备的思想政治理论、科学文化基础知识和中华优秀传统文化知识。</w:t>
            </w:r>
          </w:p>
          <w:p>
            <w:pPr>
              <w:ind w:left="-14"/>
              <w:jc w:val="left"/>
              <w:rPr>
                <w:rFonts w:hint="eastAsia"/>
                <w:kern w:val="0"/>
              </w:rPr>
            </w:pPr>
            <w:r>
              <w:rPr>
                <w:rFonts w:hint="eastAsia"/>
                <w:kern w:val="0"/>
              </w:rPr>
              <w:t>(2) 熟悉与本专业相关的法律法规以及环境保护、安全消防等知识。</w:t>
            </w:r>
          </w:p>
          <w:p>
            <w:pPr>
              <w:ind w:left="-14"/>
              <w:jc w:val="left"/>
              <w:rPr>
                <w:rFonts w:hint="eastAsia"/>
                <w:kern w:val="0"/>
              </w:rPr>
            </w:pPr>
            <w:r>
              <w:rPr>
                <w:rFonts w:hint="eastAsia"/>
                <w:kern w:val="0"/>
              </w:rPr>
              <w:t>(3) 掌握汽车结构及基本原理。</w:t>
            </w:r>
          </w:p>
          <w:p>
            <w:pPr>
              <w:ind w:left="-14"/>
              <w:jc w:val="left"/>
              <w:rPr>
                <w:rFonts w:hint="eastAsia"/>
                <w:kern w:val="0"/>
              </w:rPr>
            </w:pPr>
            <w:r>
              <w:rPr>
                <w:rFonts w:hint="eastAsia"/>
                <w:kern w:val="0"/>
              </w:rPr>
              <w:t>(4 )掌握汽车营销及活动策划与组织的基本知识与方法</w:t>
            </w:r>
          </w:p>
          <w:p>
            <w:pPr>
              <w:numPr>
                <w:ilvl w:val="0"/>
                <w:numId w:val="10"/>
              </w:numPr>
              <w:ind w:left="-14"/>
              <w:jc w:val="left"/>
              <w:rPr>
                <w:rFonts w:hint="eastAsia"/>
                <w:kern w:val="0"/>
              </w:rPr>
            </w:pPr>
            <w:r>
              <w:rPr>
                <w:rFonts w:hint="eastAsia"/>
                <w:kern w:val="0"/>
              </w:rPr>
              <w:t> 掌握商务谈判的基本知识与方法。</w:t>
            </w:r>
          </w:p>
          <w:p>
            <w:pPr>
              <w:numPr>
                <w:ilvl w:val="0"/>
                <w:numId w:val="10"/>
              </w:numPr>
              <w:ind w:left="-14"/>
              <w:jc w:val="left"/>
              <w:rPr>
                <w:rFonts w:hint="eastAsia"/>
                <w:kern w:val="0"/>
              </w:rPr>
            </w:pPr>
            <w:r>
              <w:rPr>
                <w:rFonts w:hint="eastAsia"/>
                <w:kern w:val="0"/>
              </w:rPr>
              <w:t>掌握汽车销售与管理方面的基本知识</w:t>
            </w:r>
          </w:p>
          <w:p>
            <w:pPr>
              <w:ind w:left="-14"/>
              <w:jc w:val="left"/>
              <w:rPr>
                <w:rFonts w:hint="eastAsia"/>
                <w:kern w:val="0"/>
              </w:rPr>
            </w:pPr>
            <w:r>
              <w:rPr>
                <w:rFonts w:hint="eastAsia"/>
                <w:kern w:val="0"/>
              </w:rPr>
              <w:t>(7 )掌握汽车性能及商务评价方面的基本知识。</w:t>
            </w:r>
          </w:p>
          <w:p>
            <w:pPr>
              <w:ind w:left="-14"/>
              <w:jc w:val="left"/>
              <w:rPr>
                <w:rFonts w:hint="eastAsia"/>
                <w:kern w:val="0"/>
              </w:rPr>
            </w:pPr>
            <w:r>
              <w:rPr>
                <w:rFonts w:hint="eastAsia"/>
                <w:kern w:val="0"/>
              </w:rPr>
              <w:t>(8) 掌握汽车维修接待流程和维修保养的基本常识。</w:t>
            </w:r>
          </w:p>
          <w:p>
            <w:pPr>
              <w:ind w:left="-14"/>
              <w:jc w:val="left"/>
              <w:rPr>
                <w:rFonts w:hint="eastAsia"/>
                <w:kern w:val="0"/>
              </w:rPr>
            </w:pPr>
            <w:r>
              <w:rPr>
                <w:rFonts w:hint="eastAsia"/>
                <w:kern w:val="0"/>
              </w:rPr>
              <w:t>(9 )掌握配件营销与管理方面的基本知识。</w:t>
            </w:r>
          </w:p>
          <w:p>
            <w:pPr>
              <w:ind w:left="-14"/>
              <w:jc w:val="left"/>
              <w:rPr>
                <w:rFonts w:hint="eastAsia"/>
                <w:kern w:val="0"/>
              </w:rPr>
            </w:pPr>
            <w:r>
              <w:rPr>
                <w:rFonts w:hint="eastAsia"/>
                <w:kern w:val="0"/>
              </w:rPr>
              <w:t>(10) 掌握汽车保险与理赔方面的基本知识。</w:t>
            </w:r>
          </w:p>
          <w:p>
            <w:pPr>
              <w:ind w:left="-14"/>
              <w:jc w:val="left"/>
              <w:rPr>
                <w:rFonts w:hint="eastAsia"/>
                <w:kern w:val="0"/>
              </w:rPr>
            </w:pPr>
            <w:r>
              <w:rPr>
                <w:rFonts w:hint="eastAsia"/>
                <w:kern w:val="0"/>
              </w:rPr>
              <w:t>(11) 掌握二手车鉴定评估与交易的基本知识和方法。</w:t>
            </w:r>
          </w:p>
          <w:p>
            <w:pPr>
              <w:ind w:left="-14"/>
              <w:jc w:val="left"/>
              <w:rPr>
                <w:rFonts w:hint="eastAsia"/>
                <w:kern w:val="0"/>
              </w:rPr>
            </w:pPr>
            <w:r>
              <w:rPr>
                <w:rFonts w:hint="eastAsia"/>
                <w:kern w:val="0"/>
              </w:rPr>
              <w:t>(12) 掌握汽车电子商务方面的基础知识。</w:t>
            </w:r>
          </w:p>
          <w:p>
            <w:pPr>
              <w:ind w:left="-14"/>
              <w:jc w:val="left"/>
              <w:rPr>
                <w:kern w:val="0"/>
              </w:rPr>
            </w:pPr>
            <w:r>
              <w:rPr>
                <w:rFonts w:hint="eastAsia"/>
                <w:kern w:val="0"/>
              </w:rPr>
              <w:t>(13) 了解汽车最新的技术发展及市场动态。</w:t>
            </w:r>
          </w:p>
        </w:tc>
        <w:tc>
          <w:tcPr>
            <w:tcW w:w="1118" w:type="pct"/>
            <w:vAlign w:val="center"/>
          </w:tcPr>
          <w:p>
            <w:pPr>
              <w:ind w:left="-14"/>
              <w:jc w:val="center"/>
              <w:rPr>
                <w:kern w:val="0"/>
              </w:rPr>
            </w:pPr>
            <w:r>
              <w:rPr>
                <w:rFonts w:hint="eastAsia"/>
                <w:kern w:val="0"/>
                <w:lang w:val="en-US" w:eastAsia="zh-CN"/>
              </w:rPr>
              <w:t>相关科目考核</w:t>
            </w:r>
            <w:r>
              <w:rPr>
                <w:rFonts w:hint="eastAsia"/>
                <w:kern w:val="0"/>
              </w:rPr>
              <w:t>合格后</w:t>
            </w:r>
            <w:r>
              <w:rPr>
                <w:rFonts w:hint="eastAsia"/>
                <w:kern w:val="0"/>
                <w:lang w:val="en-US" w:eastAsia="zh-CN"/>
              </w:rPr>
              <w:t>准许毕业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0" w:hRule="atLeast"/>
        </w:trPr>
        <w:tc>
          <w:tcPr>
            <w:tcW w:w="550" w:type="pct"/>
            <w:vAlign w:val="center"/>
          </w:tcPr>
          <w:p>
            <w:pPr>
              <w:ind w:left="-14"/>
              <w:jc w:val="center"/>
              <w:rPr>
                <w:kern w:val="0"/>
              </w:rPr>
            </w:pPr>
            <w:r>
              <w:rPr>
                <w:rFonts w:hint="eastAsia"/>
                <w:kern w:val="0"/>
              </w:rPr>
              <w:t>4</w:t>
            </w:r>
          </w:p>
        </w:tc>
        <w:tc>
          <w:tcPr>
            <w:tcW w:w="1041" w:type="pct"/>
            <w:vAlign w:val="center"/>
          </w:tcPr>
          <w:p>
            <w:pPr>
              <w:ind w:left="-14"/>
              <w:jc w:val="center"/>
              <w:rPr>
                <w:kern w:val="0"/>
              </w:rPr>
            </w:pPr>
            <w:r>
              <w:rPr>
                <w:rFonts w:hint="eastAsia"/>
                <w:kern w:val="0"/>
              </w:rPr>
              <w:t>技能水平</w:t>
            </w:r>
          </w:p>
        </w:tc>
        <w:tc>
          <w:tcPr>
            <w:tcW w:w="2290" w:type="pct"/>
            <w:vAlign w:val="center"/>
          </w:tcPr>
          <w:p>
            <w:pPr>
              <w:ind w:left="-14"/>
              <w:jc w:val="left"/>
              <w:rPr>
                <w:rFonts w:hint="eastAsia"/>
                <w:kern w:val="0"/>
              </w:rPr>
            </w:pPr>
            <w:r>
              <w:rPr>
                <w:rFonts w:hint="eastAsia"/>
                <w:kern w:val="0"/>
              </w:rPr>
              <w:t>(1) 具有探究学习、终身学习、分析问题和解决问题的能力。</w:t>
            </w:r>
          </w:p>
          <w:p>
            <w:pPr>
              <w:ind w:left="-14"/>
              <w:jc w:val="left"/>
              <w:rPr>
                <w:rFonts w:hint="eastAsia"/>
                <w:kern w:val="0"/>
              </w:rPr>
            </w:pPr>
            <w:r>
              <w:rPr>
                <w:rFonts w:hint="eastAsia"/>
                <w:kern w:val="0"/>
              </w:rPr>
              <w:t>(2) 具有良好的语言、文字表达能力和沟通能力。</w:t>
            </w:r>
          </w:p>
          <w:p>
            <w:pPr>
              <w:ind w:left="-14"/>
              <w:jc w:val="left"/>
              <w:rPr>
                <w:rFonts w:hint="eastAsia"/>
                <w:kern w:val="0"/>
                <w:lang w:eastAsia="zh-CN"/>
              </w:rPr>
            </w:pPr>
            <w:r>
              <w:rPr>
                <w:rFonts w:hint="eastAsia"/>
                <w:kern w:val="0"/>
              </w:rPr>
              <w:t>(3) 具有本专业必需的信息技术应用和维护能力</w:t>
            </w:r>
            <w:r>
              <w:rPr>
                <w:rFonts w:hint="eastAsia"/>
                <w:kern w:val="0"/>
                <w:lang w:eastAsia="zh-CN"/>
              </w:rPr>
              <w:t>。</w:t>
            </w:r>
          </w:p>
          <w:p>
            <w:pPr>
              <w:ind w:left="-14"/>
              <w:jc w:val="left"/>
              <w:rPr>
                <w:rFonts w:hint="eastAsia"/>
                <w:kern w:val="0"/>
              </w:rPr>
            </w:pPr>
            <w:r>
              <w:rPr>
                <w:rFonts w:hint="eastAsia"/>
                <w:kern w:val="0"/>
                <w:lang w:val="en-US" w:eastAsia="zh-CN"/>
              </w:rPr>
              <w:t>(4)</w:t>
            </w:r>
            <w:r>
              <w:rPr>
                <w:rFonts w:hint="eastAsia"/>
                <w:kern w:val="0"/>
              </w:rPr>
              <w:t>能够熟练掌握汽车整车销售、售后服务流程</w:t>
            </w:r>
          </w:p>
          <w:p>
            <w:pPr>
              <w:ind w:left="-14"/>
              <w:jc w:val="left"/>
              <w:rPr>
                <w:rFonts w:hint="eastAsia"/>
                <w:kern w:val="0"/>
              </w:rPr>
            </w:pPr>
            <w:r>
              <w:rPr>
                <w:rFonts w:hint="eastAsia"/>
                <w:kern w:val="0"/>
              </w:rPr>
              <w:t>(5 )能够组织实施汽车产品的市场调查与分析。</w:t>
            </w:r>
          </w:p>
          <w:p>
            <w:pPr>
              <w:ind w:left="-14"/>
              <w:jc w:val="left"/>
              <w:rPr>
                <w:rFonts w:hint="eastAsia"/>
                <w:kern w:val="0"/>
              </w:rPr>
            </w:pPr>
            <w:r>
              <w:rPr>
                <w:rFonts w:hint="eastAsia"/>
                <w:kern w:val="0"/>
              </w:rPr>
              <w:t>(6)能够撰写汽车营销活动策划方案并组织实施。</w:t>
            </w:r>
          </w:p>
          <w:p>
            <w:pPr>
              <w:ind w:left="-14"/>
              <w:jc w:val="left"/>
              <w:rPr>
                <w:rFonts w:hint="eastAsia"/>
                <w:kern w:val="0"/>
              </w:rPr>
            </w:pPr>
            <w:r>
              <w:rPr>
                <w:rFonts w:hint="eastAsia"/>
                <w:kern w:val="0"/>
              </w:rPr>
              <w:t>(7) 能够对汽车产品的技术和性能进行合理的评价。</w:t>
            </w:r>
          </w:p>
          <w:p>
            <w:pPr>
              <w:ind w:left="-14"/>
              <w:jc w:val="left"/>
              <w:rPr>
                <w:rFonts w:hint="eastAsia"/>
                <w:kern w:val="0"/>
              </w:rPr>
            </w:pPr>
            <w:r>
              <w:rPr>
                <w:rFonts w:hint="eastAsia"/>
                <w:kern w:val="0"/>
              </w:rPr>
              <w:t>(8) 能够对客户关系和销售进行日常管理，完成汽车维修接待。</w:t>
            </w:r>
          </w:p>
          <w:p>
            <w:pPr>
              <w:ind w:left="-14"/>
              <w:jc w:val="left"/>
              <w:rPr>
                <w:rFonts w:hint="eastAsia"/>
                <w:kern w:val="0"/>
              </w:rPr>
            </w:pPr>
            <w:r>
              <w:rPr>
                <w:rFonts w:hint="eastAsia"/>
                <w:kern w:val="0"/>
              </w:rPr>
              <w:t>(9) 能够进行汽车保险产品销售以及处理汽车保险理赔业务。</w:t>
            </w:r>
          </w:p>
          <w:p>
            <w:pPr>
              <w:ind w:left="-14"/>
              <w:jc w:val="left"/>
              <w:rPr>
                <w:rFonts w:hint="eastAsia"/>
                <w:kern w:val="0"/>
              </w:rPr>
            </w:pPr>
            <w:r>
              <w:rPr>
                <w:rFonts w:hint="eastAsia"/>
                <w:kern w:val="0"/>
              </w:rPr>
              <w:t>(10) 能够对二手车进行合理的鉴定评估。</w:t>
            </w:r>
          </w:p>
          <w:p>
            <w:pPr>
              <w:ind w:left="-14"/>
              <w:jc w:val="left"/>
              <w:rPr>
                <w:rFonts w:hint="eastAsia"/>
                <w:kern w:val="0"/>
              </w:rPr>
            </w:pPr>
            <w:r>
              <w:rPr>
                <w:rFonts w:hint="eastAsia"/>
                <w:kern w:val="0"/>
              </w:rPr>
              <w:t>(11) 具有汽车电子商务运营与管理的能力。</w:t>
            </w:r>
          </w:p>
          <w:p>
            <w:pPr>
              <w:ind w:left="-14"/>
              <w:jc w:val="left"/>
              <w:rPr>
                <w:rFonts w:hint="eastAsia"/>
                <w:kern w:val="0"/>
              </w:rPr>
            </w:pPr>
            <w:r>
              <w:rPr>
                <w:rFonts w:hint="eastAsia"/>
                <w:kern w:val="0"/>
                <w:lang w:val="en-US" w:eastAsia="zh-CN"/>
              </w:rPr>
              <w:t>(12)</w:t>
            </w:r>
            <w:r>
              <w:rPr>
                <w:rFonts w:hint="eastAsia"/>
                <w:kern w:val="0"/>
              </w:rPr>
              <w:t>具有汽车销售及维修类企业的基本管理能力。</w:t>
            </w:r>
          </w:p>
          <w:p>
            <w:pPr>
              <w:ind w:left="-14"/>
              <w:jc w:val="left"/>
              <w:rPr>
                <w:rFonts w:hint="eastAsia" w:eastAsia="宋体"/>
                <w:kern w:val="0"/>
                <w:lang w:eastAsia="zh-CN"/>
              </w:rPr>
            </w:pPr>
            <w:r>
              <w:rPr>
                <w:rFonts w:hint="eastAsia"/>
                <w:kern w:val="0"/>
                <w:lang w:val="en-US" w:eastAsia="zh-CN"/>
              </w:rPr>
              <w:t>(13)</w:t>
            </w:r>
            <w:r>
              <w:rPr>
                <w:rFonts w:hint="eastAsia"/>
                <w:kern w:val="0"/>
              </w:rPr>
              <w:t>做好与顾客之间的沟通工作，提高顾客满意度。</w:t>
            </w:r>
          </w:p>
        </w:tc>
        <w:tc>
          <w:tcPr>
            <w:tcW w:w="1118" w:type="pct"/>
            <w:vAlign w:val="center"/>
          </w:tcPr>
          <w:p>
            <w:pPr>
              <w:ind w:left="-14"/>
              <w:jc w:val="center"/>
              <w:rPr>
                <w:kern w:val="0"/>
              </w:rPr>
            </w:pPr>
            <w:r>
              <w:rPr>
                <w:rFonts w:hint="eastAsia"/>
                <w:kern w:val="0"/>
                <w:lang w:val="en-US" w:eastAsia="zh-CN"/>
              </w:rPr>
              <w:t>相关科目考核</w:t>
            </w:r>
            <w:r>
              <w:rPr>
                <w:rFonts w:hint="eastAsia"/>
                <w:kern w:val="0"/>
              </w:rPr>
              <w:t>合格后</w:t>
            </w:r>
            <w:r>
              <w:rPr>
                <w:rFonts w:hint="eastAsia"/>
                <w:kern w:val="0"/>
                <w:lang w:val="en-US" w:eastAsia="zh-CN"/>
              </w:rPr>
              <w:t>准许毕业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50" w:type="pct"/>
            <w:vAlign w:val="center"/>
          </w:tcPr>
          <w:p>
            <w:pPr>
              <w:ind w:left="-14"/>
              <w:jc w:val="center"/>
              <w:rPr>
                <w:rFonts w:ascii="宋体" w:hAnsi="宋体"/>
                <w:kern w:val="0"/>
              </w:rPr>
            </w:pPr>
            <w:r>
              <w:rPr>
                <w:rFonts w:hint="eastAsia" w:ascii="宋体" w:hAnsi="宋体"/>
                <w:kern w:val="0"/>
              </w:rPr>
              <w:t>5</w:t>
            </w:r>
          </w:p>
        </w:tc>
        <w:tc>
          <w:tcPr>
            <w:tcW w:w="1041" w:type="pct"/>
            <w:vAlign w:val="center"/>
          </w:tcPr>
          <w:p>
            <w:pPr>
              <w:ind w:left="-14"/>
              <w:jc w:val="center"/>
              <w:rPr>
                <w:rFonts w:ascii="宋体" w:hAnsi="宋体"/>
                <w:kern w:val="0"/>
              </w:rPr>
            </w:pPr>
            <w:r>
              <w:rPr>
                <w:rFonts w:hint="eastAsia" w:ascii="宋体" w:hAnsi="宋体"/>
                <w:kern w:val="0"/>
              </w:rPr>
              <w:t>职业证书</w:t>
            </w:r>
          </w:p>
        </w:tc>
        <w:tc>
          <w:tcPr>
            <w:tcW w:w="2290" w:type="pct"/>
            <w:vAlign w:val="center"/>
          </w:tcPr>
          <w:p>
            <w:pPr>
              <w:ind w:left="-14"/>
              <w:jc w:val="left"/>
              <w:rPr>
                <w:rFonts w:hint="eastAsia" w:ascii="宋体" w:hAnsi="宋体"/>
                <w:kern w:val="0"/>
              </w:rPr>
            </w:pPr>
            <w:r>
              <w:rPr>
                <w:rFonts w:hint="eastAsia" w:ascii="宋体" w:hAnsi="宋体"/>
                <w:kern w:val="0"/>
              </w:rPr>
              <w:t>(</w:t>
            </w:r>
            <w:r>
              <w:rPr>
                <w:rFonts w:hint="eastAsia" w:ascii="宋体" w:hAnsi="宋体"/>
                <w:kern w:val="0"/>
                <w:lang w:val="en-US" w:eastAsia="zh-CN"/>
              </w:rPr>
              <w:t>1</w:t>
            </w:r>
            <w:r>
              <w:rPr>
                <w:rFonts w:hint="eastAsia" w:ascii="宋体" w:hAnsi="宋体"/>
                <w:kern w:val="0"/>
              </w:rPr>
              <w:t>)获得C1机动车驾驶证书</w:t>
            </w:r>
          </w:p>
          <w:p>
            <w:pPr>
              <w:ind w:left="-14"/>
              <w:jc w:val="left"/>
              <w:rPr>
                <w:rFonts w:hint="eastAsia" w:ascii="宋体" w:hAnsi="宋体"/>
                <w:kern w:val="0"/>
              </w:rPr>
            </w:pPr>
            <w:r>
              <w:rPr>
                <w:rFonts w:hint="eastAsia" w:ascii="宋体" w:hAnsi="宋体"/>
                <w:kern w:val="0"/>
              </w:rPr>
              <w:t>(</w:t>
            </w:r>
            <w:r>
              <w:rPr>
                <w:rFonts w:hint="eastAsia" w:ascii="宋体" w:hAnsi="宋体"/>
                <w:kern w:val="0"/>
                <w:lang w:val="en-US" w:eastAsia="zh-CN"/>
              </w:rPr>
              <w:t>2</w:t>
            </w:r>
            <w:r>
              <w:rPr>
                <w:rFonts w:hint="eastAsia" w:ascii="宋体" w:hAnsi="宋体"/>
                <w:kern w:val="0"/>
              </w:rPr>
              <w:t>)获得微软MOS专业认证证书或汽车维修工证书（可选）</w:t>
            </w:r>
          </w:p>
          <w:p>
            <w:pPr>
              <w:ind w:left="-14"/>
              <w:jc w:val="left"/>
              <w:rPr>
                <w:rFonts w:hint="eastAsia" w:ascii="宋体" w:hAnsi="宋体"/>
                <w:kern w:val="0"/>
              </w:rPr>
            </w:pPr>
            <w:r>
              <w:rPr>
                <w:rFonts w:hint="eastAsia" w:ascii="宋体" w:hAnsi="宋体"/>
                <w:kern w:val="0"/>
              </w:rPr>
              <w:t>(</w:t>
            </w:r>
            <w:r>
              <w:rPr>
                <w:rFonts w:hint="eastAsia" w:ascii="宋体" w:hAnsi="宋体"/>
                <w:kern w:val="0"/>
                <w:lang w:val="en-US" w:eastAsia="zh-CN"/>
              </w:rPr>
              <w:t>3</w:t>
            </w:r>
            <w:r>
              <w:rPr>
                <w:rFonts w:hint="eastAsia" w:ascii="宋体" w:hAnsi="宋体"/>
                <w:kern w:val="0"/>
              </w:rPr>
              <w:t xml:space="preserve">)获得全国大学英语应用能力合格证书（可选） </w:t>
            </w:r>
          </w:p>
          <w:p>
            <w:pPr>
              <w:ind w:left="-14"/>
              <w:jc w:val="left"/>
              <w:rPr>
                <w:rFonts w:hint="eastAsia" w:ascii="宋体" w:hAnsi="宋体"/>
                <w:kern w:val="0"/>
              </w:rPr>
            </w:pPr>
            <w:r>
              <w:rPr>
                <w:rFonts w:hint="eastAsia" w:ascii="宋体" w:hAnsi="宋体"/>
                <w:kern w:val="0"/>
              </w:rPr>
              <w:t>(</w:t>
            </w:r>
            <w:r>
              <w:rPr>
                <w:rFonts w:hint="eastAsia" w:ascii="宋体" w:hAnsi="宋体"/>
                <w:kern w:val="0"/>
                <w:lang w:val="en-US" w:eastAsia="zh-CN"/>
              </w:rPr>
              <w:t>4</w:t>
            </w:r>
            <w:r>
              <w:rPr>
                <w:rFonts w:hint="eastAsia" w:ascii="宋体" w:hAnsi="宋体"/>
                <w:kern w:val="0"/>
              </w:rPr>
              <w:t>)获得吉林省计算机等级考试证书（可选）</w:t>
            </w:r>
          </w:p>
          <w:p>
            <w:pPr>
              <w:ind w:left="-14"/>
              <w:jc w:val="left"/>
              <w:rPr>
                <w:rFonts w:hint="eastAsia" w:ascii="宋体" w:hAnsi="宋体"/>
                <w:kern w:val="0"/>
              </w:rPr>
            </w:pPr>
            <w:r>
              <w:rPr>
                <w:rFonts w:hint="eastAsia" w:ascii="宋体" w:hAnsi="宋体"/>
                <w:kern w:val="0"/>
              </w:rPr>
              <w:t>(</w:t>
            </w:r>
            <w:r>
              <w:rPr>
                <w:rFonts w:hint="eastAsia" w:ascii="宋体" w:hAnsi="宋体"/>
                <w:kern w:val="0"/>
                <w:lang w:val="en-US" w:eastAsia="zh-CN"/>
              </w:rPr>
              <w:t>5</w:t>
            </w:r>
            <w:r>
              <w:rPr>
                <w:rFonts w:hint="eastAsia" w:ascii="宋体" w:hAnsi="宋体"/>
                <w:kern w:val="0"/>
              </w:rPr>
              <w:t>)“1+X”证书（可选）</w:t>
            </w:r>
          </w:p>
          <w:p>
            <w:pPr>
              <w:ind w:left="-14"/>
              <w:jc w:val="left"/>
              <w:rPr>
                <w:rFonts w:ascii="宋体" w:hAnsi="宋体"/>
                <w:kern w:val="0"/>
              </w:rPr>
            </w:pPr>
            <w:r>
              <w:rPr>
                <w:rFonts w:hint="eastAsia" w:ascii="宋体" w:hAnsi="宋体"/>
                <w:kern w:val="0"/>
              </w:rPr>
              <w:t>(</w:t>
            </w:r>
            <w:r>
              <w:rPr>
                <w:rFonts w:hint="eastAsia" w:ascii="宋体" w:hAnsi="宋体"/>
                <w:kern w:val="0"/>
                <w:lang w:val="en-US" w:eastAsia="zh-CN"/>
              </w:rPr>
              <w:t>6</w:t>
            </w:r>
            <w:r>
              <w:rPr>
                <w:rFonts w:hint="eastAsia" w:ascii="宋体" w:hAnsi="宋体"/>
                <w:kern w:val="0"/>
              </w:rPr>
              <w:t>)行业、企业认证证书（可选）</w:t>
            </w:r>
          </w:p>
        </w:tc>
        <w:tc>
          <w:tcPr>
            <w:tcW w:w="1118" w:type="pct"/>
            <w:vAlign w:val="center"/>
          </w:tcPr>
          <w:p>
            <w:pPr>
              <w:ind w:left="-14"/>
              <w:jc w:val="center"/>
              <w:rPr>
                <w:rFonts w:hint="default" w:ascii="宋体" w:hAnsi="宋体" w:eastAsia="宋体"/>
                <w:kern w:val="0"/>
                <w:lang w:val="en-US" w:eastAsia="zh-CN"/>
              </w:rPr>
            </w:pPr>
            <w:r>
              <w:rPr>
                <w:rFonts w:hint="eastAsia"/>
                <w:kern w:val="0"/>
                <w:lang w:val="en-US" w:eastAsia="zh-CN"/>
              </w:rPr>
              <w:t>鼓励毕业前获取相应证书</w:t>
            </w:r>
          </w:p>
        </w:tc>
      </w:tr>
    </w:tbl>
    <w:p>
      <w:pPr>
        <w:jc w:val="left"/>
        <w:rPr>
          <w:kern w:val="0"/>
        </w:rPr>
      </w:pPr>
    </w:p>
    <w:p>
      <w:pPr>
        <w:jc w:val="left"/>
        <w:rPr>
          <w:kern w:val="0"/>
        </w:rPr>
        <w:sectPr>
          <w:pgSz w:w="11906" w:h="16838"/>
          <w:pgMar w:top="1440" w:right="1021" w:bottom="1440" w:left="1021" w:header="851" w:footer="992" w:gutter="0"/>
          <w:cols w:space="425" w:num="1"/>
          <w:docGrid w:type="lines" w:linePitch="312" w:charSpace="0"/>
        </w:sectPr>
      </w:pPr>
    </w:p>
    <w:p>
      <w:pPr>
        <w:pStyle w:val="2"/>
        <w:rPr>
          <w:rFonts w:hint="default" w:eastAsia="宋体"/>
          <w:b/>
          <w:bCs/>
          <w:sz w:val="32"/>
          <w:szCs w:val="32"/>
          <w:lang w:val="en-US" w:eastAsia="zh-CN"/>
        </w:rPr>
      </w:pPr>
      <w:bookmarkStart w:id="184" w:name="_Toc25349"/>
      <w:r>
        <w:rPr>
          <w:rFonts w:hint="eastAsia"/>
          <w:b/>
          <w:bCs/>
          <w:sz w:val="32"/>
          <w:szCs w:val="32"/>
        </w:rPr>
        <w:t>附件</w:t>
      </w:r>
      <w:r>
        <w:rPr>
          <w:rFonts w:hint="eastAsia"/>
          <w:b/>
          <w:bCs/>
          <w:sz w:val="32"/>
          <w:szCs w:val="32"/>
          <w:lang w:val="en-US" w:eastAsia="zh-CN"/>
        </w:rPr>
        <w:t>6</w:t>
      </w:r>
      <w:r>
        <w:rPr>
          <w:rFonts w:hint="eastAsia"/>
          <w:b/>
          <w:bCs/>
          <w:sz w:val="32"/>
          <w:szCs w:val="32"/>
        </w:rPr>
        <w:t>：</w:t>
      </w:r>
      <w:r>
        <w:rPr>
          <w:rFonts w:hint="eastAsia"/>
          <w:b/>
          <w:bCs/>
          <w:sz w:val="32"/>
          <w:szCs w:val="32"/>
          <w:lang w:eastAsia="zh-CN"/>
        </w:rPr>
        <w:t>“</w:t>
      </w:r>
      <w:r>
        <w:rPr>
          <w:rFonts w:hint="eastAsia"/>
          <w:b/>
          <w:bCs/>
          <w:sz w:val="32"/>
          <w:szCs w:val="32"/>
          <w:lang w:val="en-US" w:eastAsia="zh-CN"/>
        </w:rPr>
        <w:t>3+2</w:t>
      </w:r>
      <w:r>
        <w:rPr>
          <w:rFonts w:hint="eastAsia"/>
          <w:b/>
          <w:bCs/>
          <w:sz w:val="32"/>
          <w:szCs w:val="32"/>
          <w:lang w:eastAsia="zh-CN"/>
        </w:rPr>
        <w:t>”</w:t>
      </w:r>
      <w:r>
        <w:rPr>
          <w:rFonts w:hint="eastAsia"/>
          <w:b/>
          <w:bCs/>
          <w:sz w:val="32"/>
          <w:szCs w:val="32"/>
          <w:lang w:val="en-US" w:eastAsia="zh-CN"/>
        </w:rPr>
        <w:t>中高职衔接人才培养方案</w:t>
      </w:r>
      <w:bookmarkEnd w:id="184"/>
    </w:p>
    <w:p>
      <w:pPr>
        <w:spacing w:line="312" w:lineRule="auto"/>
        <w:jc w:val="left"/>
        <w:rPr>
          <w:rFonts w:hint="eastAsia" w:ascii="宋体" w:hAnsi="宋体" w:eastAsia="宋体" w:cs="宋体"/>
          <w:color w:val="auto"/>
          <w:sz w:val="21"/>
          <w:szCs w:val="21"/>
        </w:rPr>
      </w:pPr>
    </w:p>
    <w:p>
      <w:pPr>
        <w:spacing w:line="312" w:lineRule="auto"/>
        <w:jc w:val="left"/>
        <w:rPr>
          <w:rFonts w:hint="eastAsia" w:ascii="宋体" w:hAnsi="宋体" w:eastAsia="宋体" w:cs="宋体"/>
          <w:color w:val="auto"/>
          <w:sz w:val="21"/>
          <w:szCs w:val="21"/>
        </w:rPr>
      </w:pPr>
    </w:p>
    <w:p>
      <w:pPr>
        <w:snapToGrid w:val="0"/>
        <w:spacing w:line="312" w:lineRule="auto"/>
        <w:jc w:val="center"/>
        <w:rPr>
          <w:rFonts w:hint="eastAsia" w:ascii="宋体" w:hAnsi="宋体" w:eastAsia="宋体" w:cs="宋体"/>
          <w:color w:val="auto"/>
          <w:sz w:val="21"/>
          <w:szCs w:val="21"/>
        </w:rPr>
      </w:pPr>
      <w:r>
        <w:rPr>
          <w:rFonts w:hint="eastAsia" w:ascii="宋体" w:hAnsi="宋体" w:eastAsia="宋体" w:cs="宋体"/>
          <w:b/>
          <w:bCs/>
          <w:color w:val="auto"/>
          <w:sz w:val="36"/>
          <w:szCs w:val="36"/>
        </w:rPr>
        <w:t>长春汽车工业高等专科学校中高职衔接</w:t>
      </w:r>
    </w:p>
    <w:p>
      <w:pPr>
        <w:snapToGrid w:val="0"/>
        <w:spacing w:line="312" w:lineRule="auto"/>
        <w:jc w:val="center"/>
        <w:rPr>
          <w:rFonts w:hint="eastAsia" w:ascii="宋体" w:hAnsi="宋体" w:eastAsia="宋体" w:cs="宋体"/>
          <w:color w:val="auto"/>
          <w:sz w:val="21"/>
          <w:szCs w:val="21"/>
        </w:rPr>
      </w:pPr>
      <w:r>
        <w:rPr>
          <w:rFonts w:hint="eastAsia" w:ascii="宋体" w:hAnsi="宋体" w:eastAsia="宋体" w:cs="宋体"/>
          <w:b/>
          <w:bCs/>
          <w:color w:val="auto"/>
          <w:sz w:val="36"/>
          <w:szCs w:val="36"/>
        </w:rPr>
        <w:t>“3+2”</w:t>
      </w:r>
      <w:r>
        <w:rPr>
          <w:rFonts w:hint="eastAsia" w:ascii="宋体" w:hAnsi="宋体" w:eastAsia="宋体" w:cs="宋体"/>
          <w:b/>
          <w:bCs/>
          <w:color w:val="auto"/>
          <w:spacing w:val="20"/>
          <w:sz w:val="36"/>
          <w:szCs w:val="36"/>
        </w:rPr>
        <w:t>人才培养方案</w:t>
      </w:r>
    </w:p>
    <w:p>
      <w:pPr>
        <w:snapToGrid w:val="0"/>
        <w:spacing w:line="312" w:lineRule="auto"/>
        <w:jc w:val="center"/>
        <w:rPr>
          <w:rFonts w:hint="eastAsia" w:ascii="宋体" w:hAnsi="宋体" w:eastAsia="宋体" w:cs="宋体"/>
          <w:color w:val="auto"/>
          <w:sz w:val="21"/>
          <w:szCs w:val="21"/>
        </w:rPr>
      </w:pPr>
    </w:p>
    <w:p>
      <w:pPr>
        <w:snapToGrid w:val="0"/>
        <w:spacing w:line="312" w:lineRule="auto"/>
        <w:jc w:val="center"/>
        <w:rPr>
          <w:rFonts w:hint="eastAsia" w:ascii="宋体" w:hAnsi="宋体" w:eastAsia="宋体" w:cs="宋体"/>
          <w:color w:val="auto"/>
          <w:sz w:val="21"/>
          <w:szCs w:val="21"/>
        </w:rPr>
      </w:pPr>
    </w:p>
    <w:p>
      <w:pPr>
        <w:snapToGrid w:val="0"/>
        <w:spacing w:line="312" w:lineRule="auto"/>
        <w:jc w:val="center"/>
        <w:rPr>
          <w:rFonts w:hint="eastAsia" w:ascii="宋体" w:hAnsi="宋体" w:eastAsia="宋体" w:cs="宋体"/>
          <w:color w:val="auto"/>
          <w:sz w:val="21"/>
          <w:szCs w:val="21"/>
        </w:rPr>
      </w:pPr>
      <w:r>
        <w:rPr>
          <w:rFonts w:hint="eastAsia" w:ascii="宋体" w:hAnsi="宋体" w:eastAsia="宋体" w:cs="宋体"/>
          <w:b/>
          <w:bCs/>
          <w:color w:val="auto"/>
          <w:sz w:val="44"/>
          <w:szCs w:val="44"/>
        </w:rPr>
        <w:t>汽车营销与服务专业</w:t>
      </w:r>
    </w:p>
    <w:p>
      <w:pPr>
        <w:snapToGrid w:val="0"/>
        <w:spacing w:line="312" w:lineRule="auto"/>
        <w:jc w:val="center"/>
        <w:rPr>
          <w:rFonts w:hint="eastAsia" w:ascii="宋体" w:hAnsi="宋体" w:eastAsia="宋体" w:cs="宋体"/>
          <w:color w:val="auto"/>
          <w:sz w:val="21"/>
          <w:szCs w:val="21"/>
        </w:rPr>
      </w:pPr>
      <w:r>
        <w:rPr>
          <w:rFonts w:hint="eastAsia" w:ascii="宋体" w:hAnsi="宋体" w:eastAsia="宋体" w:cs="宋体"/>
          <w:b/>
          <w:bCs/>
          <w:color w:val="auto"/>
          <w:sz w:val="44"/>
          <w:szCs w:val="44"/>
        </w:rPr>
        <w:t>（汽车营销与服务方向）</w:t>
      </w:r>
    </w:p>
    <w:p>
      <w:pPr>
        <w:snapToGrid w:val="0"/>
        <w:spacing w:line="312" w:lineRule="auto"/>
        <w:jc w:val="center"/>
        <w:rPr>
          <w:rFonts w:hint="eastAsia" w:ascii="宋体" w:hAnsi="宋体" w:eastAsia="宋体" w:cs="宋体"/>
          <w:color w:val="auto"/>
          <w:sz w:val="21"/>
          <w:szCs w:val="21"/>
        </w:rPr>
      </w:pPr>
      <w:r>
        <w:rPr>
          <w:rFonts w:hint="eastAsia" w:ascii="宋体" w:hAnsi="宋体" w:eastAsia="宋体" w:cs="宋体"/>
          <w:b/>
          <w:bCs/>
          <w:color w:val="auto"/>
          <w:sz w:val="30"/>
          <w:szCs w:val="30"/>
        </w:rPr>
        <w:t>（专业代码：630702）</w:t>
      </w: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both"/>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p>
    <w:p>
      <w:pPr>
        <w:snapToGrid w:val="0"/>
        <w:spacing w:line="312" w:lineRule="auto"/>
        <w:jc w:val="center"/>
        <w:rPr>
          <w:rFonts w:ascii="微软雅黑" w:hAnsi="微软雅黑" w:eastAsia="微软雅黑"/>
          <w:color w:val="auto"/>
          <w:sz w:val="21"/>
          <w:szCs w:val="21"/>
        </w:rPr>
      </w:pPr>
      <w:r>
        <w:rPr>
          <w:rFonts w:ascii="'Times New Roman'" w:hAnsi="'Times New Roman'" w:eastAsia="'Times New Roman'"/>
          <w:b/>
          <w:bCs/>
          <w:color w:val="auto"/>
          <w:sz w:val="24"/>
          <w:szCs w:val="24"/>
        </w:rPr>
        <w:t>长春汽车工业高等专科学校</w:t>
      </w:r>
    </w:p>
    <w:p>
      <w:pPr>
        <w:snapToGrid w:val="0"/>
        <w:spacing w:line="312" w:lineRule="auto"/>
        <w:jc w:val="center"/>
        <w:rPr>
          <w:rFonts w:ascii="微软雅黑" w:hAnsi="微软雅黑" w:eastAsia="微软雅黑"/>
          <w:color w:val="auto"/>
          <w:sz w:val="21"/>
          <w:szCs w:val="21"/>
        </w:rPr>
      </w:pPr>
      <w:r>
        <w:rPr>
          <w:rFonts w:ascii="'Times New Roman'" w:hAnsi="'Times New Roman'" w:eastAsia="'Times New Roman'"/>
          <w:b/>
          <w:bCs/>
          <w:color w:val="auto"/>
          <w:sz w:val="24"/>
          <w:szCs w:val="24"/>
        </w:rPr>
        <w:t>汽车营销教研室</w:t>
      </w:r>
    </w:p>
    <w:p>
      <w:pPr>
        <w:snapToGrid w:val="0"/>
        <w:spacing w:line="312" w:lineRule="auto"/>
        <w:jc w:val="center"/>
        <w:rPr>
          <w:rFonts w:ascii="微软雅黑" w:hAnsi="微软雅黑" w:eastAsia="微软雅黑"/>
          <w:color w:val="auto"/>
          <w:sz w:val="21"/>
          <w:szCs w:val="21"/>
        </w:rPr>
      </w:pPr>
      <w:r>
        <w:rPr>
          <w:rFonts w:ascii="'Times New Roman'" w:hAnsi="'Times New Roman'" w:eastAsia="'Times New Roman'"/>
          <w:b/>
          <w:bCs/>
          <w:color w:val="auto"/>
          <w:sz w:val="30"/>
          <w:szCs w:val="30"/>
        </w:rPr>
        <w:t>二○一九年九月</w:t>
      </w:r>
    </w:p>
    <w:p>
      <w:pPr>
        <w:snapToGrid w:val="0"/>
        <w:spacing w:line="312" w:lineRule="auto"/>
        <w:jc w:val="left"/>
        <w:rPr>
          <w:rFonts w:ascii="微软雅黑" w:hAnsi="微软雅黑" w:eastAsia="微软雅黑"/>
          <w:color w:val="auto"/>
          <w:sz w:val="21"/>
          <w:szCs w:val="21"/>
        </w:rPr>
      </w:pPr>
    </w:p>
    <w:p>
      <w:pPr>
        <w:snapToGrid w:val="0"/>
        <w:spacing w:line="312" w:lineRule="auto"/>
        <w:jc w:val="both"/>
        <w:rPr>
          <w:rFonts w:ascii="宋体" w:hAnsi="宋体" w:eastAsia="宋体"/>
          <w:color w:val="auto"/>
          <w:sz w:val="36"/>
          <w:szCs w:val="36"/>
        </w:rPr>
      </w:pPr>
    </w:p>
    <w:p>
      <w:pPr>
        <w:snapToGrid w:val="0"/>
        <w:spacing w:before="146" w:line="312" w:lineRule="auto"/>
        <w:ind w:firstLineChars="200"/>
        <w:jc w:val="left"/>
        <w:rPr>
          <w:rFonts w:hint="eastAsia" w:ascii="宋体" w:hAnsi="宋体" w:eastAsia="宋体" w:cs="宋体"/>
          <w:color w:val="auto"/>
          <w:sz w:val="21"/>
          <w:szCs w:val="21"/>
        </w:rPr>
      </w:pPr>
      <w:r>
        <w:rPr>
          <w:rFonts w:hint="eastAsia" w:ascii="宋体" w:hAnsi="宋体" w:eastAsia="宋体" w:cs="宋体"/>
          <w:b/>
          <w:bCs/>
          <w:color w:val="auto"/>
          <w:sz w:val="24"/>
          <w:szCs w:val="24"/>
        </w:rPr>
        <w:t>一、专业名称、招生对象、基本学制、学历</w:t>
      </w:r>
    </w:p>
    <w:p>
      <w:pPr>
        <w:snapToGrid w:val="0"/>
        <w:spacing w:line="400" w:lineRule="exact"/>
        <w:ind w:firstLine="480"/>
        <w:jc w:val="left"/>
        <w:rPr>
          <w:rFonts w:hint="eastAsia" w:ascii="宋体" w:hAnsi="宋体" w:eastAsia="宋体" w:cs="宋体"/>
          <w:color w:val="auto"/>
          <w:sz w:val="21"/>
          <w:szCs w:val="21"/>
        </w:rPr>
      </w:pPr>
      <w:r>
        <w:rPr>
          <w:rFonts w:hint="eastAsia" w:ascii="宋体" w:hAnsi="宋体" w:eastAsia="宋体" w:cs="宋体"/>
          <w:b/>
          <w:bCs/>
          <w:color w:val="auto"/>
          <w:sz w:val="24"/>
          <w:szCs w:val="24"/>
        </w:rPr>
        <w:t>专业名称:</w:t>
      </w:r>
    </w:p>
    <w:p>
      <w:pPr>
        <w:snapToGrid w:val="0"/>
        <w:spacing w:line="400" w:lineRule="exact"/>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中职：汽车运用与维修（082500） </w:t>
      </w:r>
    </w:p>
    <w:p>
      <w:pPr>
        <w:snapToGrid w:val="0"/>
        <w:spacing w:line="400" w:lineRule="exact"/>
        <w:ind w:firstLineChars="200"/>
        <w:jc w:val="left"/>
        <w:rPr>
          <w:rFonts w:hint="eastAsia" w:ascii="宋体" w:hAnsi="宋体" w:eastAsia="宋体" w:cs="宋体"/>
          <w:color w:val="auto"/>
          <w:sz w:val="21"/>
          <w:szCs w:val="21"/>
        </w:rPr>
      </w:pPr>
      <w:r>
        <w:rPr>
          <w:rFonts w:hint="eastAsia" w:ascii="宋体" w:hAnsi="宋体" w:eastAsia="宋体" w:cs="宋体"/>
          <w:b/>
          <w:bCs/>
          <w:color w:val="auto"/>
          <w:sz w:val="24"/>
          <w:szCs w:val="24"/>
        </w:rPr>
        <w:t>招生对象：</w:t>
      </w:r>
    </w:p>
    <w:p>
      <w:pPr>
        <w:snapToGrid w:val="0"/>
        <w:spacing w:line="400" w:lineRule="exact"/>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3+2中高职衔接中等职业学校毕业生。</w:t>
      </w:r>
    </w:p>
    <w:p>
      <w:pPr>
        <w:snapToGrid w:val="0"/>
        <w:spacing w:line="400" w:lineRule="exact"/>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基本学制：全日制两年。</w:t>
      </w:r>
    </w:p>
    <w:p>
      <w:pPr>
        <w:snapToGrid w:val="0"/>
        <w:spacing w:line="4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4"/>
          <w:szCs w:val="24"/>
        </w:rPr>
        <w:t>学历：大专</w:t>
      </w:r>
    </w:p>
    <w:p>
      <w:pPr>
        <w:snapToGrid w:val="0"/>
        <w:spacing w:before="146" w:line="312" w:lineRule="auto"/>
        <w:ind w:firstLineChars="200"/>
        <w:jc w:val="left"/>
        <w:rPr>
          <w:rFonts w:hint="eastAsia" w:ascii="宋体" w:hAnsi="宋体" w:eastAsia="宋体" w:cs="宋体"/>
          <w:color w:val="auto"/>
          <w:sz w:val="21"/>
          <w:szCs w:val="21"/>
        </w:rPr>
      </w:pPr>
      <w:r>
        <w:rPr>
          <w:rFonts w:hint="eastAsia" w:ascii="宋体" w:hAnsi="宋体" w:eastAsia="宋体" w:cs="宋体"/>
          <w:b/>
          <w:bCs/>
          <w:color w:val="auto"/>
          <w:sz w:val="24"/>
          <w:szCs w:val="24"/>
        </w:rPr>
        <w:t>二、人才培养目标定位</w:t>
      </w:r>
    </w:p>
    <w:p>
      <w:pPr>
        <w:snapToGrid w:val="0"/>
        <w:spacing w:line="360"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在原有中职升高职人才培养模式下，经过多年的实践，发现出现中高职教育相对独立，导致中职培养阶段与高职培养阶段教学内容重复的现象。为促进中高职协调发展、系统培养高素质技能型人才，将原有才培养模式改为3+2人才培养模式，即：中职培养阶段为3年，高职培养阶段为2年。本方案系统设计5年一贯制的人才培养过程，中、高职与企业共同确立适应区域产业需求的人才培养目标，发挥职业教育综合作用，促进校企深度合作。</w:t>
      </w:r>
    </w:p>
    <w:p>
      <w:pPr>
        <w:snapToGrid w:val="0"/>
        <w:spacing w:line="360"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1、中职阶段</w:t>
      </w:r>
    </w:p>
    <w:p>
      <w:pPr>
        <w:snapToGrid w:val="0"/>
        <w:spacing w:line="360"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rPr>
        <w:t>中职阶段注重初级岗位的培养，使学生掌握汽车的基本结构、汽车各零部件的结构及其相互的配合关系的基本理论和技能；发挥现有优势，注重实践动手能力的培养；侧重汽车简单故障的维修和汽车日常维护保养。</w:t>
      </w:r>
    </w:p>
    <w:p>
      <w:pPr>
        <w:snapToGrid w:val="0"/>
        <w:spacing w:line="360" w:lineRule="auto"/>
        <w:ind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2、高职阶段</w:t>
      </w:r>
    </w:p>
    <w:p>
      <w:pPr>
        <w:snapToGrid w:val="0"/>
        <w:spacing w:line="360" w:lineRule="auto"/>
        <w:ind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高职阶段注重发展岗位的培养，培养具有专业必须的基础理论知识和基本技能，能适应汽车产销售服务、汽车技术服务、汽车电子商务、汽车运输服务等领域的，面向汽车销售及售后服务企业所需要的，熟练运用销售与售后服务流程及技巧，获得国家颁发的行业相关职业资格证书，具有高认知、高技能和高素养的综合职业能力的应用型人才。</w:t>
      </w:r>
    </w:p>
    <w:p>
      <w:pPr>
        <w:snapToGrid w:val="0"/>
        <w:spacing w:line="360" w:lineRule="auto"/>
        <w:ind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3、组建专业教学指导委员会</w:t>
      </w:r>
    </w:p>
    <w:p>
      <w:pPr>
        <w:snapToGrid w:val="0"/>
        <w:spacing w:line="360"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sz w:val="24"/>
          <w:szCs w:val="24"/>
          <w:shd w:val="clear" w:fill="FFFFFF"/>
        </w:rPr>
        <w:t>为保证顺利实施此培养方案，进一步调动两校教师参与教学研究探索的积极性，促进中高职衔接教学模式的顺利、有序、健康蓬勃的开展，特组建教指委并以此作为平台，推动各相关学科的内涵发展和教师专业化成长。</w:t>
      </w:r>
    </w:p>
    <w:p>
      <w:pPr>
        <w:snapToGrid w:val="0"/>
        <w:spacing w:before="146" w:line="312"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rPr>
        <w:tab/>
      </w:r>
      <w:r>
        <w:rPr>
          <w:rFonts w:hint="eastAsia" w:ascii="宋体" w:hAnsi="宋体" w:eastAsia="宋体" w:cs="宋体"/>
          <w:b/>
          <w:bCs/>
          <w:color w:val="auto"/>
          <w:sz w:val="24"/>
          <w:szCs w:val="24"/>
        </w:rPr>
        <w:t>三、职业（岗位）面向</w:t>
      </w:r>
    </w:p>
    <w:p>
      <w:pPr>
        <w:snapToGrid w:val="0"/>
        <w:spacing w:line="360" w:lineRule="auto"/>
        <w:ind w:firstLineChars="200"/>
        <w:jc w:val="left"/>
        <w:rPr>
          <w:rFonts w:hint="eastAsia" w:ascii="宋体" w:hAnsi="宋体" w:eastAsia="宋体" w:cs="宋体"/>
          <w:color w:val="auto"/>
          <w:sz w:val="21"/>
          <w:szCs w:val="21"/>
        </w:rPr>
      </w:pPr>
      <w:r>
        <w:rPr>
          <w:rFonts w:hint="eastAsia" w:ascii="宋体" w:hAnsi="宋体" w:eastAsia="宋体" w:cs="宋体"/>
          <w:color w:val="auto"/>
        </w:rPr>
        <w:tab/>
      </w:r>
      <w:r>
        <w:rPr>
          <w:rFonts w:hint="eastAsia" w:ascii="宋体" w:hAnsi="宋体" w:eastAsia="宋体" w:cs="宋体"/>
          <w:color w:val="auto"/>
          <w:sz w:val="24"/>
          <w:szCs w:val="24"/>
        </w:rPr>
        <w:t>本专业面向汽车经销企业和品牌4S店；培养具有汽车专业知识及营销服务技能，具有销售沟通能力；熟悉汽车销售流程、售后服务流程，能为客户提供汽车营销相关金融保险服务、汽车售后索赔服务等，具有良好的职业道德和可持续发展能力的高素质技能型专门人才。</w:t>
      </w:r>
    </w:p>
    <w:p>
      <w:pPr>
        <w:snapToGrid w:val="0"/>
        <w:spacing w:line="360" w:lineRule="auto"/>
        <w:ind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1、初始岗位  </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汽车销售顾问、服务顾问、索赔员、金融保险专员、客服专员、精品销售员等。</w:t>
      </w:r>
    </w:p>
    <w:p>
      <w:pPr>
        <w:numPr>
          <w:ilvl w:val="0"/>
          <w:numId w:val="11"/>
        </w:num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发展岗位  </w:t>
      </w:r>
    </w:p>
    <w:p>
      <w:pPr>
        <w:numPr>
          <w:ilvl w:val="0"/>
          <w:numId w:val="0"/>
        </w:numPr>
        <w:snapToGrid w:val="0"/>
        <w:spacing w:line="360" w:lineRule="auto"/>
        <w:ind w:firstLine="480" w:firstLineChars="200"/>
        <w:jc w:val="left"/>
        <w:rPr>
          <w:rFonts w:ascii="微软雅黑" w:hAnsi="微软雅黑" w:eastAsia="微软雅黑"/>
          <w:color w:val="auto"/>
          <w:sz w:val="21"/>
          <w:szCs w:val="21"/>
        </w:rPr>
      </w:pPr>
      <w:r>
        <w:rPr>
          <w:rFonts w:ascii="宋体" w:hAnsi="宋体" w:eastAsia="宋体"/>
          <w:color w:val="auto"/>
          <w:sz w:val="24"/>
          <w:szCs w:val="24"/>
        </w:rPr>
        <w:t>在企业连续工作3-5年后，发展岗位包括销售总监、销售经理、服务经理、金融保险经理等。</w:t>
      </w:r>
    </w:p>
    <w:p>
      <w:pPr>
        <w:snapToGrid w:val="0"/>
        <w:spacing w:line="360" w:lineRule="auto"/>
        <w:jc w:val="center"/>
        <w:rPr>
          <w:rFonts w:ascii="微软雅黑" w:hAnsi="微软雅黑" w:eastAsia="微软雅黑"/>
          <w:color w:val="auto"/>
          <w:sz w:val="21"/>
          <w:szCs w:val="21"/>
        </w:rPr>
      </w:pPr>
      <w:r>
        <w:rPr>
          <w:rFonts w:ascii="宋体" w:hAnsi="宋体" w:eastAsia="宋体"/>
          <w:color w:val="auto"/>
          <w:sz w:val="21"/>
          <w:szCs w:val="21"/>
        </w:rPr>
        <w:t>职业领域及主要就业岗位（群）</w:t>
      </w:r>
    </w:p>
    <w:tbl>
      <w:tblPr>
        <w:tblStyle w:val="19"/>
        <w:tblW w:w="8243" w:type="dxa"/>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071"/>
        <w:gridCol w:w="1845"/>
        <w:gridCol w:w="21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序号</w:t>
            </w:r>
          </w:p>
        </w:tc>
        <w:tc>
          <w:tcPr>
            <w:tcW w:w="207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职业领域</w:t>
            </w: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就业岗位</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职业资格证书</w:t>
            </w:r>
          </w:p>
        </w:tc>
        <w:tc>
          <w:tcPr>
            <w:tcW w:w="15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其他相关      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c>
          <w:tcPr>
            <w:tcW w:w="207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汽车营销与服务</w:t>
            </w: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汽车销售顾问</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驾照、汽车维修中级</w:t>
            </w:r>
          </w:p>
        </w:tc>
        <w:tc>
          <w:tcPr>
            <w:tcW w:w="15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企业认证证书</w:t>
            </w:r>
          </w:p>
          <w:p>
            <w:pPr>
              <w:snapToGrid w:val="0"/>
              <w:spacing w:line="360" w:lineRule="auto"/>
              <w:jc w:val="center"/>
              <w:rPr>
                <w:rFonts w:hint="default" w:ascii="宋体" w:hAnsi="宋体"/>
                <w:color w:val="auto"/>
                <w:spacing w:val="0"/>
                <w:sz w:val="21"/>
                <w:szCs w:val="21"/>
                <w:lang w:val="en-US" w:eastAsia="zh-CN"/>
              </w:rPr>
            </w:pPr>
            <w:r>
              <w:rPr>
                <w:rFonts w:hint="eastAsia" w:ascii="宋体" w:hAnsi="宋体"/>
                <w:color w:val="auto"/>
                <w:spacing w:val="0"/>
                <w:sz w:val="21"/>
                <w:szCs w:val="21"/>
                <w:lang w:val="en-US" w:eastAsia="zh-CN"/>
              </w:rPr>
              <w:t>“1+X”证书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2</w:t>
            </w:r>
          </w:p>
        </w:tc>
        <w:tc>
          <w:tcPr>
            <w:tcW w:w="207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汽车服务顾问</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驾照、汽车维修中级</w:t>
            </w:r>
          </w:p>
        </w:tc>
        <w:tc>
          <w:tcPr>
            <w:tcW w:w="15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3</w:t>
            </w:r>
          </w:p>
        </w:tc>
        <w:tc>
          <w:tcPr>
            <w:tcW w:w="207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索赔员</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驾照、汽车维修中级</w:t>
            </w:r>
          </w:p>
        </w:tc>
        <w:tc>
          <w:tcPr>
            <w:tcW w:w="15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4</w:t>
            </w:r>
          </w:p>
        </w:tc>
        <w:tc>
          <w:tcPr>
            <w:tcW w:w="207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金融保险专员</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驾照、汽车维修中级</w:t>
            </w:r>
          </w:p>
        </w:tc>
        <w:tc>
          <w:tcPr>
            <w:tcW w:w="15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5</w:t>
            </w:r>
          </w:p>
        </w:tc>
        <w:tc>
          <w:tcPr>
            <w:tcW w:w="207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c>
          <w:tcPr>
            <w:tcW w:w="18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精品销售员</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center"/>
              <w:rPr>
                <w:rFonts w:ascii="微软雅黑" w:hAnsi="微软雅黑" w:eastAsia="微软雅黑"/>
                <w:color w:val="auto"/>
                <w:sz w:val="24"/>
                <w:szCs w:val="24"/>
              </w:rPr>
            </w:pPr>
            <w:r>
              <w:rPr>
                <w:rFonts w:ascii="宋体" w:hAnsi="宋体" w:eastAsia="宋体"/>
                <w:color w:val="auto"/>
                <w:spacing w:val="0"/>
                <w:sz w:val="21"/>
                <w:szCs w:val="21"/>
              </w:rPr>
              <w:t>驾照、汽车维修中级</w:t>
            </w:r>
          </w:p>
        </w:tc>
        <w:tc>
          <w:tcPr>
            <w:tcW w:w="15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p>
        </w:tc>
      </w:tr>
    </w:tbl>
    <w:p>
      <w:pPr>
        <w:snapToGrid w:val="0"/>
        <w:spacing w:before="146" w:line="312"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四、综合素质及职业能力</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1、素质要求</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热爱祖国，拥护中国共产党的领导，有法制观念；掌握马列主义基本原理、毛泽东思想和邓小平理论；具有较强的事业心和责任感，具有勤奋好学、爱岗敬业的道德品质及吃苦耐劳、实干创新、团队合作的精神；具有一定的文化素养和良好的身体心理素质。</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2、知识要求</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掌握机械原理和机械制图等基础知识；掌握汽车发动机系统的组成、结构和工作原理；掌握汽车底盘各总成的组成、结构和工作原理；掌握汽车电气系统的组成、结构和工作原理；掌握汽车新技术及工作原理；掌握车辆性能标准及排放标准；掌握汽车销售流程；掌握汽车售后服务流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3、能力要求</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能够与顾客进行沟通并获取有效信息；能够为客户制定销售、服务方案；能够完成车辆的常规保养；能够运用各种促销方式进行营销活动策划；能够进行市场调研；能够进行汽车网络营销。</w:t>
      </w:r>
    </w:p>
    <w:p>
      <w:pPr>
        <w:snapToGrid w:val="0"/>
        <w:spacing w:before="146" w:line="312"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五、转段升学要求</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为实现中高职两个层次培养目标的有机统一，把握中高职教育不同层次对人才培养目标不同阶段的要求，准确定位高职教育培养目标，扩展专业知识内容，注意理论深度的前后递进和有效衔接，避免交叉重叠。</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1、公共基础课、专业基础课和专业课程都要做到有机、系统地衔接，如高职的主要公共课包括“两课”、“英语”、“计算机”等，应是中职课程的延伸和深化；并以考证设置课程标准。</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2、专业基础课程根据专业具体情况进行延伸、深化，有的要作拓展。如《机械制图》课程，学生在中职期间重点掌握手工机械制图和识图基本能力，在高职学习期间则突出计算机绘图和零部件测绘能力的培养。</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3、对于专业技术课程则以职业能力为主线进行衔接，中职主要培养学生汽车维护、修理和基本检测能力，达到汽车维修中级工水平；高职培养学生汽车知识综合运用能力，掌握汽车营销与服务的技能。围绕汽车营销与服务高技能人才培养，基于职业能力标准，重构“汽车维护”和“汽车营销与服务”层次递进的专业课程体系。</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六、课程结构与设置</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（一）课程内容的衔接</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中高职院校共同研究制定五年一贯制中高职衔接的课程标准、人才培养方案等，在课程设置、教材选用、内容衔接上进行统筹规划，形成连贯有序的有机整体，避免课程设置和内容重复的问题。</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实施方法：第一，准确定位中职和高职课程内容。根据中高职两个层次人才培养规格，研究课题内容与人才培养目标的对应性，按不同的能力目标、知识目标、素质目标和岗位要求，选取相应的课程内容。第二，按层次和梯度原则遴选课程内容。中职和高职期间所学的课程内容在难点、深度、广度和能力级差上应该有明显的区别。第三，双方专业教师一起进行课程设计与课程开发。</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汽车发动机机械系统结构与检修》课程为例，说明中高职衔接课程开发与内容选取的思路与方法。该课程是学生在中职期间的专业核心课，课程内容主要针对发动机机械部分，是学生在中职学习期间需要熟练掌握的专业知识。本课程要求学生掌握发动机机械系统的结构、工作原理及拆装与维护能力，能完成发动机机械系统的大修作业、安装与调试，中职期间安排 120学时。为保证专业知识的学习的系统性，学生进入高职学习后仍安排72学时的本课程教学，教学模式采用工学结合的方式，以学生在实车上进行发动机机械故障诊断与维修等技能训练为主，培养学生建立起故障诊断与排除的基本思路，突出学生实际操作技能和自主学习的能力培养。</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(二)学习年限及培养方式衔接</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1、学制</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基本学制五年。分为中、高职两个学段。完成第一学段的学习任务，并满足升段条件的方可转入第二学段学习。</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2、培养方式</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（1）第一学段为3年。完成该阶段规定的全部课程，成绩合格，符合毕业条件的可获得集安市职业教育中心的中专毕业证书。符合升段条件的可以升入第二学段的学习。</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（2）第二学段为2年。完成该阶段规定的全部课程，成绩合格，符合毕业条件的可获得长春汽车工业高等专科学校颁发的专科毕业证书。</w:t>
      </w:r>
    </w:p>
    <w:p>
      <w:pPr>
        <w:snapToGrid w:val="0"/>
        <w:spacing w:line="360" w:lineRule="auto"/>
        <w:ind w:firstLineChars="150"/>
        <w:jc w:val="left"/>
        <w:rPr>
          <w:rFonts w:ascii="微软雅黑" w:hAnsi="微软雅黑" w:eastAsia="微软雅黑"/>
          <w:color w:val="auto"/>
          <w:sz w:val="21"/>
          <w:szCs w:val="21"/>
        </w:rPr>
      </w:pPr>
      <w:r>
        <w:rPr>
          <w:rFonts w:ascii="宋体" w:hAnsi="宋体" w:eastAsia="宋体"/>
          <w:color w:val="auto"/>
          <w:sz w:val="18"/>
          <w:szCs w:val="18"/>
        </w:rPr>
        <w:t>注：专业核心课程加注“★”。</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七、课程教学计划安排</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(一)中职阶段课程教学计划安排</w:t>
      </w:r>
    </w:p>
    <w:tbl>
      <w:tblPr>
        <w:tblStyle w:val="19"/>
        <w:tblW w:w="7532" w:type="dxa"/>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015"/>
        <w:gridCol w:w="882"/>
        <w:gridCol w:w="3559"/>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课程</w:t>
            </w:r>
          </w:p>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类别</w:t>
            </w:r>
          </w:p>
        </w:tc>
        <w:tc>
          <w:tcPr>
            <w:tcW w:w="101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课程</w:t>
            </w:r>
          </w:p>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设置</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建议</w:t>
            </w:r>
          </w:p>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学时</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开设课程</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开设学期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公共基础课程</w:t>
            </w:r>
          </w:p>
        </w:tc>
        <w:tc>
          <w:tcPr>
            <w:tcW w:w="10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公共基础课程</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军事训练</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ind w:left="-3" w:right="-108"/>
              <w:jc w:val="left"/>
              <w:rPr>
                <w:rFonts w:ascii="微软雅黑" w:hAnsi="微软雅黑" w:eastAsia="微软雅黑"/>
                <w:color w:val="auto"/>
                <w:sz w:val="24"/>
                <w:szCs w:val="24"/>
              </w:rPr>
            </w:pPr>
            <w:r>
              <w:rPr>
                <w:rFonts w:ascii="'Times New Roman'" w:hAnsi="'Times New Roman'" w:eastAsia="'Times New Roman'"/>
                <w:color w:val="auto"/>
                <w:spacing w:val="-14"/>
                <w:sz w:val="21"/>
                <w:szCs w:val="21"/>
              </w:rPr>
              <w:t>职业生涯规划</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140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ind w:left="-3" w:right="-108"/>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政治课</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132</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ind w:right="-108"/>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语文</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138</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ind w:right="-108"/>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英语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132</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14" w:after="14" w:line="230" w:lineRule="exact"/>
              <w:ind w:leftChars="-26" w:rightChars="-25" w:firstLineChars="25"/>
              <w:jc w:val="left"/>
              <w:rPr>
                <w:rFonts w:ascii="微软雅黑" w:hAnsi="微软雅黑" w:eastAsia="微软雅黑"/>
                <w:color w:val="auto"/>
                <w:sz w:val="24"/>
                <w:szCs w:val="24"/>
              </w:rPr>
            </w:pPr>
            <w:r>
              <w:rPr>
                <w:rFonts w:ascii="宋体" w:hAnsi="宋体" w:eastAsia="宋体"/>
                <w:color w:val="auto"/>
                <w:spacing w:val="0"/>
                <w:sz w:val="21"/>
                <w:szCs w:val="21"/>
              </w:rPr>
              <w:t>数学</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100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14" w:after="14" w:line="230" w:lineRule="exact"/>
              <w:ind w:leftChars="-25" w:rightChars="-25"/>
              <w:jc w:val="left"/>
              <w:rPr>
                <w:rFonts w:ascii="微软雅黑" w:hAnsi="微软雅黑" w:eastAsia="微软雅黑"/>
                <w:color w:val="auto"/>
                <w:sz w:val="24"/>
                <w:szCs w:val="24"/>
              </w:rPr>
            </w:pPr>
            <w:r>
              <w:rPr>
                <w:rFonts w:ascii="宋体" w:hAnsi="宋体" w:eastAsia="宋体"/>
                <w:color w:val="auto"/>
                <w:spacing w:val="0"/>
                <w:sz w:val="21"/>
                <w:szCs w:val="21"/>
              </w:rPr>
              <w:t>计算机基础</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170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体育与健康</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48</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职业指导与创业教育</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专业课</w:t>
            </w:r>
          </w:p>
        </w:tc>
        <w:tc>
          <w:tcPr>
            <w:tcW w:w="10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专业基础课程</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202</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机械制图与CAD</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72</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汽车机械基础</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72</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金工实训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60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汽车电工电子技术基础</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88</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汽车保养与维护</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40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汽车品牌文化</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专业核心课程</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汽车发动机构造与维修</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汽车底盘构造与维修</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综合实践项目课程</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汽车发动机机械系统拆装、维修实训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Times New Roman'" w:hAnsi="'Times New Roman'" w:eastAsia="'Times New Roman'"/>
                <w:color w:val="auto"/>
                <w:spacing w:val="0"/>
                <w:sz w:val="21"/>
                <w:szCs w:val="21"/>
              </w:rPr>
              <w:t>汽车底盘机械系统拆装、维修实训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   30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汽车服务顾问岗位综合实训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120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汽车保养综合实训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30</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汽车维修工认证综合实训</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其它</w:t>
            </w:r>
          </w:p>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课程</w:t>
            </w: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8</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入学教育</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6</w:t>
            </w: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专业认识实习</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10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88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p>
        </w:tc>
        <w:tc>
          <w:tcPr>
            <w:tcW w:w="355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ascii="微软雅黑" w:hAnsi="微软雅黑" w:eastAsia="微软雅黑"/>
                <w:color w:val="auto"/>
                <w:sz w:val="24"/>
                <w:szCs w:val="24"/>
              </w:rPr>
            </w:pPr>
            <w:r>
              <w:rPr>
                <w:rFonts w:ascii="宋体" w:hAnsi="宋体" w:eastAsia="宋体"/>
                <w:color w:val="auto"/>
                <w:spacing w:val="0"/>
                <w:sz w:val="21"/>
                <w:szCs w:val="21"/>
              </w:rPr>
              <w:t>音乐欣赏</w:t>
            </w:r>
          </w:p>
        </w:tc>
        <w:tc>
          <w:tcPr>
            <w:tcW w:w="10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ascii="微软雅黑" w:hAnsi="微软雅黑" w:eastAsia="微软雅黑"/>
                <w:color w:val="auto"/>
                <w:sz w:val="24"/>
                <w:szCs w:val="24"/>
              </w:rPr>
            </w:pPr>
            <w:r>
              <w:rPr>
                <w:rFonts w:ascii="宋体" w:hAnsi="宋体" w:eastAsia="宋体"/>
                <w:color w:val="auto"/>
                <w:spacing w:val="0"/>
                <w:sz w:val="21"/>
                <w:szCs w:val="21"/>
              </w:rPr>
              <w:t>1</w:t>
            </w:r>
          </w:p>
        </w:tc>
      </w:tr>
    </w:tbl>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【公共基础课程】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语文、数学、英语中职阶段相当于高中内容，计算机文化基础高职阶段以证代考，大学英语高职阶段以证代考。</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【专业基础课程】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1、机械制图与CAD</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主要讲授机械制图的基本规定和基本原理，常用零件的表达方法，零件图和装配图的画法和识读以及计算机绘图等基本知识。通过课堂教学和训练，使学生具备使用绘图仪器、绘图软件绘制工程图样的能力以及熟练识读汽车专业图样的能力。</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2、汽车机械设计基础</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主要讲授通用零件、常用机构和机械传动装置，，注重机构及通用零件的组成、工作原理、结构特性、使用特性等内容，通过本课程的系统学习和训练，使学生能熟练掌握机械传动相关知识与技能，具有机械设备安装与维护的能力。</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3、汽车制造基础</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本课主要讲授公差与配合的有关术语和定义、 国家标准；汽车上常用的金属材料的主要性能、碳钢和合金钢的热处理等知识。</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4、汽车电工基础</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主要讲授直流电路、正弦交流电路、三相电路、磁路、变压器与继电器、电机及安全用电等知识。通过理论教学与实践操作，使学生能够掌握电工技术基本原理、基本知识、基本技能和分析电路方法，正确使用万用表测量电子元件和电路，提高学生电工技术和电路理论基础，培养学生分析、思考电路能力和实践操作能力，为学生后续汽车专业课学习打下坚实的基础，也为将来从事机械类工作岗位提供可持续发展空间。</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5、汽车电工电子技术</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主要讲授半导体器件及应用、整流和稳压电路、集成运放电路、数字电路基础、信号采集与转换等知识和技能。通过理论教学与实践操作，使学生能够掌握电子技术基本知识和技能，学会分析和设计数字电路，具备简单电子产品制作和团队协作的能力。为学生后续汽车专业课及汽车电子控制系统学习打下坚实的基础，也为今后能够从事电子产品的质检、管理、售后、维修、简单设计等工作岗位提供可持续发展空间。</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6、汽车文化</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专业基础课程。主要讲授国内外汽车发展历史，汽车品牌文化，汽车外形、色彩的发展与演变，汽车运动等。目的是让学生了解汽车的发展历程、发展趋势，培养学生对汽车的兴趣及爱好，并且对汽车品牌文化有较深入的了解，为学生学习后续专业课程做好铺垫。</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【专业核心课程】</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7、汽车发动机机械系统结构与检修</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本课程主要讲授汽车发动机两大机构、五大系统的结构组成及其各部分零件的结构特征和工作原理，掌握各系统级部件的常见故障现象、原因及排除方法。</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8、汽车底盘机械系统结构与检修</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本课程主要讲授汽车底盘传动系统、转向系统、行走系统、制动系统的结构、工作原理及常见故障现象、原因及排除方法。</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9、汽车运用技术</w:t>
      </w:r>
    </w:p>
    <w:p>
      <w:pPr>
        <w:snapToGrid w:val="0"/>
        <w:spacing w:line="360" w:lineRule="auto"/>
        <w:ind w:firstLineChars="200"/>
        <w:jc w:val="left"/>
        <w:rPr>
          <w:rFonts w:ascii="宋体" w:hAnsi="宋体" w:eastAsia="宋体"/>
          <w:color w:val="auto"/>
          <w:sz w:val="24"/>
          <w:szCs w:val="24"/>
        </w:rPr>
      </w:pPr>
      <w:r>
        <w:rPr>
          <w:rFonts w:ascii="宋体" w:hAnsi="宋体" w:eastAsia="宋体"/>
          <w:color w:val="auto"/>
          <w:sz w:val="24"/>
          <w:szCs w:val="24"/>
        </w:rPr>
        <w:t>本课程主要讲授汽车使用过程中的基本常识，包括：燃、润料的基本知识，轮胎的基本知识，各种条件下的正确使用，汽车日常维护的基本内容以及汽车使用过程的系统管理等，为整车维护课程打下良好的基础。同时也培养学生安全行驶、遵守交通法规意识以及节能环保意识。</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10、汽车发动机电控系统检测维修</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主要讲授发动机电控部分的相关知识。通过教学和实训，使学生形成发动机整体概念，解释曲柄连杆机构、配气机构、燃油供给系、点火系、进排气系统和各种辅助控制等系统的结构、工作原理及控制过程，正确选用工具和量具对各部分进行拆装、检测、维修，能够熟练使用检测仪器，运用诊断方法，制定维修方案及解决汽车发动机各种故障。</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11、汽车底盘电控系统检测维修</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主要讲授汽车底盘的相关知识与维修技能，通过教、学、做使学生掌握汽车传动、行驶、制动、转向系统检修的具体操作步骤、注意事项、材料及工具的使用方法，建立汽车底盘检修规范化、标准化、系统化的工作思维模式，具备按照规范的流程独立完成汽车传动、行驶、制动、转向系统相关维修工作的能力。</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12、汽车机械系统故障诊断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专业核心课程。主要讲授汽车机械系统方面的故障诊断常用技术和诊断方法。通过教学和实训，使学生掌握汽车故障诊断的注意事项和基本流程，灵活运用专业知识和基本技能，为顾客解释故障原因和维修费用，具有制定维修计划，对汽车机械系统进行故障诊断并排除的能力。</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【单项技能训练课程】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13、汽车发动机检修综合实训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单项技能训练课程。主要培养学生对汽车发动机故障诊断及维修的实践动手能力。通过实训，使学生熟悉诊断的基本要求和工作步骤，能够正确使用各种测量工具和诊断仪器对发动机的机械部分和电控部分做出正确诊断，并制定维修方案排除故障。</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14、汽车底盘检修综合实训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单项技能训练课程。通过对汽车底盘常见维修项目的训练使学生能够胜任企业常规底盘维修作业项目的要求。通过课程学习，使学生能够对制动盘（蹄片）、半轴外球笼、减震器等典型元件进行更换，能够独立进行四轮定位检测，保持底盘系统的正常工作。在学习过程中，培养学生的沟通能力，并养成安全环保意识。</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【综合实践项目课程】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15、汽车服务顾问岗位综合实训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综合实践项目课程。本课程通过对“客户预约、准备工作、接车制单、保养维修、质量检验、交车结账及跟踪回访”这一汽车售后服务核心流程的专项演练和实训，掌握汽车服务顾问的工作内容及要求、工作流程及方法、工作职责及权限，使学生获得汽车售后服务管理所必需的理论知识和实践技能，形成现代汽车服务管理理念。使学生具备汽车服务顾问的岗位素质与工作能力，形成运用知识、获取信息、解决问题、故障诊断、沟通协调、组织管理、团队协作、自我评价等职业综合能力。</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16、汽车维修综合实训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综合实践项目课程。主要培养学生对车辆综合性强或较复杂的故障进行诊断排除的能力。通过实训，使学生掌握诊断的各种方法和工作流程，巩固整车检测仪器的使用方法，运用诊断方法检测和维修各个系统疑难故障，制定维修方案，解决汽车各种故障，为顶岗实习做充分准备。</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17、汽车保养综合实训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综合实践项目课程。通过汽车60，000km保养这个典型的汽车保养项目，使学生能够对保养项目涉及到的实用性知识进行巩固和深挖，强化实践动手能力，增强保养过程中处理废旧物品、油品、液品的环保意识和避免违规操作的安全意识，提高动手能力，遵循企业规定的保养工作流程和操作规范，独立地完成实际保养工作任务。</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18、汽车维修工认证综合实训</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为综合实践项目课程。本课程通过行驶系结构原理学习，使学生能够分析行驶跑偏故障原因，掌握汽车四轮定位仪的使用方法和数据分析方法，并能根据检测结果制定汽车行驶跑偏维修方案。根据空调系统结构原理分析空调制冷不足故障原因，制定空调制冷不足维修方案通过实践项目的训练使学生掌握查找和使用维修手册等技术资料的方法，能根据技术要求和操作规范拆装、检测和维修汽车主要总成，且熟知企业工作流程和安全、环保等相关要求。</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b/>
          <w:bCs/>
          <w:color w:val="auto"/>
          <w:sz w:val="24"/>
          <w:szCs w:val="24"/>
        </w:rPr>
        <w:t>【其他课程】</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1、入学教育</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通过讲座的方式，让学生清楚本专业的人才培养目标和人才培养规格。使学生明确自己三年的整体学习计划，通过优秀毕业生的先进事迹调动学生的学习热情，让学生一入学就能明确经过三年的学习，将获得哪些专业知识，应达到什么样的综合素质，才能更好地适应岗位工作和行业发展要求。</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2、专业认识实习</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针对专业岗位的工作流程和岗位工作群的特点，了解仪器设备的功能，通过参观和听取讲座，增强同学们对专业及将来工作的直观了解，理论联系实际为今后进一步学好各门专业课、确立人生奋斗目标奠定基础。</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5、汽车维修工具及设备使用</w:t>
      </w:r>
    </w:p>
    <w:p>
      <w:pPr>
        <w:snapToGrid w:val="0"/>
        <w:spacing w:line="360" w:lineRule="auto"/>
        <w:ind w:firstLineChars="200"/>
        <w:jc w:val="left"/>
        <w:rPr>
          <w:rFonts w:ascii="微软雅黑" w:hAnsi="微软雅黑" w:eastAsia="微软雅黑"/>
          <w:color w:val="auto"/>
          <w:sz w:val="21"/>
          <w:szCs w:val="21"/>
        </w:rPr>
      </w:pPr>
      <w:r>
        <w:rPr>
          <w:rFonts w:ascii="宋体" w:hAnsi="宋体" w:eastAsia="宋体"/>
          <w:color w:val="auto"/>
          <w:sz w:val="24"/>
          <w:szCs w:val="24"/>
        </w:rPr>
        <w:t>本课程主要讲授汽车维修过程中各种工具和设备的使用，包括车辆拆装时各种拆装工具的使用，车辆检测时万用表及各种测量工具的使用，车辆诊断时各种诊断仪器的使用。培养学生掌握各种工具、量具的正确使用方法，提高学生综合运用已学相关知识去分析和解决问题的能力。</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 (二)高职阶段课程教学计划安排</w:t>
      </w:r>
    </w:p>
    <w:tbl>
      <w:tblPr>
        <w:tblStyle w:val="19"/>
        <w:tblW w:w="7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07"/>
        <w:gridCol w:w="1094"/>
        <w:gridCol w:w="576"/>
        <w:gridCol w:w="481"/>
        <w:gridCol w:w="617"/>
        <w:gridCol w:w="539"/>
        <w:gridCol w:w="670"/>
        <w:gridCol w:w="646"/>
        <w:gridCol w:w="646"/>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课程序号</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课程编码</w:t>
            </w:r>
          </w:p>
        </w:tc>
        <w:tc>
          <w:tcPr>
            <w:tcW w:w="109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课程名称</w:t>
            </w:r>
          </w:p>
        </w:tc>
        <w:tc>
          <w:tcPr>
            <w:tcW w:w="57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课程总学时</w:t>
            </w:r>
          </w:p>
        </w:tc>
        <w:tc>
          <w:tcPr>
            <w:tcW w:w="4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学分</w:t>
            </w:r>
          </w:p>
        </w:tc>
        <w:tc>
          <w:tcPr>
            <w:tcW w:w="61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课程类型</w:t>
            </w:r>
          </w:p>
        </w:tc>
        <w:tc>
          <w:tcPr>
            <w:tcW w:w="539" w:type="dxa"/>
            <w:vMerge w:val="restart"/>
            <w:tcBorders>
              <w:top w:val="single" w:color="000000" w:sz="8" w:space="0"/>
              <w:left w:val="single" w:color="000000" w:sz="8" w:space="0"/>
              <w:bottom w:val="nil"/>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考核</w:t>
            </w: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方式</w:t>
            </w:r>
          </w:p>
        </w:tc>
        <w:tc>
          <w:tcPr>
            <w:tcW w:w="2583"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课时分配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109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57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4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1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539" w:type="dxa"/>
            <w:vMerge w:val="continue"/>
            <w:tcBorders>
              <w:top w:val="nil"/>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第一学期</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第二学期</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第三学期</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b/>
                <w:bCs/>
                <w:color w:val="auto"/>
                <w:spacing w:val="0"/>
                <w:sz w:val="18"/>
                <w:szCs w:val="18"/>
              </w:rPr>
              <w:t>第四学期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01601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入学教育</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06502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ind w:firstLineChars="10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军训</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112</w:t>
            </w: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（3周）</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112</w:t>
            </w: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（3周）</w:t>
            </w:r>
          </w:p>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p>
            <w:pPr>
              <w:snapToGrid w:val="0"/>
              <w:spacing w:line="312" w:lineRule="auto"/>
              <w:jc w:val="center"/>
              <w:rPr>
                <w:rFonts w:hint="eastAsia" w:ascii="宋体" w:hAnsi="宋体" w:eastAsia="宋体" w:cs="宋体"/>
                <w:color w:val="auto"/>
                <w:sz w:val="18"/>
                <w:szCs w:val="18"/>
              </w:rPr>
            </w:pPr>
          </w:p>
          <w:p>
            <w:pPr>
              <w:snapToGrid w:val="0"/>
              <w:spacing w:line="312" w:lineRule="auto"/>
              <w:jc w:val="left"/>
              <w:rPr>
                <w:rFonts w:hint="eastAsia" w:ascii="宋体" w:hAnsi="宋体" w:eastAsia="宋体" w:cs="宋体"/>
                <w:color w:val="auto"/>
                <w:sz w:val="18"/>
                <w:szCs w:val="18"/>
              </w:rPr>
            </w:pP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01201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军事理论</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36</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36</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01101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思想政治理论(基础)</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1.5</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5</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01102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思想政治理论(概论)</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1.5</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ind w:firstLineChars="100"/>
              <w:jc w:val="left"/>
              <w:rPr>
                <w:rFonts w:hint="eastAsia" w:ascii="宋体" w:hAnsi="宋体" w:eastAsia="宋体" w:cs="宋体"/>
                <w:color w:val="auto"/>
                <w:sz w:val="18"/>
                <w:szCs w:val="18"/>
              </w:rPr>
            </w:pPr>
            <w:r>
              <w:rPr>
                <w:rFonts w:hint="eastAsia" w:ascii="宋体" w:hAnsi="宋体" w:eastAsia="宋体" w:cs="宋体"/>
                <w:color w:val="auto"/>
                <w:spacing w:val="0"/>
                <w:sz w:val="18"/>
                <w:szCs w:val="18"/>
              </w:rPr>
              <w:t>6</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01103</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创新与创业</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14</w:t>
            </w:r>
          </w:p>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7</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01104 </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形势与政策</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8</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8</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8</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8</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01202 </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体育</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94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36</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34</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9</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01401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信息技术</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公共课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30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10</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汽车营销与服务职业必备</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11</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05fw21001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汽车结构性能与使用</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12</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汽车商务礼仪</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13</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051721003</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汽车法律法规</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14</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051721004</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汽车市场营销</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15</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051721005</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汽车营销沟通与谈判技巧</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30</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16</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051721008</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新能源汽车结构性能与使用</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17</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05fw21015</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汽车消费心理学</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18</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051721007</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汽车营销认知实训</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36</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36</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19</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051721006</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汽车电子商务</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20</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05fw21012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汽车保险与理赔基础</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21</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051731001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汽车销售实务</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22</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051711003</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汽车营销基本技能实训</w:t>
            </w:r>
          </w:p>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（汽车销售技能竞赛）</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23</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051731002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汽车商品知识</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96</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051711006</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客户关系管理</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25</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05fw21017</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汽车保养基础</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26</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05fw21011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汽车新技术应用</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专业基础课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27</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051711005</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汽车营销与服务信息系统</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28</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051731005</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汽车常见故障检测与诊断</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48</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29</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051731004</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二手车置换与营销</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30</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051731003</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汽车售后服务实务</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60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专业核心课</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考试</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40</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line="312" w:lineRule="auto"/>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31</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03701</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专业实习</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216</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9</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职业技能训练</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32</w:t>
            </w:r>
          </w:p>
        </w:tc>
        <w:tc>
          <w:tcPr>
            <w:tcW w:w="110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 03702</w:t>
            </w:r>
          </w:p>
        </w:tc>
        <w:tc>
          <w:tcPr>
            <w:tcW w:w="109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毕业实践</w:t>
            </w:r>
          </w:p>
        </w:tc>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240</w:t>
            </w:r>
          </w:p>
        </w:tc>
        <w:tc>
          <w:tcPr>
            <w:tcW w:w="4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10</w:t>
            </w:r>
          </w:p>
        </w:tc>
        <w:tc>
          <w:tcPr>
            <w:tcW w:w="61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职业技能训练</w:t>
            </w:r>
          </w:p>
        </w:tc>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考查</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left"/>
              <w:rPr>
                <w:rFonts w:hint="eastAsia" w:ascii="宋体" w:hAnsi="宋体" w:eastAsia="宋体" w:cs="宋体"/>
                <w:color w:val="auto"/>
                <w:sz w:val="18"/>
                <w:szCs w:val="18"/>
              </w:rPr>
            </w:pP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73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合计</w:t>
            </w:r>
          </w:p>
        </w:tc>
        <w:tc>
          <w:tcPr>
            <w:tcW w:w="2213"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1686</w:t>
            </w:r>
          </w:p>
        </w:tc>
        <w:tc>
          <w:tcPr>
            <w:tcW w:w="67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454</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438</w:t>
            </w:r>
          </w:p>
        </w:tc>
        <w:tc>
          <w:tcPr>
            <w:tcW w:w="6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430</w:t>
            </w:r>
          </w:p>
        </w:tc>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12" w:lineRule="auto"/>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456</w:t>
            </w:r>
          </w:p>
        </w:tc>
      </w:tr>
    </w:tbl>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【公共基础课程】</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1.入学教育</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学校介绍、专业介绍、学习校规、军训。使学生尽快适应大学生活，培养良好的道德和行为规范。</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2.军训</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军训，培养良好的道德和行为规范。</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3.军事理论</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我国国防、军事思想、国际军事、军事高科技技术、高技术战争、军事地形学及其运用、军事医学、轻武器、步兵分队战术、综合训练等。</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4.思想政治理论（基础）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马克思主义理论为指导，以正确的世界观、人生观、价值观和道德观、法制观为主要内容，把社会主义核心价值体系贯穿于教学的全过程。通过理论学习和实践体验，帮助大学生形成崇高的理想信念，弘扬伟大的爱国主义精神，确立正确的人生价值观，加强思想品德修养，增强社会主义法制观念，增强学法守法用法的自觉性，全面提高思想道德素质和法律素质，成为合格的社会主义事业的建设者和接班人。</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5.思想政治理论（概论）</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（1）毛泽东思想概论（24学时）</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主要讲授毛泽东思想的形成和发展；中国近代社会与民族民主革命；新民主主义革命的基本纲领；新民主主义革命的三大法宝；新民主主义革命的发展道路；从新民主主义向社会主义的过渡。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（2）中国特色社会主义理论体系(30学时)</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主要讲授邓小平理论、“三个代表”重要思想、科学发展观的由来、提出、发展和完善过程；建设中国特色社会主义经济、政治和文化、构建社会主义和谐社会、中国特色社会主义事业的领导核心和依靠力量等内容。</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通过学习，要求学生系统掌握马克思主义中国化的三大理论成果，提高运用马克思主义基本理论分析和解决实际问题的能力，提高理解、传播、践行国家理论方针政策和社会主义核心价值观体系的能力，坚定社会主义的理想信念，提高思想政治水平，明确当代大学生的历史责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6.创新与创业</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(1)大学生职业发展与就业指导</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(2)生涯与职业意识的建立；职业生涯规划；就业能力提升；求职过程指导；就业、创业形势及政策；职业适应与发展。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(3)创新、创业基础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创新、创业精神与人生发展；创业者与创业团队；创业机会、创业风险与创业资源；创业计划与新企业的开办。</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(4)创业、就业教育活动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唤醒大学生的职业生涯意识，客观认识就业形势，树立正确的职业理想；明晰职业发展应具备的职业素养，自觉地提高就业和生涯管理能力；培养大学生创新、创业意识，传授创业知识、锻炼创业能力；掌握自我探索、生涯决策、求职与创业的基本技能；树立科学的就业观和创业观；了解国家和各级政府的就业、创业政策。</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理论考核（作业、作品）60% 平时考核（出勤、纪律、表现、活动）40%。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7.形势与政策</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“形势与政策”课（共16学时），计入人才培养方案。在第一—第四学期以专题报告形式进行，一次报告/学期，4学时/次。上课时间统一安排在公共必修课及学生活动时间（每周二、四下午）。</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 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8.体育</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体育基础理论、体能、体魄、技能技巧、大学生健康体质测试。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体能项目达标测试60%，健康体质测试标准30%，技能技巧 10%。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9.信息技术</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计算机基础知识，包括计算机基本组成、工作原理、二进制等；操作系统基础Windows、OFFICE办公软件（WORD、EXCEL、PowerPoint等）的使用；网络基础知识、其他应用软件使用常识；多媒体技术和计算机病毒等知识。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知识：计算机的应用领域，计算机软、硬件概念；操作系统基本概念，系统软件、应用软件概念；网络基础知识；社会信息化；互联网概念。</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技能：掌握OFFICE办公软件（WORD、EXCEL、PowerPoint等）的使用方法，学会制作文档、幻灯片和各种常用表格，初步掌握信息处理的能力和技巧。</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期末成绩：50% 的过程评价（平时成绩20%和实践30%）+50% 的结果评价（期末试卷）。</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【专业基础课程】</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10.汽车营销与服务职业必备</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职业心态与职业定位、目标设定、计划管理、时间管理、办公5S、办公软件应用。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xml:space="preserve">懂得如何理性对待学校、企业及自己的未来的职业发展；明确职业人应有的积极职业态度及严格执行学校及企业所要求的行事规则与规范的职业意识；明确良好的学习、生活及工作环境有利于个人职业素养的养成。懂得5S的基本内容及操作方法；懂得计划制定的5W2H七要素；懂得常用公文的行文格式及书写要点。会利用计划工具制定自己学习及工作计划；会按照常用文行文格式完成文本文件的起草任务。 </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理论考核40%，过程考核60%（其中，出勤占20%、过程学习40%）。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11.汽车结构性能与使用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汽车发动机、底盘、车身、电气等四部分的基本组成；汽车四大总成系统的功能、各类参数、性能指标及正确使用方法。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现场教学，结合实车边学边练。</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知识：掌握汽车发动机、底盘、车身、电气等四部分的基本组成。熟悉汽车各操纵件、开关、按键等标识与位置、功用和使用方法，汽车的主要使用性能及评价指标。</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技能：能正确操作与使用汽车，进行汽车日常保养，能对汽车性能进行检测并分析。</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态度：一丝不苟的工作态度、团队合作精神。</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理论考核40%，实际考核40%，平时考核20%。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12.汽车营销礼仪基础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职场人员基本仪容、仪表及礼仪、职业面试礼仪、4S店技术服务与销售人员职业规范、客户接待礼仪及办公5S行为规范、异国、异地风俗礼习。</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情景教学，理实一体。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知识：了解展厅销售流程各环节礼仪规范；了解职业面试礼仪要求及技巧；</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技能：能够将所学礼仪行为与规范适宜地应用到未来工作岗位。学会尊重、学会与人相处。</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态度：养成良好的职业行为习惯。</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过程考核60%，平时考核40%。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13. 汽车法律法规</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汽车营销与技术服务所涉及的合同、保险与理赔、索赔、票据、道路交通安全法等法律法规。</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知识：了解汽车技术服务所涉及的合同、保险与理赔、索赔、票据、道路交通安全法等法律法规条款及纠纷处理程序，二手车相关法律法规。</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技能：理解并能够合法应用法律法规。</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态度：自觉养成遵章守纪，按章办事的职业素养。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过程考核60%，平时考核40%。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14.汽车市场营销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市场营销基础、营销策划、市场分析、营销目标的确定、产品策划、价格策划、渠道策划、促销策划、营销策划管理与营销策划书的撰写。</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以任务驱动，理实一体。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知识：掌握SWOT分析方法；掌握市场细分、目标定位及产品定价的方法；掌握营销策略的基本方法、掌握促销的常用方法。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技能：会运用SWOT分析方法进行环境分析；会制作市场营销策划方案。</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态度：能运用思维迁移的方式，策划各种行销活动方案。</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15.汽车营销沟通与谈判技巧</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沟通模式、有效沟通过程、电话沟通技巧、价格谈判技巧、价格谈判技巧、人际沟通技巧。</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互动式教学，理实一体。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知识：掌握沟通的基本模式；有效沟通的过程，掌握沟通的基本原则；</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技能：能熟练运用寒暄技巧，提问、反馈技巧，能熟练进行价格谈判，能熟练进行上下级沟通，灵活运用赞美技巧。</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态度：明确沟通是成功人士必备的技能之一。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16.汽车消费心理学</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消费者心理活动过程、商品因素与消费心理、商品的价格与消费心理、消费态势与消费心理、消费者群体与消费心理、购物环境与消费心理及营销沟通与消费心理。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情景教学，理实一体。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结合汽车销售过程中消费者购买行为所呈现的行为进行心理活动分析。</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系统了解有关现代消费心理学的一般基本概念、理论、研究对象和方法。分析影响现代消费心理的各种社会因素和自然因素及商品生产、商品广告、商品营销与消费心理的相互关系，掌握消费者行为规律，建立以消费者为中心的新的营销观念。</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技能：能够对消费者购买行为进行合理分析。</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态度：通过与顾客的沟通交谈，把握顾客的心理活动。正确理解消费者消费行为对营销人员所产生影响。</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理论考核60%，过程考核30%，平时考核10%。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17.汽车营销认知实训</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4S店认知，汽车营销模式与流程，客户接待流程，汽车售后服务流程。</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参加店内培训，了解汽车商品知识与销售流程，了解客户开发的流程、接待的流程，参加长春国际汽车博览会，了解汽车市场的基本情况，了解汽车销售及服务的工作内容。</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过程考核40%，平时考核40%。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18.汽车电子商务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汽车电子商务概述；汽车电子商务中的网络技术；汽车电子商务网站建设；汽车电子商务交易与支付；汽车电子商务安全；汽车电子商务实践。</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以电子商务交易流程为导向，借用仿真电子商务平台软件，模拟实施教学。</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知识：在了解电子商务的基础知识上，详细地了解汽车电子商务实施、运营、维护等技术基础知识。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技能：能够借用电子商务平台，完成汽车交易活动。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态度：具有互联网销售的思想，拓展营销的销售渠道。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理论考核40%，过程考核60%（其中，出勤占20%，上机考试40%）。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19.汽车保险理赔基础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汽车保险概述、汽车保险的合同与原则、汽车保险产品、汽车保险的承保实务、汽车保险的理赔实务、汽车保险的损失评估、汽车保险的风险控制等。</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仿真模拟一体化教学。</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知识：了解汽车保险产品；、掌握汽车保险的合同与原则；掌握汽车保险的损失评估方法。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技能：能够操作保险、理赔标准流程；将保险、理赔知识与案例，用于具体的实务操作之中。</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态度：培养在日常生活中，树立保险的风险管理意识。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理论考核40%，过程考核40%，平时考核20%。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w:t>
      </w:r>
      <w:r>
        <w:rPr>
          <w:rFonts w:ascii="宋体" w:hAnsi="宋体" w:eastAsia="宋体"/>
          <w:b/>
          <w:bCs/>
          <w:color w:val="auto"/>
          <w:sz w:val="24"/>
          <w:szCs w:val="24"/>
        </w:rPr>
        <w:t>专业核心课程</w:t>
      </w:r>
      <w:r>
        <w:rPr>
          <w:rFonts w:ascii="宋体" w:hAnsi="宋体" w:eastAsia="宋体"/>
          <w:color w:val="auto"/>
          <w:sz w:val="24"/>
          <w:szCs w:val="24"/>
        </w:rPr>
        <w:t>】</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20.汽车销售实务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以工作过程为导向，运用了销售话术和情景销售技巧，完成汽车销售标准流程操作。</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情景教学，理实一体。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知识：掌握汽车销售流程一般流程；掌握情景销售基本礼仪、话术。</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技能：能够熟练按销售流程进行操作，并能够有效运用销售技巧、话术进行汽车销售等一切活动。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态度：养成站在企业的根本利益角度，从客户需求出发，完成销售任务。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理论考核40%，过程考核40%，平时考核20%。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21.汽车营销基本技能实训（汽车销售技能大赛）</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分为汽车销售综合技能竞赛、汽车营销策划技能竞赛和汽车营销基本技能竞赛三个子赛项。根据客户购车情境进行客户接待、需求分析、商品说明，并适时促成成交。</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全员组队参与，首先进行班级初赛，每班选择两组入选学年复赛，最后选择8支参赛队进入学年总决赛，获奖队颁发获奖证书。</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平时考核60%，竞赛成绩40%。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22.汽车商品知识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汽车技术基础、不同品牌代表性汽车产品核心技术与装备以及基本卖点、客户利益。</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情景教学，理实一体。</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知识：掌握代表车型的核心技术、装备以及卖点</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技能：能够基本使用FAB进行产品功能或技术卖点的介绍，能够使用常见的客户异议处理技巧解决产品异议。</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态度：从销售人员的角度看待产品技术，强调客户利益，而不是专注于技术解释。</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理论考核30%，综合演练考核60%，平时考核10%。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23.客户关系管理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客户管理概述、客户分类与管理、顾客满意度与忠诚度评价指标与分析及其相互关系，客户异议处理。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知识：了解客户分类、档案建立、跟踪服务流程；认知客户满意度与忠诚度评价指标及相互关系。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技能：能够对客户异议进行合理的处理；会在情境模拟下完成任务。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态度：养成与达成客户满意的沟通方法及问题解决程序。</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24.汽车保养基础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按照汽车40000公里保养的各个项目，对汽车的发动机、底盘和电气系统进行维护。</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技能：汽车40000公里保养技能；素养：安全意识、5S意识和服务意识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过程考核60%，平时考核40%。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25.汽车新技术应用</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发动机新技术（缸内直喷技术、可变配气相位及可变气门升程技术、涡轮增压技术）、新能源与绿色汽车、现代汽车自动变速器技术、汽车总线技术、现代汽车转向技术、汽车驱动防滑技术、现代汽车悬架技术、车用新材料、汽车安全技术。</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知识：了解汽车各种新技术的现状，作用，工作原理及发展趋势。</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态度：能够以扎实细致认真的态度贯穿整个学习过程。</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理论考核40%，过程考核40%，平时考核20%。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26.汽车营销与服务信息系统（30学时）</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本课程以汽车4S店销售、售后服务所用的计算机信息系统软件操作，主要涉及汽车销售所应掌握的流程和处理、汽车售后服务的流程和处理、备件管理的操作和服务跟踪的操作。在此基础上，加入为顾客服务的基本思想，帮助学生树立让顾客满意的意识。同时更加熟悉一些售后服务方面的管理工作内容。</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通过理论学习和实践体验，使学生掌握汽车4S店整车销售、售后服务流程的计算机管理操作方法，配合汽整车销售、汽车售后服务和服务跟踪的教学。通过教学实践，对经销商的计算机信息管理系统的使用有基本的认知，成就学生就业时迅速与工作岗位顺利对接。</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实践考核80%，平时考核20%。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27.汽车常见故障检测与诊断</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汽车四大系统的常发故障现象。以发动机常见故障为主，介绍故障检测的设备、手段及工具，了解故障判断的一般程序及方法。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基于工作过程，设计教学情境，理实一体化实施教学。</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知识：熟悉汽车发动机、底盘及电气的常用检测设备及基本检测指标，燃料与润滑油的常识。掌握汽车常发故障的现象及其检测手段及工具。掌握故障处理程序。</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技能：能够认识并掌握使用汽车故障检测设备基本使用要领及常用工具、量具的使用方法；能够对汽车常发故障进行诊断与判定。并编制常发故障的诊断及处理报告。</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通过组织严密的情境化教学，锻炼学生管理能力，培养学生的责任心、团队意识与合作精神。通过各种角色扮演培养自主学习能力，以及收集使用技术资料制定工作计划或方案的能力。树立安全意识与习惯。</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理论考核40%，过程考核60%（其中，出勤占20%）。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28.二手车置换与营销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二手车交易市场的内涵及发展趋势、二手车流通管理的办法、二手车营销的起源与发展、二手车营销的程序、评估手段及方法、业务接待、咨询与服务、营销信息系统、营销过程潜在客户需求的开发、二手车租赁及网上交易系统等。</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了解二手车交易市场的内涵及发展趋势；了解二手车流通管理的办法；掌握汽车分类与车辆VIN代码的位置和读取方法、汽车寿命检查指标及指标状态分析方法；了解二手车价格评估的流程、要素、成新率计算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技能：能够按流程和置换条件进行完成二手车置换业务，满足企业和客户的需求。通过二手车置换有目的的开发潜在客户需求，对有需求动机的客户，通过销售技巧的运用，达成客户购买意愿。</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态度：能够在遵守国家二手车行业相关法律法规前提下，客观、公正对二手车进行营销，对企业及消费者具有高度的责任意识。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xml:space="preserve">过程考核60%，平时考核40%。 </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29.汽车售后服务实务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以工作过程为导向，从汽车售后服务流程出发，了解并掌握汽车售后流程及流程标准操作工具及方法。</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知识：认识售后服务岗位、售后服务基本业务流程及其业务内容、标准。</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技能：能通过售后服务业务流程及操作标准，掌握售后服务业务规范，运用客户服务技巧，完成服务流程中所涉及的操作工具、制单、信息管理等工作任务。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态度：具有既站在企业的利益角度，又能达成客户满意度的售后服务业务。</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理论考核40%，过程考核40%，平时考核20%。</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【其他课程】</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31.专业实习</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与汽车经销商企业合作，到其对应岗位实习让学生对企业的文化、经营理念、职业道德、职业行为规范、如何与上级、同事的沟通、如何进行问题解决，并将所学专业知识应用到实践中去。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生利用第5、6学期到就业单位顶岗实习，将所学的理论知识与工作实际相结合，加以综合运用。了解企业和企业文化，强化职业素养的养成，使职业能力得到全面培养。在此期间结合实习内容选定毕业论文课题，按时完成毕业论文。教学方式方法选择等方面既要注重学生专业能力的培养，更应注重学生方法能力和社会能力的培养，让学生学会学习、学会工作、学会合作、学会改善。加强学生职业素养教育，让学生学会做事的同时学会做人。不但要为学生尽快适应工作岗位创造条件，还要为学生今后的可持续发展奠定良好的基础。</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根据学生实习记录与实习心得和撰写《毕业论文》，并由学生实习所在单位反馈意见、指导教师意见和毕业答辩情况等对学生进行综合考核。</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32.毕业实践</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与汽车经销商企业合作，到其对应岗位实习让学生对企业的文化、经营理念、职业道德、职业行为规范、如何与上级、同事的沟通、如何进行问题解决，并将所学专业知识应用到实践中去。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毕业实践和毕业论文撰写是本专业按教学计划规定的全部课程和各类实习全部完成后进行的一次重要的实践教学环节，是学生第一次真正意义的生产实践和社会实践，在实习过程中学生要在强化专业能力的同时，更要注重社会，能力和方法能力的培养和职业素养的养成，使职业能力得到全面培养。</w:t>
      </w:r>
    </w:p>
    <w:p>
      <w:pPr>
        <w:snapToGrid w:val="0"/>
        <w:spacing w:line="288"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根据学生实习记录与实习心得和撰写《毕业论文》，并由学生实习所在单位反馈意见、指导教师意见和毕业答辩情况等对学生进行综合考核。</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【课程标准】</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1、职业道德教育</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紧紧围绕专业培养目标，贯彻“德育为先，育人为本”的原则，加强对学生的职业道德教育，培养学生敬业爱岗和团结协作精神，以及勤奋钻研的作风。</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2、理论教学</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各课程应围绕专业岗位展开理论教学，按照“必须、够用”与“拓宽知识面”相结合的原则，合理安排课程理论知识内容，实现理论教学与技能实训的有机结合，重点突出，学以致用。</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3、实践教学</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根据课程特征分别安排教学实习、综合实践与顶岗实习等实践教学环节，完成教学任务。在实践教学过程中，注意培养学生组织纪律、劳动观点、集体主义、科学严谨的精神。</w:t>
      </w:r>
    </w:p>
    <w:p>
      <w:pPr>
        <w:spacing w:line="312" w:lineRule="auto"/>
        <w:jc w:val="left"/>
        <w:rPr>
          <w:rFonts w:ascii="微软雅黑" w:hAnsi="微软雅黑" w:eastAsia="微软雅黑"/>
          <w:color w:val="auto"/>
          <w:sz w:val="21"/>
          <w:szCs w:val="21"/>
        </w:rPr>
      </w:pP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九、教学实施建议</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整个教学过程要体现高职教育的知识性强特点。在整个教学过程中，贯穿综合能力培养这一主线，使理论教学与实践教学有机地结合起来，培养有较强的实践动手能力的大专生。</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1、制定科学合理的人才培养方案与课程体系</w:t>
      </w:r>
    </w:p>
    <w:p>
      <w:pPr>
        <w:snapToGrid w:val="0"/>
        <w:spacing w:line="360" w:lineRule="auto"/>
        <w:ind w:firstLineChars="182"/>
        <w:jc w:val="left"/>
        <w:rPr>
          <w:rFonts w:ascii="微软雅黑" w:hAnsi="微软雅黑" w:eastAsia="微软雅黑"/>
          <w:color w:val="auto"/>
          <w:sz w:val="21"/>
          <w:szCs w:val="21"/>
        </w:rPr>
      </w:pPr>
      <w:r>
        <w:rPr>
          <w:rFonts w:ascii="'Times New Roman'" w:hAnsi="'Times New Roman'" w:eastAsia="'Times New Roman'"/>
          <w:color w:val="auto"/>
          <w:sz w:val="24"/>
          <w:szCs w:val="24"/>
        </w:rPr>
        <w:t>职业教育教学的人才培养方案既是教学过程的启发点，又是教学过程的归宿。前段教育是基础知识、基础技能和继续学习能力的培养，应注重后续教育课程的衔接性、实践性和职业性。新的人才培养方案与课程体系，就要求从事职业技术教育的领导者紧密与社会生产相联系，熟悉各专业岗位对职业技术能力的要求，掌握职业技术发展的新动向，编写出与职业岗位能力培养相适应的、以实操实训为核心、各教育阶段课程体系独立与完整，</w:t>
      </w:r>
      <w:r>
        <w:rPr>
          <w:rFonts w:ascii="宋体" w:hAnsi="宋体" w:eastAsia="宋体"/>
          <w:color w:val="auto"/>
          <w:sz w:val="24"/>
          <w:szCs w:val="24"/>
        </w:rPr>
        <w:t>本方案系统设计5年一贯制的人才培养过程，中、高职与企业共同确立适应区域产业需求的人才培养目标，发挥职业教育综合作用，促进校企深度合作。</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2、建设一批与以能力为本位的理实一体的教材</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据人才培养方案的要求去组织教学内容，选择并建设一批适应职业岗位能力需求、突出技能训练、突出新内容、新技术、新信息的专业理实一体的教材，突出理论与实践的结合。</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3、全面提高教师素质是提高职业教育教学质量的关键</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专业骨干教师应知识渊博，动手能力强，语言表达清晰，教学方法得当，有较高的教学艺术等，具备双师教师素质，应对本专业的基础理论深钻细研，精益求精，还应适时参加社会实践，深入生产现场调研，获取第一手信息，有意识地提高在专业实践中的技能技巧，提高实际操作能力，同时在课堂教学实践中不断提高学生的观察能力、分析判断及解决实际问题的能力。</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4、实施思想道德与专业实践奖励制度</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（1）根据情况可以设立在校生思想道德学分，如无违纪或其他不良行为可以给分，如有，可以通过公益劳动等形式替代。</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（2）设立创新学分，如有以下行为者可以替代必修学分外的学分。</w:t>
      </w:r>
    </w:p>
    <w:p>
      <w:pPr>
        <w:snapToGrid w:val="0"/>
        <w:spacing w:line="360" w:lineRule="auto"/>
        <w:ind w:firstLineChars="250"/>
        <w:jc w:val="left"/>
        <w:rPr>
          <w:rFonts w:ascii="微软雅黑" w:hAnsi="微软雅黑" w:eastAsia="微软雅黑"/>
          <w:color w:val="auto"/>
          <w:sz w:val="21"/>
          <w:szCs w:val="21"/>
        </w:rPr>
      </w:pPr>
      <w:r>
        <w:rPr>
          <w:rFonts w:ascii="宋体" w:hAnsi="宋体" w:eastAsia="宋体"/>
          <w:color w:val="auto"/>
          <w:sz w:val="24"/>
          <w:szCs w:val="24"/>
        </w:rPr>
        <w:t>①在省、市或校际公开比赛中获得优秀成绩；</w:t>
      </w:r>
    </w:p>
    <w:p>
      <w:pPr>
        <w:snapToGrid w:val="0"/>
        <w:spacing w:line="360" w:lineRule="auto"/>
        <w:ind w:firstLineChars="250"/>
        <w:jc w:val="left"/>
        <w:rPr>
          <w:rFonts w:ascii="微软雅黑" w:hAnsi="微软雅黑" w:eastAsia="微软雅黑"/>
          <w:color w:val="auto"/>
          <w:sz w:val="21"/>
          <w:szCs w:val="21"/>
        </w:rPr>
      </w:pPr>
      <w:r>
        <w:rPr>
          <w:rFonts w:ascii="宋体" w:hAnsi="宋体" w:eastAsia="宋体"/>
          <w:color w:val="auto"/>
          <w:sz w:val="24"/>
          <w:szCs w:val="24"/>
        </w:rPr>
        <w:t>②好人好事突出，起到较为广泛的引导作用；</w:t>
      </w:r>
    </w:p>
    <w:p>
      <w:pPr>
        <w:snapToGrid w:val="0"/>
        <w:spacing w:line="360" w:lineRule="auto"/>
        <w:ind w:firstLineChars="250"/>
        <w:jc w:val="left"/>
        <w:rPr>
          <w:rFonts w:ascii="微软雅黑" w:hAnsi="微软雅黑" w:eastAsia="微软雅黑"/>
          <w:color w:val="auto"/>
          <w:sz w:val="21"/>
          <w:szCs w:val="21"/>
        </w:rPr>
      </w:pPr>
      <w:r>
        <w:rPr>
          <w:rFonts w:ascii="宋体" w:hAnsi="宋体" w:eastAsia="宋体"/>
          <w:color w:val="auto"/>
          <w:sz w:val="24"/>
          <w:szCs w:val="24"/>
        </w:rPr>
        <w:t>③科学研究或科技创新方面成绩显著；</w:t>
      </w:r>
    </w:p>
    <w:p>
      <w:pPr>
        <w:snapToGrid w:val="0"/>
        <w:spacing w:line="360" w:lineRule="auto"/>
        <w:ind w:firstLineChars="250"/>
        <w:jc w:val="left"/>
        <w:rPr>
          <w:rFonts w:ascii="微软雅黑" w:hAnsi="微软雅黑" w:eastAsia="微软雅黑"/>
          <w:color w:val="auto"/>
          <w:sz w:val="21"/>
          <w:szCs w:val="21"/>
        </w:rPr>
      </w:pPr>
      <w:r>
        <w:rPr>
          <w:rFonts w:ascii="宋体" w:hAnsi="宋体" w:eastAsia="宋体"/>
          <w:color w:val="auto"/>
          <w:sz w:val="24"/>
          <w:szCs w:val="24"/>
        </w:rPr>
        <w:t>④在企业中实训、实习成绩突出，受到企业表彰。</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十、教学评价建议</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（一）成绩考核</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1、理论考核</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 xml:space="preserve">人才培养方案中所确定的课程，均须进行考试或考查。考试科目一般采用闭卷考试，用百分制评定成绩。考查科目可根据课程特点采用不同方式进行考核，其成绩评定采用等级制（优秀、良好、及格、不及格）。每学段所开的课程中，考试课程为3门，其余为考查课程。 </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2、能力考核</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专业技能考核包括专业课程技能考核和行业职业资格考核两种。学校规定的专业技能项目，由任课教师和实训指导教师主持考核，采用等级制评定成绩，并按规定权重纳入相应课程，综合评定课程成绩。行业职业资格考核必须参加国家授权的认证机构组织的考试和鉴定，获取相应岗位的技能等级证书。</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（二）毕业标准及毕业证书发放</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1、毕业标准</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学生毕业必须同时具备以下四项条件：</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（1）具有良好的思想品德和职业道德。</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（2）修完规定课程，成绩合格。</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（3）实习实训，学生必须严格遵守实习纪律，同时完成实习实习考核。经论实习实训委员会评审，实习实训合格者，方可取得实习实训学分。</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2、毕业证书发放</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由培养学校分段颁发毕业证书。中职学段符合毕业条件的学生由集安市职业教育中心颁发中职毕业证书。</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（三）转段条件</w:t>
      </w:r>
    </w:p>
    <w:p>
      <w:pPr>
        <w:snapToGrid w:val="0"/>
        <w:spacing w:line="360"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本人自愿申请转入甲方研修合作专业专科学业；思想政治素质和专业素质良好，身心健康，无违法违纪记录；完成第一阶段规定的全部课程，并取得人才培养方案规定的成绩，取得中专毕业证书；经过中职衔接考试成绩达到录取分数线以上，方可转段。</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十一、教学管理制度</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1.创建专业四级管理体制</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（1）主管教学工作的副院长负责专业、实训室、实训基地等建设、教学管理与教学改革等工作。</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（2）教务处长在教学副院长的领导下，负责组织和管理教学工作。主要有负责教学安排、教务安排、教学检查、教科研申报、教学资料归档、实训室规划等工作。</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（3）专业带头人主要负责开展本专业教学改革、教学研究与科学研究，专业人才培养方案的制定，组织教师业务进修提高及发展规划等工作。</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（4）课程负责人主要负责本课程的改革与教学工作、课程标准的制定和实践技能标准的制定等工作。</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2.“三方参与、共同监管”的专业教学质量监控</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专业教学质量监控采用“三方参与、共同监管”的保障体系，由教学督导、学生、教师共同组成监管方。</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（1）督导评教管理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坚持公正、公平、真实性的原则，对不同的课程采用不同的评价指标，以体现出教师在整个教学过程的综合能力，给出完整的评价。</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坚持认真负责的态度，对收集的信息及时进行统计和分析，做出正确、客观的评价，并以书面、口头、会议等形式反馈给相关领导、部门和每位教师。</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督导通过随堂听课，对不同的课程按照不同的评价指标，填写课堂教学质量评价表或实训教学质量反馈表，最终给出听课对象的总评等级、评语及建议、总分等。听课对象由督导按当日课程表随机选择，听课范围兼顾专业的兼职教师与专任教师；课程类型包括公共课、专业基础课、专业课、实验课、实训课等。</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（2）学生评教管理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学生是教学过程的主体，是教师教学全过程的直接感受者和受益者，所以学生对教师的教学态度、教学内容、教学方法、教书育人、教学效果等方面的情况最具有发言权。</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学生评教每学期在课程期末考试之前进行一次，评教的范围为本学期所有参加课堂教学的教师。</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评教内容从教学态度、教师能力、教学方法、教学效果等方面对教师做出总体评价，评价指标有不同的内涵和要求，按“优秀”、“良好”“中等”、“及格”和“不及格”五个级别进行打分。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学生评教的数据整理归档交教务处，作为对教师进行量化考核的一项重要依据，对于学生评教分数低的教师，结合教学督导听课情况，教务处将与其进行个别谈话，并提出改进意见。</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（3）教师评学管理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教师评学是教学过程 ，教师对学生的学习态度、状况、问题及发展方向的学习评价形式之一，其目的是为了诊断学生在学习过程中存在的不同问题和障碍，帮助学生克服学习困难，提高学习效率，从而达到整体提高课程教学质量的目标。教师评学制度化能够加强对学生学习环节上的教学质量监控，提高教师参与教学质量监控的自学意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3.顶岗实习管理</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顶岗实习由企业、学生、学校三方共同管理，从而实现了校内教学向企业延伸，企业新员工培训向学校前移，实现三方共赢。</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在顶岗实习期间，校企双方共同对学生的工作过程控制和考核，由校内指导教师与企业兼职指导教师共同负责评定学生成绩。考核成绩分为两部分：一是企业兼职指导教师对学生考核，占总成绩的50%；二是学校指导教师对学生的工作报告进行评价，占总成绩的50%。</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b/>
          <w:bCs/>
          <w:color w:val="auto"/>
          <w:sz w:val="24"/>
          <w:szCs w:val="24"/>
        </w:rPr>
        <w:t>十二、衔接课程体系与以往课程体系的比较及特色</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1.构建中高职教育一体化课程体系</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构建中高职教育一体化课程体系的前提就是要满足中职教育与高职教育的培养目标要求，符合国家教育部对中职、高职教育的教学改革与课程设置的指导性意见要求。中职教育培养目标就是培养面向生产、服务一线工作的高素质劳动者和中等技能人才，高职教育培养目标是培养面向生产、建设、服务和管理第一线需要的高技能人才。清晰中职、高职教育的培养目标及其教育标准，避免出现教育层次和职业能力水平的重复和错位。</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2.采用项目化的课程形式</w:t>
      </w:r>
    </w:p>
    <w:p>
      <w:pPr>
        <w:snapToGrid w:val="0"/>
        <w:spacing w:before="146" w:line="312" w:lineRule="auto"/>
        <w:ind w:firstLineChars="200"/>
        <w:jc w:val="left"/>
        <w:rPr>
          <w:rFonts w:ascii="微软雅黑" w:hAnsi="微软雅黑" w:eastAsia="微软雅黑"/>
          <w:color w:val="auto"/>
          <w:sz w:val="21"/>
          <w:szCs w:val="21"/>
        </w:rPr>
      </w:pPr>
      <w:r>
        <w:rPr>
          <w:color w:val="auto"/>
        </w:rPr>
        <w:tab/>
      </w:r>
      <w:r>
        <w:rPr>
          <w:rFonts w:ascii="宋体" w:hAnsi="宋体" w:eastAsia="宋体"/>
          <w:color w:val="auto"/>
          <w:sz w:val="24"/>
          <w:szCs w:val="24"/>
        </w:rPr>
        <w:t>为了做好中职课程与高职课程的有机联系与整合，有利于学生的个性发展和满足学生的不同需求，宜采用模块化的课程设置。高职与中职教育在专业对口衔接的基础上，高职阶段课程设置与中职阶段课程设置形式类似，但在高职的专业技能核心课、专门化专业技能课、顶岗实习的专业教学中，注意做好与中职教学内容的衔接、深化与提升。专业技能核心课模块和专门化专业技能课模块在中职、高职阶段的具体课程设置及教学内容应有较大的区别，避免教学内容的重复，应根据两个阶段培养目标的不同要求进行专业课程设置与取舍教学内容。</w:t>
      </w:r>
    </w:p>
    <w:p>
      <w:pPr>
        <w:spacing w:line="312" w:lineRule="auto"/>
        <w:jc w:val="left"/>
        <w:rPr>
          <w:rFonts w:ascii="微软雅黑" w:hAnsi="微软雅黑" w:eastAsia="微软雅黑"/>
          <w:color w:val="auto"/>
          <w:sz w:val="21"/>
          <w:szCs w:val="21"/>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rPr>
          <w:rFonts w:hint="eastAsia" w:ascii="宋体" w:hAnsi="宋体" w:eastAsia="宋体" w:cs="宋体"/>
          <w:bCs/>
          <w:color w:val="auto"/>
          <w:kern w:val="0"/>
          <w:sz w:val="32"/>
          <w:szCs w:val="32"/>
          <w:highlight w:val="none"/>
        </w:rPr>
      </w:pPr>
    </w:p>
    <w:p>
      <w:pPr>
        <w:outlineLvl w:val="0"/>
        <w:rPr>
          <w:rFonts w:hint="eastAsia" w:ascii="宋体" w:hAnsi="宋体" w:eastAsia="宋体" w:cs="宋体"/>
          <w:bCs/>
          <w:color w:val="auto"/>
          <w:kern w:val="0"/>
          <w:sz w:val="32"/>
          <w:szCs w:val="32"/>
          <w:highlight w:val="none"/>
        </w:rPr>
      </w:pPr>
      <w:bookmarkStart w:id="185" w:name="_Toc6936"/>
      <w:bookmarkStart w:id="186" w:name="_Toc4679"/>
      <w:bookmarkStart w:id="187" w:name="_Toc10279"/>
      <w:r>
        <w:rPr>
          <w:rFonts w:hint="eastAsia" w:ascii="宋体" w:hAnsi="宋体" w:eastAsia="宋体" w:cs="宋体"/>
          <w:bCs/>
          <w:color w:val="auto"/>
          <w:kern w:val="0"/>
          <w:sz w:val="32"/>
          <w:szCs w:val="32"/>
          <w:highlight w:val="none"/>
        </w:rPr>
        <w:t>附件</w:t>
      </w:r>
      <w:r>
        <w:rPr>
          <w:rFonts w:hint="eastAsia" w:ascii="宋体" w:hAnsi="宋体" w:cs="宋体"/>
          <w:bCs/>
          <w:color w:val="auto"/>
          <w:kern w:val="0"/>
          <w:sz w:val="32"/>
          <w:szCs w:val="32"/>
          <w:highlight w:val="none"/>
          <w:lang w:val="en-US" w:eastAsia="zh-CN"/>
        </w:rPr>
        <w:t>7</w:t>
      </w:r>
      <w:r>
        <w:rPr>
          <w:rFonts w:hint="eastAsia" w:ascii="宋体" w:hAnsi="宋体" w:eastAsia="宋体" w:cs="宋体"/>
          <w:bCs/>
          <w:color w:val="auto"/>
          <w:kern w:val="0"/>
          <w:sz w:val="32"/>
          <w:szCs w:val="32"/>
          <w:highlight w:val="none"/>
        </w:rPr>
        <w:t>：人才培养方案合规性自检表</w:t>
      </w:r>
      <w:bookmarkEnd w:id="185"/>
      <w:bookmarkEnd w:id="186"/>
      <w:bookmarkEnd w:id="187"/>
    </w:p>
    <w:p>
      <w:pPr>
        <w:rPr>
          <w:rFonts w:hint="eastAsia" w:ascii="宋体" w:hAnsi="宋体" w:eastAsia="宋体" w:cs="宋体"/>
          <w:color w:val="auto"/>
          <w:highlight w:val="none"/>
        </w:rPr>
      </w:pP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人才培养方案合规性自检表</w:t>
      </w:r>
    </w:p>
    <w:p>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 xml:space="preserve">专业名称： </w:t>
      </w:r>
      <w:r>
        <w:rPr>
          <w:rFonts w:hint="eastAsia" w:ascii="宋体" w:hAnsi="宋体" w:cs="宋体"/>
          <w:color w:val="auto"/>
          <w:highlight w:val="none"/>
          <w:lang w:val="en-US" w:eastAsia="zh-CN"/>
        </w:rPr>
        <w:t>汽车营销与服务</w:t>
      </w:r>
      <w:r>
        <w:rPr>
          <w:rFonts w:hint="eastAsia" w:ascii="宋体" w:hAnsi="宋体" w:eastAsia="宋体" w:cs="宋体"/>
          <w:color w:val="auto"/>
          <w:highlight w:val="none"/>
        </w:rPr>
        <w:t xml:space="preserve">              学院（部）：</w:t>
      </w:r>
      <w:r>
        <w:rPr>
          <w:rFonts w:hint="eastAsia" w:ascii="宋体" w:hAnsi="宋体" w:cs="宋体"/>
          <w:color w:val="auto"/>
          <w:highlight w:val="none"/>
          <w:lang w:val="en-US" w:eastAsia="zh-CN"/>
        </w:rPr>
        <w:t>汽车营销学院</w:t>
      </w:r>
      <w:bookmarkStart w:id="188" w:name="_GoBack"/>
      <w:bookmarkEnd w:id="188"/>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398"/>
        <w:gridCol w:w="1253"/>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shd w:val="clear" w:color="auto" w:fill="auto"/>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4398" w:type="dxa"/>
            <w:shd w:val="clear" w:color="auto" w:fill="auto"/>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自检内容</w:t>
            </w:r>
          </w:p>
        </w:tc>
        <w:tc>
          <w:tcPr>
            <w:tcW w:w="1253" w:type="dxa"/>
            <w:shd w:val="clear" w:color="auto" w:fill="auto"/>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合规性</w:t>
            </w:r>
          </w:p>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（是/否）</w:t>
            </w:r>
          </w:p>
        </w:tc>
        <w:tc>
          <w:tcPr>
            <w:tcW w:w="1841" w:type="dxa"/>
            <w:shd w:val="clear" w:color="auto" w:fill="auto"/>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现代学徒制教学计划制定</w:t>
            </w:r>
          </w:p>
        </w:tc>
        <w:tc>
          <w:tcPr>
            <w:tcW w:w="1253" w:type="dxa"/>
            <w:shd w:val="clear" w:color="auto" w:fill="auto"/>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订单班单独制定人才培养方案</w:t>
            </w:r>
          </w:p>
        </w:tc>
        <w:tc>
          <w:tcPr>
            <w:tcW w:w="1253" w:type="dxa"/>
            <w:shd w:val="clear" w:color="auto" w:fill="auto"/>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“中高职衔接”独立制定人才培养</w:t>
            </w:r>
          </w:p>
        </w:tc>
        <w:tc>
          <w:tcPr>
            <w:tcW w:w="1253" w:type="dxa"/>
            <w:shd w:val="clear" w:color="auto" w:fill="auto"/>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计入课表周课时不超过规定课时</w:t>
            </w:r>
          </w:p>
        </w:tc>
        <w:tc>
          <w:tcPr>
            <w:tcW w:w="1253" w:type="dxa"/>
            <w:shd w:val="clear" w:color="auto" w:fill="auto"/>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学分计算准确</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每学期考试课程门数不应超过4门</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专业核心课程的确定符合要求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实训类课程的确定符合要求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体现平台课程</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人才培养方案格式符合标准</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人才培养方案内容符合提纲要求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教学计划进程表中的序号与课程说明中的课程序号一致</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教学计划时间进程表准确</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教学周数统计表准确</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专业教学计划进程表准确</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公共课程（必修）符合要求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公共课程（选修）符合要求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专业课程（必修）符合要求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专业课程（选修）符合要求</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学分、学时统计准确</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“专业职业能力分析与相应学习内容分析”列入人才培养方案</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专业教学进程安排表列入人才培养方案</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shd w:val="clear" w:color="auto" w:fill="auto"/>
            <w:vAlign w:val="center"/>
          </w:tcPr>
          <w:p>
            <w:pPr>
              <w:pStyle w:val="42"/>
              <w:numPr>
                <w:ilvl w:val="0"/>
                <w:numId w:val="12"/>
              </w:numPr>
              <w:ind w:left="0" w:firstLine="0" w:firstLineChars="0"/>
              <w:jc w:val="center"/>
              <w:rPr>
                <w:rFonts w:hint="eastAsia" w:ascii="宋体" w:hAnsi="宋体" w:eastAsia="宋体" w:cs="宋体"/>
                <w:color w:val="auto"/>
                <w:highlight w:val="none"/>
              </w:rPr>
            </w:pPr>
          </w:p>
        </w:tc>
        <w:tc>
          <w:tcPr>
            <w:tcW w:w="4398" w:type="dxa"/>
            <w:shd w:val="clear" w:color="auto" w:fill="auto"/>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专业毕业标准列入人才培养方案</w:t>
            </w:r>
          </w:p>
        </w:tc>
        <w:tc>
          <w:tcPr>
            <w:tcW w:w="1253" w:type="dxa"/>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是</w:t>
            </w:r>
          </w:p>
        </w:tc>
        <w:tc>
          <w:tcPr>
            <w:tcW w:w="1841" w:type="dxa"/>
            <w:shd w:val="clear" w:color="auto" w:fill="auto"/>
            <w:vAlign w:val="center"/>
          </w:tcPr>
          <w:p>
            <w:pPr>
              <w:rPr>
                <w:rFonts w:hint="eastAsia" w:ascii="宋体" w:hAnsi="宋体" w:eastAsia="宋体" w:cs="宋体"/>
                <w:color w:val="auto"/>
                <w:highlight w:val="none"/>
              </w:rPr>
            </w:pPr>
          </w:p>
        </w:tc>
      </w:tr>
    </w:tbl>
    <w:p>
      <w:pPr>
        <w:rPr>
          <w:rFonts w:hint="eastAsia" w:ascii="宋体" w:hAnsi="宋体" w:eastAsia="宋体" w:cs="宋体"/>
          <w:color w:val="auto"/>
          <w:highlight w:val="none"/>
        </w:rPr>
      </w:pPr>
    </w:p>
    <w:p>
      <w:pPr>
        <w:ind w:firstLine="1050" w:firstLineChars="500"/>
        <w:jc w:val="both"/>
        <w:rPr>
          <w:kern w:val="0"/>
        </w:rPr>
        <w:sectPr>
          <w:pgSz w:w="11906" w:h="16838"/>
          <w:pgMar w:top="1440" w:right="1021" w:bottom="1440" w:left="1021" w:header="851" w:footer="992" w:gutter="0"/>
          <w:cols w:space="425" w:num="1"/>
          <w:docGrid w:type="lines" w:linePitch="312" w:charSpace="0"/>
        </w:sectPr>
      </w:pPr>
      <w:r>
        <w:rPr>
          <w:rFonts w:hint="eastAsia" w:ascii="宋体" w:hAnsi="宋体" w:eastAsia="宋体" w:cs="宋体"/>
          <w:color w:val="auto"/>
          <w:highlight w:val="none"/>
        </w:rPr>
        <w:t>检查人签名（手写）：                              日期：     年    月    日</w:t>
      </w:r>
    </w:p>
    <w:p>
      <w:pPr>
        <w:spacing w:line="500" w:lineRule="exact"/>
        <w:rPr>
          <w:rFonts w:ascii="仿宋_GB2312" w:hAnsi="宋体" w:eastAsia="仿宋_GB2312" w:cs="宋体"/>
          <w:kern w:val="0"/>
          <w:sz w:val="28"/>
          <w:szCs w:val="28"/>
        </w:rPr>
      </w:pPr>
    </w:p>
    <w:sectPr>
      <w:head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imes New Roman'">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FAAXOwAQAA&#10;TQMAAA4AAAAAAAAAAQAgAAAAHgEAAGRycy9lMm9Eb2MueG1sUEsFBgAAAAAGAAYAWQEAAEAFAAAA&#10;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34</w:t>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A95E26"/>
    <w:multiLevelType w:val="singleLevel"/>
    <w:tmpl w:val="8AA95E26"/>
    <w:lvl w:ilvl="0" w:tentative="0">
      <w:start w:val="1"/>
      <w:numFmt w:val="decimal"/>
      <w:lvlText w:val="(%1)"/>
      <w:lvlJc w:val="left"/>
      <w:pPr>
        <w:ind w:left="425" w:hanging="425"/>
      </w:pPr>
      <w:rPr>
        <w:rFonts w:hint="default"/>
      </w:rPr>
    </w:lvl>
  </w:abstractNum>
  <w:abstractNum w:abstractNumId="1">
    <w:nsid w:val="D6BF6BBD"/>
    <w:multiLevelType w:val="singleLevel"/>
    <w:tmpl w:val="D6BF6BBD"/>
    <w:lvl w:ilvl="0" w:tentative="0">
      <w:start w:val="1"/>
      <w:numFmt w:val="bullet"/>
      <w:lvlText w:val=""/>
      <w:lvlJc w:val="left"/>
      <w:pPr>
        <w:ind w:left="420" w:hanging="420"/>
      </w:pPr>
      <w:rPr>
        <w:rFonts w:hint="default" w:ascii="Wingdings" w:hAnsi="Wingdings"/>
      </w:rPr>
    </w:lvl>
  </w:abstractNum>
  <w:abstractNum w:abstractNumId="2">
    <w:nsid w:val="FFA9608F"/>
    <w:multiLevelType w:val="singleLevel"/>
    <w:tmpl w:val="FFA9608F"/>
    <w:lvl w:ilvl="0" w:tentative="0">
      <w:start w:val="5"/>
      <w:numFmt w:val="decimal"/>
      <w:lvlText w:val="(%1)"/>
      <w:lvlJc w:val="left"/>
      <w:pPr>
        <w:tabs>
          <w:tab w:val="left" w:pos="312"/>
        </w:tabs>
      </w:pPr>
    </w:lvl>
  </w:abstractNum>
  <w:abstractNum w:abstractNumId="3">
    <w:nsid w:val="00000010"/>
    <w:multiLevelType w:val="multilevel"/>
    <w:tmpl w:val="00000010"/>
    <w:lvl w:ilvl="0" w:tentative="0">
      <w:start w:val="1"/>
      <w:numFmt w:val="bullet"/>
      <w:lvlText w:val=""/>
      <w:lvlJc w:val="left"/>
      <w:pPr>
        <w:tabs>
          <w:tab w:val="left" w:pos="936"/>
        </w:tabs>
        <w:ind w:left="936" w:hanging="420"/>
      </w:pPr>
      <w:rPr>
        <w:rFonts w:hint="default" w:ascii="Wingdings" w:hAnsi="Wingdings"/>
      </w:rPr>
    </w:lvl>
    <w:lvl w:ilvl="1" w:tentative="0">
      <w:start w:val="1"/>
      <w:numFmt w:val="bullet"/>
      <w:lvlText w:val=""/>
      <w:lvlJc w:val="left"/>
      <w:pPr>
        <w:tabs>
          <w:tab w:val="left" w:pos="1356"/>
        </w:tabs>
        <w:ind w:left="1356" w:hanging="420"/>
      </w:pPr>
      <w:rPr>
        <w:rFonts w:hint="default" w:ascii="Wingdings" w:hAnsi="Wingdings"/>
      </w:rPr>
    </w:lvl>
    <w:lvl w:ilvl="2" w:tentative="0">
      <w:start w:val="1"/>
      <w:numFmt w:val="bullet"/>
      <w:lvlText w:val=""/>
      <w:lvlJc w:val="left"/>
      <w:pPr>
        <w:tabs>
          <w:tab w:val="left" w:pos="1776"/>
        </w:tabs>
        <w:ind w:left="1776" w:hanging="420"/>
      </w:pPr>
      <w:rPr>
        <w:rFonts w:hint="default" w:ascii="Wingdings" w:hAnsi="Wingdings"/>
      </w:rPr>
    </w:lvl>
    <w:lvl w:ilvl="3" w:tentative="0">
      <w:start w:val="1"/>
      <w:numFmt w:val="bullet"/>
      <w:lvlText w:val=""/>
      <w:lvlJc w:val="left"/>
      <w:pPr>
        <w:tabs>
          <w:tab w:val="left" w:pos="2196"/>
        </w:tabs>
        <w:ind w:left="2196" w:hanging="420"/>
      </w:pPr>
      <w:rPr>
        <w:rFonts w:hint="default" w:ascii="Wingdings" w:hAnsi="Wingdings"/>
      </w:rPr>
    </w:lvl>
    <w:lvl w:ilvl="4" w:tentative="0">
      <w:start w:val="1"/>
      <w:numFmt w:val="bullet"/>
      <w:lvlText w:val=""/>
      <w:lvlJc w:val="left"/>
      <w:pPr>
        <w:tabs>
          <w:tab w:val="left" w:pos="2616"/>
        </w:tabs>
        <w:ind w:left="2616" w:hanging="420"/>
      </w:pPr>
      <w:rPr>
        <w:rFonts w:hint="default" w:ascii="Wingdings" w:hAnsi="Wingdings"/>
      </w:rPr>
    </w:lvl>
    <w:lvl w:ilvl="5" w:tentative="0">
      <w:start w:val="1"/>
      <w:numFmt w:val="bullet"/>
      <w:lvlText w:val=""/>
      <w:lvlJc w:val="left"/>
      <w:pPr>
        <w:tabs>
          <w:tab w:val="left" w:pos="3036"/>
        </w:tabs>
        <w:ind w:left="3036" w:hanging="420"/>
      </w:pPr>
      <w:rPr>
        <w:rFonts w:hint="default" w:ascii="Wingdings" w:hAnsi="Wingdings"/>
      </w:rPr>
    </w:lvl>
    <w:lvl w:ilvl="6" w:tentative="0">
      <w:start w:val="1"/>
      <w:numFmt w:val="bullet"/>
      <w:lvlText w:val=""/>
      <w:lvlJc w:val="left"/>
      <w:pPr>
        <w:tabs>
          <w:tab w:val="left" w:pos="3456"/>
        </w:tabs>
        <w:ind w:left="3456" w:hanging="420"/>
      </w:pPr>
      <w:rPr>
        <w:rFonts w:hint="default" w:ascii="Wingdings" w:hAnsi="Wingdings"/>
      </w:rPr>
    </w:lvl>
    <w:lvl w:ilvl="7" w:tentative="0">
      <w:start w:val="1"/>
      <w:numFmt w:val="bullet"/>
      <w:lvlText w:val=""/>
      <w:lvlJc w:val="left"/>
      <w:pPr>
        <w:tabs>
          <w:tab w:val="left" w:pos="3876"/>
        </w:tabs>
        <w:ind w:left="3876" w:hanging="420"/>
      </w:pPr>
      <w:rPr>
        <w:rFonts w:hint="default" w:ascii="Wingdings" w:hAnsi="Wingdings"/>
      </w:rPr>
    </w:lvl>
    <w:lvl w:ilvl="8" w:tentative="0">
      <w:start w:val="1"/>
      <w:numFmt w:val="bullet"/>
      <w:lvlText w:val=""/>
      <w:lvlJc w:val="left"/>
      <w:pPr>
        <w:tabs>
          <w:tab w:val="left" w:pos="4296"/>
        </w:tabs>
        <w:ind w:left="4296" w:hanging="420"/>
      </w:pPr>
      <w:rPr>
        <w:rFonts w:hint="default" w:ascii="Wingdings" w:hAnsi="Wingdings"/>
      </w:rPr>
    </w:lvl>
  </w:abstractNum>
  <w:abstractNum w:abstractNumId="4">
    <w:nsid w:val="0C637330"/>
    <w:multiLevelType w:val="multilevel"/>
    <w:tmpl w:val="0C6373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CA11DE1"/>
    <w:multiLevelType w:val="multilevel"/>
    <w:tmpl w:val="0CA11DE1"/>
    <w:lvl w:ilvl="0" w:tentative="0">
      <w:start w:val="1"/>
      <w:numFmt w:val="japaneseCounting"/>
      <w:lvlText w:val="第%1章"/>
      <w:lvlJc w:val="left"/>
      <w:pPr>
        <w:ind w:left="1155" w:hanging="73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9FE3082"/>
    <w:multiLevelType w:val="multilevel"/>
    <w:tmpl w:val="29FE3082"/>
    <w:lvl w:ilvl="0" w:tentative="0">
      <w:start w:val="1"/>
      <w:numFmt w:val="japaneseCounting"/>
      <w:lvlText w:val="第%1章"/>
      <w:lvlJc w:val="left"/>
      <w:pPr>
        <w:ind w:left="1155" w:hanging="73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38365DB"/>
    <w:multiLevelType w:val="multilevel"/>
    <w:tmpl w:val="338365D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8DA3F12"/>
    <w:multiLevelType w:val="multilevel"/>
    <w:tmpl w:val="38DA3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1175241"/>
    <w:multiLevelType w:val="multilevel"/>
    <w:tmpl w:val="41175241"/>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EE68972"/>
    <w:multiLevelType w:val="singleLevel"/>
    <w:tmpl w:val="5EE68972"/>
    <w:lvl w:ilvl="0" w:tentative="0">
      <w:start w:val="2"/>
      <w:numFmt w:val="decimal"/>
      <w:suff w:val="nothing"/>
      <w:lvlText w:val="%1、"/>
      <w:lvlJc w:val="left"/>
    </w:lvl>
  </w:abstractNum>
  <w:abstractNum w:abstractNumId="11">
    <w:nsid w:val="72C1186B"/>
    <w:multiLevelType w:val="multilevel"/>
    <w:tmpl w:val="72C1186B"/>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3"/>
  </w:num>
  <w:num w:numId="3">
    <w:abstractNumId w:val="7"/>
  </w:num>
  <w:num w:numId="4">
    <w:abstractNumId w:val="8"/>
  </w:num>
  <w:num w:numId="5">
    <w:abstractNumId w:val="4"/>
  </w:num>
  <w:num w:numId="6">
    <w:abstractNumId w:val="6"/>
  </w:num>
  <w:num w:numId="7">
    <w:abstractNumId w:val="5"/>
  </w:num>
  <w:num w:numId="8">
    <w:abstractNumId w:val="0"/>
  </w:num>
  <w:num w:numId="9">
    <w:abstractNumId w:val="1"/>
  </w:num>
  <w:num w:numId="10">
    <w:abstractNumId w:val="2"/>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14F"/>
    <w:rsid w:val="00003397"/>
    <w:rsid w:val="000048B5"/>
    <w:rsid w:val="00005051"/>
    <w:rsid w:val="00007A94"/>
    <w:rsid w:val="00011E02"/>
    <w:rsid w:val="00014C1A"/>
    <w:rsid w:val="00016802"/>
    <w:rsid w:val="00024F34"/>
    <w:rsid w:val="000336E1"/>
    <w:rsid w:val="00043DD8"/>
    <w:rsid w:val="00047695"/>
    <w:rsid w:val="00047A5A"/>
    <w:rsid w:val="00053591"/>
    <w:rsid w:val="00057B02"/>
    <w:rsid w:val="0006090C"/>
    <w:rsid w:val="000625F7"/>
    <w:rsid w:val="00073AC4"/>
    <w:rsid w:val="00080380"/>
    <w:rsid w:val="00080FAD"/>
    <w:rsid w:val="00090B48"/>
    <w:rsid w:val="000919FC"/>
    <w:rsid w:val="000932B9"/>
    <w:rsid w:val="000A0092"/>
    <w:rsid w:val="000A02B0"/>
    <w:rsid w:val="000A07CA"/>
    <w:rsid w:val="000A3336"/>
    <w:rsid w:val="000A3397"/>
    <w:rsid w:val="000A3DC7"/>
    <w:rsid w:val="000A497F"/>
    <w:rsid w:val="000A6E44"/>
    <w:rsid w:val="000B6BC5"/>
    <w:rsid w:val="000B7F00"/>
    <w:rsid w:val="000C07C4"/>
    <w:rsid w:val="000C248C"/>
    <w:rsid w:val="000C3B1A"/>
    <w:rsid w:val="000C6B95"/>
    <w:rsid w:val="000D390F"/>
    <w:rsid w:val="000D5C02"/>
    <w:rsid w:val="000F3276"/>
    <w:rsid w:val="001006FC"/>
    <w:rsid w:val="00101BCE"/>
    <w:rsid w:val="0010389A"/>
    <w:rsid w:val="00103DC6"/>
    <w:rsid w:val="00103E3C"/>
    <w:rsid w:val="00105A53"/>
    <w:rsid w:val="00111049"/>
    <w:rsid w:val="00112736"/>
    <w:rsid w:val="00117163"/>
    <w:rsid w:val="00120D09"/>
    <w:rsid w:val="0012207A"/>
    <w:rsid w:val="0012547C"/>
    <w:rsid w:val="00125AC6"/>
    <w:rsid w:val="00130A31"/>
    <w:rsid w:val="00132C74"/>
    <w:rsid w:val="00140D51"/>
    <w:rsid w:val="001462F2"/>
    <w:rsid w:val="00146C76"/>
    <w:rsid w:val="001564E8"/>
    <w:rsid w:val="00156F79"/>
    <w:rsid w:val="00157BE3"/>
    <w:rsid w:val="001617A1"/>
    <w:rsid w:val="0016707D"/>
    <w:rsid w:val="0017104D"/>
    <w:rsid w:val="0017156B"/>
    <w:rsid w:val="001753D2"/>
    <w:rsid w:val="00181462"/>
    <w:rsid w:val="00182990"/>
    <w:rsid w:val="00185AA4"/>
    <w:rsid w:val="00187BC6"/>
    <w:rsid w:val="00192A4C"/>
    <w:rsid w:val="00193F51"/>
    <w:rsid w:val="00193F67"/>
    <w:rsid w:val="00195C8A"/>
    <w:rsid w:val="001A535C"/>
    <w:rsid w:val="001A621E"/>
    <w:rsid w:val="001A7430"/>
    <w:rsid w:val="001A7D6E"/>
    <w:rsid w:val="001B3020"/>
    <w:rsid w:val="001B3990"/>
    <w:rsid w:val="001B4130"/>
    <w:rsid w:val="001B6F8C"/>
    <w:rsid w:val="001E0497"/>
    <w:rsid w:val="001E2667"/>
    <w:rsid w:val="001E6217"/>
    <w:rsid w:val="001E75EF"/>
    <w:rsid w:val="001F03D5"/>
    <w:rsid w:val="001F20C8"/>
    <w:rsid w:val="002005C4"/>
    <w:rsid w:val="002023CA"/>
    <w:rsid w:val="0020597D"/>
    <w:rsid w:val="00206728"/>
    <w:rsid w:val="00207FAF"/>
    <w:rsid w:val="002110DC"/>
    <w:rsid w:val="00212ED8"/>
    <w:rsid w:val="00220F5F"/>
    <w:rsid w:val="0022359F"/>
    <w:rsid w:val="00224580"/>
    <w:rsid w:val="00233B1D"/>
    <w:rsid w:val="00250FC0"/>
    <w:rsid w:val="00255A10"/>
    <w:rsid w:val="00255AEF"/>
    <w:rsid w:val="00263322"/>
    <w:rsid w:val="00266C57"/>
    <w:rsid w:val="0027161F"/>
    <w:rsid w:val="00271FA3"/>
    <w:rsid w:val="00274F0E"/>
    <w:rsid w:val="00274F4F"/>
    <w:rsid w:val="00280F70"/>
    <w:rsid w:val="0028261D"/>
    <w:rsid w:val="00282C02"/>
    <w:rsid w:val="002864A7"/>
    <w:rsid w:val="00291432"/>
    <w:rsid w:val="00291B82"/>
    <w:rsid w:val="00297D01"/>
    <w:rsid w:val="002A482C"/>
    <w:rsid w:val="002A6D76"/>
    <w:rsid w:val="002B759A"/>
    <w:rsid w:val="002C0234"/>
    <w:rsid w:val="002C4FEB"/>
    <w:rsid w:val="002C707A"/>
    <w:rsid w:val="002D4358"/>
    <w:rsid w:val="002D4558"/>
    <w:rsid w:val="002D5C94"/>
    <w:rsid w:val="002F186D"/>
    <w:rsid w:val="002F3712"/>
    <w:rsid w:val="002F4F0A"/>
    <w:rsid w:val="003007C4"/>
    <w:rsid w:val="003017AB"/>
    <w:rsid w:val="003023D9"/>
    <w:rsid w:val="0031664B"/>
    <w:rsid w:val="003251E9"/>
    <w:rsid w:val="003361DA"/>
    <w:rsid w:val="00341003"/>
    <w:rsid w:val="00344AC8"/>
    <w:rsid w:val="00350D58"/>
    <w:rsid w:val="003554D3"/>
    <w:rsid w:val="003573E2"/>
    <w:rsid w:val="00357EE7"/>
    <w:rsid w:val="00360522"/>
    <w:rsid w:val="003633EE"/>
    <w:rsid w:val="003634D2"/>
    <w:rsid w:val="00364E2F"/>
    <w:rsid w:val="00365B80"/>
    <w:rsid w:val="003726B7"/>
    <w:rsid w:val="003753ED"/>
    <w:rsid w:val="003822E8"/>
    <w:rsid w:val="00384DAD"/>
    <w:rsid w:val="0039355A"/>
    <w:rsid w:val="00393E6B"/>
    <w:rsid w:val="003A1988"/>
    <w:rsid w:val="003A6292"/>
    <w:rsid w:val="003B47B2"/>
    <w:rsid w:val="003B76D4"/>
    <w:rsid w:val="003B7A88"/>
    <w:rsid w:val="003D6BEF"/>
    <w:rsid w:val="003D7A02"/>
    <w:rsid w:val="003E48B9"/>
    <w:rsid w:val="003F2280"/>
    <w:rsid w:val="003F2357"/>
    <w:rsid w:val="003F4A70"/>
    <w:rsid w:val="003F6B6E"/>
    <w:rsid w:val="004015EC"/>
    <w:rsid w:val="0040205D"/>
    <w:rsid w:val="0040690F"/>
    <w:rsid w:val="00415253"/>
    <w:rsid w:val="0041795C"/>
    <w:rsid w:val="0042208C"/>
    <w:rsid w:val="0042456A"/>
    <w:rsid w:val="004249BC"/>
    <w:rsid w:val="00427541"/>
    <w:rsid w:val="00427D08"/>
    <w:rsid w:val="00434215"/>
    <w:rsid w:val="00435B68"/>
    <w:rsid w:val="004363D0"/>
    <w:rsid w:val="00442049"/>
    <w:rsid w:val="0044327A"/>
    <w:rsid w:val="0044328A"/>
    <w:rsid w:val="00446689"/>
    <w:rsid w:val="004510FA"/>
    <w:rsid w:val="00451133"/>
    <w:rsid w:val="004520CA"/>
    <w:rsid w:val="00453662"/>
    <w:rsid w:val="0045512C"/>
    <w:rsid w:val="00455E64"/>
    <w:rsid w:val="004610A8"/>
    <w:rsid w:val="00463FC8"/>
    <w:rsid w:val="004659B3"/>
    <w:rsid w:val="004671CD"/>
    <w:rsid w:val="00470C1E"/>
    <w:rsid w:val="00473564"/>
    <w:rsid w:val="004749E6"/>
    <w:rsid w:val="00492F67"/>
    <w:rsid w:val="004A3ED9"/>
    <w:rsid w:val="004B0943"/>
    <w:rsid w:val="004B5155"/>
    <w:rsid w:val="004B6702"/>
    <w:rsid w:val="004B6917"/>
    <w:rsid w:val="004B6A38"/>
    <w:rsid w:val="004C09C5"/>
    <w:rsid w:val="004C6F54"/>
    <w:rsid w:val="004D7BE0"/>
    <w:rsid w:val="004F08A8"/>
    <w:rsid w:val="004F3238"/>
    <w:rsid w:val="004F3C63"/>
    <w:rsid w:val="004F77CD"/>
    <w:rsid w:val="00510FF5"/>
    <w:rsid w:val="00520782"/>
    <w:rsid w:val="00523363"/>
    <w:rsid w:val="00531EA0"/>
    <w:rsid w:val="0053416A"/>
    <w:rsid w:val="005525FE"/>
    <w:rsid w:val="00570F86"/>
    <w:rsid w:val="00573D9E"/>
    <w:rsid w:val="00574135"/>
    <w:rsid w:val="005749F9"/>
    <w:rsid w:val="005770F3"/>
    <w:rsid w:val="005814DA"/>
    <w:rsid w:val="005816C9"/>
    <w:rsid w:val="00585945"/>
    <w:rsid w:val="0058735D"/>
    <w:rsid w:val="00590634"/>
    <w:rsid w:val="00592CFF"/>
    <w:rsid w:val="00594778"/>
    <w:rsid w:val="00597EE8"/>
    <w:rsid w:val="005A094F"/>
    <w:rsid w:val="005A21EF"/>
    <w:rsid w:val="005B4FE1"/>
    <w:rsid w:val="005B7E7B"/>
    <w:rsid w:val="005C0F25"/>
    <w:rsid w:val="005D2D19"/>
    <w:rsid w:val="005D43F1"/>
    <w:rsid w:val="005D7855"/>
    <w:rsid w:val="005D7BF1"/>
    <w:rsid w:val="005F6921"/>
    <w:rsid w:val="00614BDF"/>
    <w:rsid w:val="00615BD5"/>
    <w:rsid w:val="00620D33"/>
    <w:rsid w:val="006215A8"/>
    <w:rsid w:val="0062214F"/>
    <w:rsid w:val="0062353D"/>
    <w:rsid w:val="00631424"/>
    <w:rsid w:val="00633A48"/>
    <w:rsid w:val="00634604"/>
    <w:rsid w:val="006353B0"/>
    <w:rsid w:val="0063686D"/>
    <w:rsid w:val="006400C7"/>
    <w:rsid w:val="00642256"/>
    <w:rsid w:val="006503DC"/>
    <w:rsid w:val="00651B8D"/>
    <w:rsid w:val="0065209E"/>
    <w:rsid w:val="006573D4"/>
    <w:rsid w:val="00660A67"/>
    <w:rsid w:val="00662E7F"/>
    <w:rsid w:val="00663482"/>
    <w:rsid w:val="00663634"/>
    <w:rsid w:val="0067147C"/>
    <w:rsid w:val="00671521"/>
    <w:rsid w:val="00673428"/>
    <w:rsid w:val="00674647"/>
    <w:rsid w:val="0067699F"/>
    <w:rsid w:val="0067740E"/>
    <w:rsid w:val="00684C6D"/>
    <w:rsid w:val="00690421"/>
    <w:rsid w:val="00690459"/>
    <w:rsid w:val="006957FD"/>
    <w:rsid w:val="00696B97"/>
    <w:rsid w:val="006A1789"/>
    <w:rsid w:val="006A2629"/>
    <w:rsid w:val="006B040A"/>
    <w:rsid w:val="006B2DAF"/>
    <w:rsid w:val="006B3143"/>
    <w:rsid w:val="006B4F3E"/>
    <w:rsid w:val="006B7CBE"/>
    <w:rsid w:val="006C19F5"/>
    <w:rsid w:val="006C1A9A"/>
    <w:rsid w:val="006C3936"/>
    <w:rsid w:val="006D3841"/>
    <w:rsid w:val="006E0BB7"/>
    <w:rsid w:val="006E45C9"/>
    <w:rsid w:val="006E70E8"/>
    <w:rsid w:val="006E7111"/>
    <w:rsid w:val="006F3C0B"/>
    <w:rsid w:val="00713ADB"/>
    <w:rsid w:val="00716700"/>
    <w:rsid w:val="0071791A"/>
    <w:rsid w:val="007231B0"/>
    <w:rsid w:val="007249CC"/>
    <w:rsid w:val="00725810"/>
    <w:rsid w:val="0073034A"/>
    <w:rsid w:val="0073178C"/>
    <w:rsid w:val="00732791"/>
    <w:rsid w:val="007405D8"/>
    <w:rsid w:val="0074344A"/>
    <w:rsid w:val="007434DD"/>
    <w:rsid w:val="007457E1"/>
    <w:rsid w:val="007472EE"/>
    <w:rsid w:val="00753AEE"/>
    <w:rsid w:val="00757F6B"/>
    <w:rsid w:val="00765EC0"/>
    <w:rsid w:val="00775F28"/>
    <w:rsid w:val="0077659F"/>
    <w:rsid w:val="0078011C"/>
    <w:rsid w:val="00780262"/>
    <w:rsid w:val="00780472"/>
    <w:rsid w:val="0079017E"/>
    <w:rsid w:val="0079057B"/>
    <w:rsid w:val="00796170"/>
    <w:rsid w:val="007A7DEF"/>
    <w:rsid w:val="007B1AD9"/>
    <w:rsid w:val="007B4B93"/>
    <w:rsid w:val="007C2D39"/>
    <w:rsid w:val="007C5C7F"/>
    <w:rsid w:val="007D0896"/>
    <w:rsid w:val="007D11E8"/>
    <w:rsid w:val="007D2AE1"/>
    <w:rsid w:val="007D3C20"/>
    <w:rsid w:val="007E0832"/>
    <w:rsid w:val="007E3421"/>
    <w:rsid w:val="007E3D1C"/>
    <w:rsid w:val="007F2A8E"/>
    <w:rsid w:val="007F521B"/>
    <w:rsid w:val="007F6039"/>
    <w:rsid w:val="00803EA4"/>
    <w:rsid w:val="008139C3"/>
    <w:rsid w:val="008228B0"/>
    <w:rsid w:val="0082419A"/>
    <w:rsid w:val="00827BB1"/>
    <w:rsid w:val="00831E53"/>
    <w:rsid w:val="00834D62"/>
    <w:rsid w:val="00844EA2"/>
    <w:rsid w:val="00850B1C"/>
    <w:rsid w:val="00865734"/>
    <w:rsid w:val="0086591D"/>
    <w:rsid w:val="00865D19"/>
    <w:rsid w:val="00871470"/>
    <w:rsid w:val="00874B09"/>
    <w:rsid w:val="0087670C"/>
    <w:rsid w:val="0088654E"/>
    <w:rsid w:val="00887B7E"/>
    <w:rsid w:val="00890CD3"/>
    <w:rsid w:val="0089597F"/>
    <w:rsid w:val="0089600D"/>
    <w:rsid w:val="008A2EE2"/>
    <w:rsid w:val="008A639E"/>
    <w:rsid w:val="008B2757"/>
    <w:rsid w:val="008B3C68"/>
    <w:rsid w:val="008B42C6"/>
    <w:rsid w:val="008C086D"/>
    <w:rsid w:val="008C40E9"/>
    <w:rsid w:val="008C4EC1"/>
    <w:rsid w:val="008C63EE"/>
    <w:rsid w:val="008D02C7"/>
    <w:rsid w:val="008E21F0"/>
    <w:rsid w:val="008E78BA"/>
    <w:rsid w:val="008F5BAE"/>
    <w:rsid w:val="008F5EC5"/>
    <w:rsid w:val="008F79EE"/>
    <w:rsid w:val="00916CC6"/>
    <w:rsid w:val="009207D6"/>
    <w:rsid w:val="00920CD4"/>
    <w:rsid w:val="00922BF6"/>
    <w:rsid w:val="00922EA2"/>
    <w:rsid w:val="00923A45"/>
    <w:rsid w:val="0093274A"/>
    <w:rsid w:val="00935CC4"/>
    <w:rsid w:val="0093726F"/>
    <w:rsid w:val="00937918"/>
    <w:rsid w:val="00944501"/>
    <w:rsid w:val="009532DE"/>
    <w:rsid w:val="0095375C"/>
    <w:rsid w:val="0096623C"/>
    <w:rsid w:val="00970C38"/>
    <w:rsid w:val="00974140"/>
    <w:rsid w:val="009752BF"/>
    <w:rsid w:val="00976EA0"/>
    <w:rsid w:val="00976ED9"/>
    <w:rsid w:val="00980FAD"/>
    <w:rsid w:val="00983177"/>
    <w:rsid w:val="009875F0"/>
    <w:rsid w:val="00987789"/>
    <w:rsid w:val="00987D81"/>
    <w:rsid w:val="009939EE"/>
    <w:rsid w:val="009A0EB1"/>
    <w:rsid w:val="009A46BB"/>
    <w:rsid w:val="009B1109"/>
    <w:rsid w:val="009B3DB0"/>
    <w:rsid w:val="009B6F14"/>
    <w:rsid w:val="009C35D2"/>
    <w:rsid w:val="009C3D10"/>
    <w:rsid w:val="009C590F"/>
    <w:rsid w:val="009C6316"/>
    <w:rsid w:val="009C7613"/>
    <w:rsid w:val="009C76B7"/>
    <w:rsid w:val="009D03B2"/>
    <w:rsid w:val="009D059E"/>
    <w:rsid w:val="009D30F3"/>
    <w:rsid w:val="009E0695"/>
    <w:rsid w:val="009E1B46"/>
    <w:rsid w:val="009E1F18"/>
    <w:rsid w:val="009E4822"/>
    <w:rsid w:val="009E78BC"/>
    <w:rsid w:val="00A04302"/>
    <w:rsid w:val="00A14538"/>
    <w:rsid w:val="00A14AAD"/>
    <w:rsid w:val="00A20D60"/>
    <w:rsid w:val="00A21894"/>
    <w:rsid w:val="00A23CDD"/>
    <w:rsid w:val="00A24C7C"/>
    <w:rsid w:val="00A2688A"/>
    <w:rsid w:val="00A3307A"/>
    <w:rsid w:val="00A36D9A"/>
    <w:rsid w:val="00A44382"/>
    <w:rsid w:val="00A46283"/>
    <w:rsid w:val="00A470B1"/>
    <w:rsid w:val="00A5151F"/>
    <w:rsid w:val="00A53E10"/>
    <w:rsid w:val="00A559C6"/>
    <w:rsid w:val="00A56643"/>
    <w:rsid w:val="00A619C2"/>
    <w:rsid w:val="00A61EED"/>
    <w:rsid w:val="00A6201D"/>
    <w:rsid w:val="00A70FC0"/>
    <w:rsid w:val="00A723F1"/>
    <w:rsid w:val="00A7347D"/>
    <w:rsid w:val="00A77A29"/>
    <w:rsid w:val="00A82C01"/>
    <w:rsid w:val="00A851B5"/>
    <w:rsid w:val="00A856CA"/>
    <w:rsid w:val="00AA188C"/>
    <w:rsid w:val="00AB3A0F"/>
    <w:rsid w:val="00AB44E7"/>
    <w:rsid w:val="00AD755B"/>
    <w:rsid w:val="00AE70CE"/>
    <w:rsid w:val="00AE7ED9"/>
    <w:rsid w:val="00AF48F4"/>
    <w:rsid w:val="00B025E0"/>
    <w:rsid w:val="00B039AD"/>
    <w:rsid w:val="00B03A6F"/>
    <w:rsid w:val="00B1206B"/>
    <w:rsid w:val="00B17BDC"/>
    <w:rsid w:val="00B20E1B"/>
    <w:rsid w:val="00B235CB"/>
    <w:rsid w:val="00B30267"/>
    <w:rsid w:val="00B36F82"/>
    <w:rsid w:val="00B41040"/>
    <w:rsid w:val="00B53287"/>
    <w:rsid w:val="00B61711"/>
    <w:rsid w:val="00B72191"/>
    <w:rsid w:val="00B8041F"/>
    <w:rsid w:val="00B83DD4"/>
    <w:rsid w:val="00BA05F8"/>
    <w:rsid w:val="00BA3CF6"/>
    <w:rsid w:val="00BA4B6E"/>
    <w:rsid w:val="00BA6E8D"/>
    <w:rsid w:val="00BB3630"/>
    <w:rsid w:val="00BB7218"/>
    <w:rsid w:val="00BC5580"/>
    <w:rsid w:val="00BD00B1"/>
    <w:rsid w:val="00BD1EBF"/>
    <w:rsid w:val="00BD26F9"/>
    <w:rsid w:val="00BD2AE0"/>
    <w:rsid w:val="00BE131E"/>
    <w:rsid w:val="00BE3F6B"/>
    <w:rsid w:val="00BE7F1D"/>
    <w:rsid w:val="00BF0038"/>
    <w:rsid w:val="00BF5260"/>
    <w:rsid w:val="00BF7501"/>
    <w:rsid w:val="00BF79B5"/>
    <w:rsid w:val="00C03D26"/>
    <w:rsid w:val="00C043DF"/>
    <w:rsid w:val="00C069E8"/>
    <w:rsid w:val="00C12CE6"/>
    <w:rsid w:val="00C20A96"/>
    <w:rsid w:val="00C237C1"/>
    <w:rsid w:val="00C2413E"/>
    <w:rsid w:val="00C2502A"/>
    <w:rsid w:val="00C2667C"/>
    <w:rsid w:val="00C30ED3"/>
    <w:rsid w:val="00C315CB"/>
    <w:rsid w:val="00C31FFE"/>
    <w:rsid w:val="00C4408B"/>
    <w:rsid w:val="00C459E7"/>
    <w:rsid w:val="00C571A8"/>
    <w:rsid w:val="00C7066F"/>
    <w:rsid w:val="00C71F42"/>
    <w:rsid w:val="00C73FAD"/>
    <w:rsid w:val="00C77F84"/>
    <w:rsid w:val="00C80285"/>
    <w:rsid w:val="00C83843"/>
    <w:rsid w:val="00C86FD1"/>
    <w:rsid w:val="00C8751C"/>
    <w:rsid w:val="00C92A77"/>
    <w:rsid w:val="00CA1B8C"/>
    <w:rsid w:val="00CA3B1E"/>
    <w:rsid w:val="00CA4248"/>
    <w:rsid w:val="00CA55BC"/>
    <w:rsid w:val="00CA6766"/>
    <w:rsid w:val="00CB144D"/>
    <w:rsid w:val="00CB3777"/>
    <w:rsid w:val="00CD1F7A"/>
    <w:rsid w:val="00CD2733"/>
    <w:rsid w:val="00CD3CFC"/>
    <w:rsid w:val="00CE0315"/>
    <w:rsid w:val="00CE0FBA"/>
    <w:rsid w:val="00CE2484"/>
    <w:rsid w:val="00CE69DA"/>
    <w:rsid w:val="00CE7265"/>
    <w:rsid w:val="00CE7B93"/>
    <w:rsid w:val="00CF5B17"/>
    <w:rsid w:val="00CF5C49"/>
    <w:rsid w:val="00CF7B06"/>
    <w:rsid w:val="00D007E9"/>
    <w:rsid w:val="00D04F84"/>
    <w:rsid w:val="00D111C6"/>
    <w:rsid w:val="00D1317D"/>
    <w:rsid w:val="00D14CD8"/>
    <w:rsid w:val="00D228FA"/>
    <w:rsid w:val="00D2580E"/>
    <w:rsid w:val="00D265ED"/>
    <w:rsid w:val="00D2679F"/>
    <w:rsid w:val="00D2711A"/>
    <w:rsid w:val="00D27257"/>
    <w:rsid w:val="00D30A57"/>
    <w:rsid w:val="00D343CD"/>
    <w:rsid w:val="00D43523"/>
    <w:rsid w:val="00D533E2"/>
    <w:rsid w:val="00D5420F"/>
    <w:rsid w:val="00D60501"/>
    <w:rsid w:val="00D63C76"/>
    <w:rsid w:val="00D710A7"/>
    <w:rsid w:val="00D76DB3"/>
    <w:rsid w:val="00D8673D"/>
    <w:rsid w:val="00D87521"/>
    <w:rsid w:val="00D916C4"/>
    <w:rsid w:val="00D97223"/>
    <w:rsid w:val="00DA2EDC"/>
    <w:rsid w:val="00DA2FB2"/>
    <w:rsid w:val="00DB7134"/>
    <w:rsid w:val="00DB73DE"/>
    <w:rsid w:val="00DC1CE7"/>
    <w:rsid w:val="00DC29BE"/>
    <w:rsid w:val="00DC42DC"/>
    <w:rsid w:val="00DC5C36"/>
    <w:rsid w:val="00DD07A6"/>
    <w:rsid w:val="00DD16DE"/>
    <w:rsid w:val="00DD31E5"/>
    <w:rsid w:val="00DD734E"/>
    <w:rsid w:val="00DE681B"/>
    <w:rsid w:val="00DE699F"/>
    <w:rsid w:val="00DF0996"/>
    <w:rsid w:val="00DF0A7A"/>
    <w:rsid w:val="00DF1D28"/>
    <w:rsid w:val="00DF36A2"/>
    <w:rsid w:val="00DF3F9D"/>
    <w:rsid w:val="00E03BAB"/>
    <w:rsid w:val="00E0459A"/>
    <w:rsid w:val="00E151E6"/>
    <w:rsid w:val="00E15C5B"/>
    <w:rsid w:val="00E167A2"/>
    <w:rsid w:val="00E23EFE"/>
    <w:rsid w:val="00E421FB"/>
    <w:rsid w:val="00E42479"/>
    <w:rsid w:val="00E46A4A"/>
    <w:rsid w:val="00E50420"/>
    <w:rsid w:val="00E50A68"/>
    <w:rsid w:val="00E53068"/>
    <w:rsid w:val="00E565F6"/>
    <w:rsid w:val="00E56617"/>
    <w:rsid w:val="00E604D2"/>
    <w:rsid w:val="00E649CE"/>
    <w:rsid w:val="00E65E1E"/>
    <w:rsid w:val="00E66291"/>
    <w:rsid w:val="00E7464B"/>
    <w:rsid w:val="00E779D1"/>
    <w:rsid w:val="00E81EBD"/>
    <w:rsid w:val="00E83160"/>
    <w:rsid w:val="00EA2E02"/>
    <w:rsid w:val="00EA54E7"/>
    <w:rsid w:val="00EC4D12"/>
    <w:rsid w:val="00EC6261"/>
    <w:rsid w:val="00ED5B9C"/>
    <w:rsid w:val="00ED6C3C"/>
    <w:rsid w:val="00EE2C42"/>
    <w:rsid w:val="00EE49B6"/>
    <w:rsid w:val="00EE5373"/>
    <w:rsid w:val="00EE7699"/>
    <w:rsid w:val="00EF075D"/>
    <w:rsid w:val="00EF1161"/>
    <w:rsid w:val="00EF3DAC"/>
    <w:rsid w:val="00EF6C91"/>
    <w:rsid w:val="00F01B56"/>
    <w:rsid w:val="00F11261"/>
    <w:rsid w:val="00F227EA"/>
    <w:rsid w:val="00F23647"/>
    <w:rsid w:val="00F31D3F"/>
    <w:rsid w:val="00F327F8"/>
    <w:rsid w:val="00F340A6"/>
    <w:rsid w:val="00F44C68"/>
    <w:rsid w:val="00F608D1"/>
    <w:rsid w:val="00F652D1"/>
    <w:rsid w:val="00F679BD"/>
    <w:rsid w:val="00F723A7"/>
    <w:rsid w:val="00F72AB8"/>
    <w:rsid w:val="00F74C86"/>
    <w:rsid w:val="00F800F7"/>
    <w:rsid w:val="00F92378"/>
    <w:rsid w:val="00F92D98"/>
    <w:rsid w:val="00F93342"/>
    <w:rsid w:val="00F94310"/>
    <w:rsid w:val="00F97D92"/>
    <w:rsid w:val="00FA4D71"/>
    <w:rsid w:val="00FA4E9E"/>
    <w:rsid w:val="00FA548F"/>
    <w:rsid w:val="00FB4B08"/>
    <w:rsid w:val="00FB5097"/>
    <w:rsid w:val="00FB544C"/>
    <w:rsid w:val="00FB6E1D"/>
    <w:rsid w:val="00FB7D42"/>
    <w:rsid w:val="00FC0CF9"/>
    <w:rsid w:val="00FC7C3F"/>
    <w:rsid w:val="00FE36BC"/>
    <w:rsid w:val="00FF1C99"/>
    <w:rsid w:val="00FF244F"/>
    <w:rsid w:val="00FF2FC1"/>
    <w:rsid w:val="00FF5C02"/>
    <w:rsid w:val="00FF6B5C"/>
    <w:rsid w:val="03BE4B42"/>
    <w:rsid w:val="040A30A2"/>
    <w:rsid w:val="04150B0A"/>
    <w:rsid w:val="05780CB7"/>
    <w:rsid w:val="06354BE9"/>
    <w:rsid w:val="11234BAA"/>
    <w:rsid w:val="18A05BCC"/>
    <w:rsid w:val="1BE61149"/>
    <w:rsid w:val="20A24D35"/>
    <w:rsid w:val="248A34FD"/>
    <w:rsid w:val="25841F44"/>
    <w:rsid w:val="27454F09"/>
    <w:rsid w:val="2F9954FC"/>
    <w:rsid w:val="32534382"/>
    <w:rsid w:val="32E533B8"/>
    <w:rsid w:val="35492FA5"/>
    <w:rsid w:val="361B7E31"/>
    <w:rsid w:val="398A4068"/>
    <w:rsid w:val="3A9C1F7F"/>
    <w:rsid w:val="3F315159"/>
    <w:rsid w:val="492F2E77"/>
    <w:rsid w:val="4FAC52E3"/>
    <w:rsid w:val="58426608"/>
    <w:rsid w:val="59364A85"/>
    <w:rsid w:val="5BED5DCF"/>
    <w:rsid w:val="5CD91783"/>
    <w:rsid w:val="5D8566E5"/>
    <w:rsid w:val="5EF23CB5"/>
    <w:rsid w:val="5FA15B37"/>
    <w:rsid w:val="600C03C8"/>
    <w:rsid w:val="607945AF"/>
    <w:rsid w:val="61515ADA"/>
    <w:rsid w:val="61C979B4"/>
    <w:rsid w:val="623B2D9A"/>
    <w:rsid w:val="637454D8"/>
    <w:rsid w:val="69CB509F"/>
    <w:rsid w:val="6B383FBE"/>
    <w:rsid w:val="6B55193B"/>
    <w:rsid w:val="6C804651"/>
    <w:rsid w:val="70C23818"/>
    <w:rsid w:val="76172E64"/>
    <w:rsid w:val="796079A9"/>
    <w:rsid w:val="7BAF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34"/>
    <w:qFormat/>
    <w:uiPriority w:val="0"/>
    <w:pPr>
      <w:keepNext/>
      <w:keepLines/>
      <w:jc w:val="left"/>
      <w:outlineLvl w:val="1"/>
    </w:pPr>
    <w:rPr>
      <w:rFonts w:ascii="Cambria" w:hAnsi="Cambria"/>
      <w:b/>
      <w:bCs/>
      <w:sz w:val="28"/>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qFormat/>
    <w:uiPriority w:val="99"/>
    <w:pPr>
      <w:jc w:val="left"/>
    </w:pPr>
  </w:style>
  <w:style w:type="paragraph" w:styleId="7">
    <w:name w:val="Body Text"/>
    <w:basedOn w:val="1"/>
    <w:qFormat/>
    <w:uiPriority w:val="0"/>
    <w:pPr>
      <w:spacing w:after="120"/>
    </w:pPr>
  </w:style>
  <w:style w:type="paragraph" w:styleId="8">
    <w:name w:val="toc 3"/>
    <w:basedOn w:val="1"/>
    <w:next w:val="1"/>
    <w:qFormat/>
    <w:uiPriority w:val="0"/>
    <w:pPr>
      <w:ind w:left="840" w:leftChars="400"/>
    </w:pPr>
  </w:style>
  <w:style w:type="paragraph" w:styleId="9">
    <w:name w:val="Body Text Indent 2"/>
    <w:basedOn w:val="1"/>
    <w:link w:val="25"/>
    <w:qFormat/>
    <w:uiPriority w:val="0"/>
    <w:pPr>
      <w:spacing w:line="360" w:lineRule="auto"/>
      <w:ind w:firstLine="384" w:firstLineChars="160"/>
    </w:pPr>
    <w:rPr>
      <w:rFonts w:ascii="宋体"/>
      <w:sz w:val="24"/>
      <w:szCs w:val="28"/>
    </w:rPr>
  </w:style>
  <w:style w:type="paragraph" w:styleId="10">
    <w:name w:val="Balloon Text"/>
    <w:basedOn w:val="1"/>
    <w:link w:val="30"/>
    <w:qFormat/>
    <w:uiPriority w:val="0"/>
    <w:rPr>
      <w:sz w:val="18"/>
      <w:szCs w:val="18"/>
    </w:rPr>
  </w:style>
  <w:style w:type="paragraph" w:styleId="11">
    <w:name w:val="footer"/>
    <w:basedOn w:val="1"/>
    <w:link w:val="41"/>
    <w:qFormat/>
    <w:uiPriority w:val="99"/>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paragraph" w:styleId="16">
    <w:name w:val="Title"/>
    <w:basedOn w:val="1"/>
    <w:next w:val="1"/>
    <w:link w:val="31"/>
    <w:qFormat/>
    <w:uiPriority w:val="0"/>
    <w:pPr>
      <w:spacing w:before="240" w:after="60"/>
      <w:jc w:val="center"/>
      <w:outlineLvl w:val="0"/>
    </w:pPr>
    <w:rPr>
      <w:rFonts w:ascii="Calibri Light" w:hAnsi="Calibri Light"/>
      <w:b/>
      <w:bCs/>
      <w:sz w:val="32"/>
      <w:szCs w:val="32"/>
    </w:rPr>
  </w:style>
  <w:style w:type="paragraph" w:styleId="17">
    <w:name w:val="annotation subject"/>
    <w:basedOn w:val="6"/>
    <w:next w:val="6"/>
    <w:link w:val="29"/>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Hyperlink"/>
    <w:qFormat/>
    <w:uiPriority w:val="0"/>
    <w:rPr>
      <w:rFonts w:hint="default"/>
      <w:color w:val="333333"/>
      <w:sz w:val="18"/>
      <w:szCs w:val="18"/>
      <w:u w:val="none"/>
    </w:rPr>
  </w:style>
  <w:style w:type="character" w:styleId="24">
    <w:name w:val="annotation reference"/>
    <w:qFormat/>
    <w:uiPriority w:val="99"/>
    <w:rPr>
      <w:sz w:val="21"/>
      <w:szCs w:val="21"/>
    </w:rPr>
  </w:style>
  <w:style w:type="character" w:customStyle="1" w:styleId="25">
    <w:name w:val="正文文本缩进 2 字符"/>
    <w:link w:val="9"/>
    <w:qFormat/>
    <w:uiPriority w:val="0"/>
    <w:rPr>
      <w:rFonts w:ascii="宋体" w:eastAsia="宋体"/>
      <w:kern w:val="2"/>
      <w:sz w:val="24"/>
      <w:szCs w:val="28"/>
      <w:lang w:val="en-US" w:eastAsia="zh-CN" w:bidi="ar-SA"/>
    </w:rPr>
  </w:style>
  <w:style w:type="character" w:customStyle="1" w:styleId="26">
    <w:name w:val="标题 1 字符"/>
    <w:link w:val="2"/>
    <w:qFormat/>
    <w:uiPriority w:val="0"/>
    <w:rPr>
      <w:rFonts w:ascii="Calibri" w:hAnsi="Calibri" w:eastAsia="宋体"/>
      <w:b/>
      <w:bCs/>
      <w:kern w:val="44"/>
      <w:sz w:val="44"/>
      <w:szCs w:val="44"/>
      <w:lang w:val="en-US" w:eastAsia="zh-CN" w:bidi="ar-SA"/>
    </w:rPr>
  </w:style>
  <w:style w:type="character" w:customStyle="1" w:styleId="27">
    <w:name w:val="批注文字 字符1"/>
    <w:link w:val="6"/>
    <w:qFormat/>
    <w:uiPriority w:val="99"/>
    <w:rPr>
      <w:rFonts w:eastAsia="宋体"/>
      <w:kern w:val="2"/>
      <w:sz w:val="21"/>
      <w:szCs w:val="24"/>
      <w:lang w:val="en-US" w:eastAsia="zh-CN" w:bidi="ar-SA"/>
    </w:rPr>
  </w:style>
  <w:style w:type="character" w:customStyle="1" w:styleId="28">
    <w:name w:val="页眉 字符"/>
    <w:link w:val="12"/>
    <w:qFormat/>
    <w:uiPriority w:val="0"/>
    <w:rPr>
      <w:kern w:val="2"/>
      <w:sz w:val="18"/>
      <w:szCs w:val="18"/>
    </w:rPr>
  </w:style>
  <w:style w:type="character" w:customStyle="1" w:styleId="29">
    <w:name w:val="批注主题 字符"/>
    <w:link w:val="17"/>
    <w:qFormat/>
    <w:uiPriority w:val="0"/>
    <w:rPr>
      <w:rFonts w:eastAsia="宋体"/>
      <w:b/>
      <w:bCs/>
      <w:kern w:val="2"/>
      <w:sz w:val="21"/>
      <w:szCs w:val="24"/>
      <w:lang w:val="en-US" w:eastAsia="zh-CN" w:bidi="ar-SA"/>
    </w:rPr>
  </w:style>
  <w:style w:type="character" w:customStyle="1" w:styleId="30">
    <w:name w:val="批注框文本 字符"/>
    <w:link w:val="10"/>
    <w:qFormat/>
    <w:uiPriority w:val="0"/>
    <w:rPr>
      <w:kern w:val="2"/>
      <w:sz w:val="18"/>
      <w:szCs w:val="18"/>
    </w:rPr>
  </w:style>
  <w:style w:type="character" w:customStyle="1" w:styleId="31">
    <w:name w:val="标题 字符"/>
    <w:link w:val="16"/>
    <w:qFormat/>
    <w:uiPriority w:val="0"/>
    <w:rPr>
      <w:rFonts w:ascii="Calibri Light" w:hAnsi="Calibri Light" w:cs="Times New Roman"/>
      <w:b/>
      <w:bCs/>
      <w:kern w:val="2"/>
      <w:sz w:val="32"/>
      <w:szCs w:val="32"/>
    </w:rPr>
  </w:style>
  <w:style w:type="paragraph" w:customStyle="1" w:styleId="32">
    <w:name w:val="样式1"/>
    <w:basedOn w:val="1"/>
    <w:qFormat/>
    <w:uiPriority w:val="0"/>
    <w:pPr>
      <w:spacing w:line="400" w:lineRule="atLeast"/>
      <w:ind w:firstLine="420" w:firstLineChars="200"/>
    </w:pPr>
    <w:rPr>
      <w:szCs w:val="20"/>
    </w:rPr>
  </w:style>
  <w:style w:type="character" w:customStyle="1" w:styleId="33">
    <w:name w:val="批注文字 字符"/>
    <w:qFormat/>
    <w:uiPriority w:val="99"/>
    <w:rPr>
      <w:rFonts w:ascii="Times New Roman" w:hAnsi="Times New Roman" w:eastAsia="宋体" w:cs="Times New Roman"/>
      <w:szCs w:val="24"/>
    </w:rPr>
  </w:style>
  <w:style w:type="character" w:customStyle="1" w:styleId="34">
    <w:name w:val="标题 2 字符"/>
    <w:link w:val="3"/>
    <w:qFormat/>
    <w:uiPriority w:val="0"/>
    <w:rPr>
      <w:rFonts w:ascii="Cambria" w:hAnsi="Cambria"/>
      <w:b/>
      <w:bCs/>
      <w:kern w:val="2"/>
      <w:sz w:val="28"/>
      <w:szCs w:val="32"/>
    </w:rPr>
  </w:style>
  <w:style w:type="paragraph" w:customStyle="1" w:styleId="35">
    <w:name w:val="宋体标题1"/>
    <w:basedOn w:val="2"/>
    <w:link w:val="36"/>
    <w:qFormat/>
    <w:uiPriority w:val="0"/>
    <w:pPr>
      <w:spacing w:before="50" w:beforeLines="50" w:after="50" w:afterLines="50" w:line="240" w:lineRule="auto"/>
      <w:jc w:val="left"/>
    </w:pPr>
    <w:rPr>
      <w:rFonts w:ascii="Times New Roman" w:hAnsi="Times New Roman"/>
      <w:sz w:val="30"/>
    </w:rPr>
  </w:style>
  <w:style w:type="character" w:customStyle="1" w:styleId="36">
    <w:name w:val="宋体标题1 Char"/>
    <w:link w:val="35"/>
    <w:qFormat/>
    <w:uiPriority w:val="0"/>
    <w:rPr>
      <w:b/>
      <w:bCs/>
      <w:kern w:val="44"/>
      <w:sz w:val="30"/>
      <w:szCs w:val="44"/>
    </w:rPr>
  </w:style>
  <w:style w:type="paragraph" w:customStyle="1" w:styleId="37">
    <w:name w:val="宋体标题2"/>
    <w:basedOn w:val="3"/>
    <w:qFormat/>
    <w:uiPriority w:val="0"/>
    <w:pPr>
      <w:spacing w:before="50" w:beforeLines="50" w:after="50" w:afterLines="50"/>
      <w:jc w:val="both"/>
    </w:pPr>
    <w:rPr>
      <w:rFonts w:ascii="宋体" w:hAnsi="宋体" w:cs="宋体"/>
      <w:kern w:val="0"/>
    </w:rPr>
  </w:style>
  <w:style w:type="paragraph" w:customStyle="1" w:styleId="38">
    <w:name w:val="宋标3"/>
    <w:basedOn w:val="1"/>
    <w:link w:val="39"/>
    <w:qFormat/>
    <w:uiPriority w:val="0"/>
    <w:pPr>
      <w:spacing w:line="288" w:lineRule="auto"/>
      <w:jc w:val="left"/>
    </w:pPr>
    <w:rPr>
      <w:rFonts w:ascii="宋体" w:hAnsi="宋体" w:cs="宋体"/>
      <w:b/>
      <w:kern w:val="0"/>
      <w:szCs w:val="21"/>
    </w:rPr>
  </w:style>
  <w:style w:type="character" w:customStyle="1" w:styleId="39">
    <w:name w:val="宋标3 Char"/>
    <w:link w:val="38"/>
    <w:qFormat/>
    <w:uiPriority w:val="0"/>
    <w:rPr>
      <w:rFonts w:ascii="宋体" w:hAnsi="宋体" w:cs="宋体"/>
      <w:b/>
      <w:sz w:val="21"/>
      <w:szCs w:val="21"/>
    </w:rPr>
  </w:style>
  <w:style w:type="paragraph" w:customStyle="1" w:styleId="40">
    <w:name w:val="列出段落"/>
    <w:basedOn w:val="1"/>
    <w:qFormat/>
    <w:uiPriority w:val="34"/>
    <w:pPr>
      <w:ind w:firstLine="420" w:firstLineChars="200"/>
    </w:pPr>
  </w:style>
  <w:style w:type="character" w:customStyle="1" w:styleId="41">
    <w:name w:val="页脚 字符"/>
    <w:link w:val="11"/>
    <w:qFormat/>
    <w:uiPriority w:val="99"/>
    <w:rPr>
      <w:kern w:val="2"/>
      <w:sz w:val="18"/>
      <w:szCs w:val="18"/>
    </w:rPr>
  </w:style>
  <w:style w:type="paragraph" w:styleId="42">
    <w:name w:val="List Paragraph"/>
    <w:basedOn w:val="1"/>
    <w:qFormat/>
    <w:uiPriority w:val="34"/>
    <w:pPr>
      <w:ind w:firstLine="420" w:firstLineChars="200"/>
    </w:pPr>
  </w:style>
  <w:style w:type="paragraph" w:customStyle="1" w:styleId="43">
    <w:name w:val="列出段落1"/>
    <w:basedOn w:val="1"/>
    <w:qFormat/>
    <w:uiPriority w:val="99"/>
    <w:pPr>
      <w:ind w:firstLine="420" w:firstLineChars="200"/>
    </w:pPr>
    <w:rPr>
      <w:rFonts w:ascii="Times New Roman" w:hAnsi="Times New Roman"/>
      <w:szCs w:val="21"/>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 w:type="paragraph" w:customStyle="1" w:styleId="45">
    <w:name w:val="WPSOffice手动目录 2"/>
    <w:qFormat/>
    <w:uiPriority w:val="0"/>
    <w:pPr>
      <w:ind w:leftChars="200"/>
    </w:pPr>
    <w:rPr>
      <w:rFonts w:ascii="Times New Roman" w:hAnsi="Times New Roman" w:eastAsia="宋体" w:cs="Times New Roman"/>
      <w:sz w:val="20"/>
      <w:szCs w:val="20"/>
    </w:rPr>
  </w:style>
  <w:style w:type="paragraph" w:customStyle="1" w:styleId="4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6CEAA-788E-4F1E-AE51-5A428ED7E2BB}">
  <ds:schemaRefs/>
</ds:datastoreItem>
</file>

<file path=docProps/app.xml><?xml version="1.0" encoding="utf-8"?>
<Properties xmlns="http://schemas.openxmlformats.org/officeDocument/2006/extended-properties" xmlns:vt="http://schemas.openxmlformats.org/officeDocument/2006/docPropsVTypes">
  <Template>Normal.dotm</Template>
  <Company>caii</Company>
  <Pages>47</Pages>
  <Words>3419</Words>
  <Characters>19492</Characters>
  <Lines>162</Lines>
  <Paragraphs>45</Paragraphs>
  <TotalTime>13</TotalTime>
  <ScaleCrop>false</ScaleCrop>
  <LinksUpToDate>false</LinksUpToDate>
  <CharactersWithSpaces>22866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2020-05-28T03:23:00Z</dcterms:created>
  <dc:creator>雨林木风</dc:creator>
  <cp:lastModifiedBy>李跃柏</cp:lastModifiedBy>
  <cp:lastPrinted>2019-06-05T03:11:00Z</cp:lastPrinted>
  <dcterms:modified xsi:type="dcterms:W3CDTF">2020-06-15T05:40:08Z</dcterms:modified>
  <dc:title>长春汽车工业高等专科学校</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