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sz w:val="24"/>
          <w:lang w:eastAsia="zh-Hans"/>
        </w:rPr>
      </w:pPr>
      <w:bookmarkStart w:id="0" w:name="_Toc29785"/>
      <w:bookmarkStart w:id="1" w:name="_Toc19889"/>
      <w:bookmarkStart w:id="2" w:name="_Toc16300"/>
      <w:bookmarkStart w:id="3" w:name="_Toc7879"/>
    </w:p>
    <w:p>
      <w:pPr>
        <w:jc w:val="center"/>
      </w:pPr>
    </w:p>
    <w:p>
      <w:pPr>
        <w:jc w:val="center"/>
      </w:pPr>
      <w:r>
        <w:rPr>
          <w:rFonts w:hint="eastAsia"/>
        </w:rPr>
        <w:drawing>
          <wp:inline distT="0" distB="0" distL="114300" distR="114300">
            <wp:extent cx="1557020" cy="1561465"/>
            <wp:effectExtent l="0" t="0" r="5080" b="635"/>
            <wp:docPr id="11" name="图片 11" descr="caii-logo2012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aii-logo20120817"/>
                    <pic:cNvPicPr>
                      <a:picLocks noChangeAspect="1"/>
                    </pic:cNvPicPr>
                  </pic:nvPicPr>
                  <pic:blipFill>
                    <a:blip r:embed="rId7" cstate="print"/>
                    <a:stretch>
                      <a:fillRect/>
                    </a:stretch>
                  </pic:blipFill>
                  <pic:spPr>
                    <a:xfrm>
                      <a:off x="0" y="0"/>
                      <a:ext cx="1557020" cy="1561465"/>
                    </a:xfrm>
                    <a:prstGeom prst="rect">
                      <a:avLst/>
                    </a:prstGeom>
                  </pic:spPr>
                </pic:pic>
              </a:graphicData>
            </a:graphic>
          </wp:inline>
        </w:drawing>
      </w:r>
    </w:p>
    <w:p>
      <w:pPr>
        <w:jc w:val="center"/>
      </w:pPr>
    </w:p>
    <w:p>
      <w:pPr>
        <w:jc w:val="center"/>
        <w:rPr>
          <w:rFonts w:ascii="华文中宋" w:hAnsi="华文中宋" w:eastAsia="华文中宋" w:cs="华文中宋"/>
          <w:sz w:val="72"/>
          <w:szCs w:val="72"/>
        </w:rPr>
      </w:pPr>
    </w:p>
    <w:p>
      <w:pPr>
        <w:jc w:val="center"/>
        <w:rPr>
          <w:rFonts w:hint="eastAsia" w:ascii="华文中宋" w:hAnsi="华文中宋" w:eastAsia="华文中宋" w:cs="华文中宋"/>
          <w:sz w:val="72"/>
          <w:szCs w:val="72"/>
        </w:rPr>
      </w:pPr>
      <w:r>
        <w:rPr>
          <w:rFonts w:hint="eastAsia" w:ascii="华文中宋" w:hAnsi="华文中宋" w:eastAsia="华文中宋" w:cs="华文中宋"/>
          <w:sz w:val="72"/>
          <w:szCs w:val="72"/>
          <w:lang w:val="en-US" w:eastAsia="zh-Hans"/>
        </w:rPr>
        <w:t>汽车技术服务与营销</w:t>
      </w:r>
      <w:r>
        <w:rPr>
          <w:rFonts w:hint="eastAsia" w:ascii="华文中宋" w:hAnsi="华文中宋" w:eastAsia="华文中宋" w:cs="华文中宋"/>
          <w:sz w:val="72"/>
          <w:szCs w:val="72"/>
        </w:rPr>
        <w:t>专业</w:t>
      </w:r>
    </w:p>
    <w:p>
      <w:pPr>
        <w:jc w:val="center"/>
        <w:rPr>
          <w:rFonts w:hint="eastAsia" w:ascii="华文中宋" w:hAnsi="华文中宋" w:eastAsia="华文中宋" w:cs="华文中宋"/>
          <w:sz w:val="32"/>
          <w:szCs w:val="32"/>
          <w:lang w:eastAsia="zh-CN"/>
        </w:rPr>
      </w:pPr>
      <w:r>
        <w:rPr>
          <w:rFonts w:hint="eastAsia" w:ascii="华文中宋" w:hAnsi="华文中宋" w:eastAsia="华文中宋" w:cs="华文中宋"/>
          <w:sz w:val="32"/>
          <w:szCs w:val="32"/>
          <w:highlight w:val="none"/>
          <w:lang w:eastAsia="zh-CN"/>
        </w:rPr>
        <w:t>（</w:t>
      </w:r>
      <w:r>
        <w:rPr>
          <w:rFonts w:hint="eastAsia" w:ascii="华文中宋" w:hAnsi="华文中宋" w:eastAsia="华文中宋" w:cs="华文中宋"/>
          <w:sz w:val="32"/>
          <w:szCs w:val="32"/>
          <w:highlight w:val="none"/>
          <w:lang w:val="en-US" w:eastAsia="zh-CN"/>
        </w:rPr>
        <w:t>高职专科</w:t>
      </w:r>
      <w:r>
        <w:rPr>
          <w:rFonts w:hint="eastAsia" w:ascii="华文中宋" w:hAnsi="华文中宋" w:eastAsia="华文中宋" w:cs="华文中宋"/>
          <w:sz w:val="32"/>
          <w:szCs w:val="32"/>
          <w:highlight w:val="none"/>
          <w:lang w:eastAsia="zh-CN"/>
        </w:rPr>
        <w:t>）</w:t>
      </w:r>
    </w:p>
    <w:p>
      <w:pPr>
        <w:jc w:val="center"/>
        <w:rPr>
          <w:rFonts w:ascii="华文中宋" w:hAnsi="华文中宋" w:eastAsia="华文中宋" w:cs="华文中宋"/>
          <w:sz w:val="72"/>
          <w:szCs w:val="72"/>
        </w:rPr>
      </w:pPr>
      <w:r>
        <w:rPr>
          <w:rFonts w:hint="eastAsia" w:ascii="华文中宋" w:hAnsi="华文中宋" w:eastAsia="华文中宋" w:cs="华文中宋"/>
          <w:sz w:val="72"/>
          <w:szCs w:val="72"/>
        </w:rPr>
        <w:t>人才培养方案</w:t>
      </w:r>
    </w:p>
    <w:p>
      <w:pPr>
        <w:jc w:val="center"/>
        <w:rPr>
          <w:rFonts w:ascii="华文中宋" w:hAnsi="华文中宋" w:eastAsia="华文中宋" w:cs="华文中宋"/>
          <w:sz w:val="72"/>
          <w:szCs w:val="72"/>
        </w:rPr>
      </w:pPr>
    </w:p>
    <w:tbl>
      <w:tblPr>
        <w:tblStyle w:val="15"/>
        <w:tblW w:w="6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pPr>
              <w:jc w:val="right"/>
              <w:rPr>
                <w:rFonts w:hint="eastAsia" w:ascii="宋体" w:hAnsi="宋体" w:eastAsia="宋体" w:cs="宋体"/>
                <w:sz w:val="30"/>
                <w:szCs w:val="30"/>
              </w:rPr>
            </w:pPr>
            <w:r>
              <w:rPr>
                <w:rFonts w:hint="eastAsia" w:ascii="宋体" w:hAnsi="宋体" w:eastAsia="宋体" w:cs="宋体"/>
                <w:sz w:val="30"/>
                <w:szCs w:val="30"/>
              </w:rPr>
              <w:t>专业名称：</w:t>
            </w:r>
          </w:p>
        </w:tc>
        <w:tc>
          <w:tcPr>
            <w:tcW w:w="4261" w:type="dxa"/>
            <w:tcBorders>
              <w:top w:val="nil"/>
              <w:left w:val="nil"/>
              <w:bottom w:val="single" w:color="auto" w:sz="4" w:space="0"/>
              <w:right w:val="nil"/>
            </w:tcBorders>
          </w:tcPr>
          <w:p>
            <w:pPr>
              <w:jc w:val="center"/>
              <w:rPr>
                <w:rFonts w:hint="eastAsia" w:ascii="宋体" w:hAnsi="宋体" w:eastAsia="宋体" w:cs="宋体"/>
                <w:sz w:val="30"/>
                <w:szCs w:val="30"/>
                <w:lang w:val="en-US" w:eastAsia="zh-Hans"/>
              </w:rPr>
            </w:pPr>
            <w:r>
              <w:rPr>
                <w:rFonts w:hint="eastAsia" w:ascii="宋体" w:hAnsi="宋体" w:eastAsia="宋体" w:cs="宋体"/>
                <w:sz w:val="30"/>
                <w:szCs w:val="30"/>
                <w:lang w:val="en-US" w:eastAsia="zh-Hans"/>
              </w:rPr>
              <w:t>汽车技术服务与营销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pPr>
              <w:jc w:val="right"/>
              <w:rPr>
                <w:rFonts w:hint="eastAsia" w:ascii="宋体" w:hAnsi="宋体" w:eastAsia="宋体" w:cs="宋体"/>
                <w:sz w:val="30"/>
                <w:szCs w:val="30"/>
              </w:rPr>
            </w:pPr>
            <w:r>
              <w:rPr>
                <w:rFonts w:hint="eastAsia" w:ascii="宋体" w:hAnsi="宋体" w:eastAsia="宋体" w:cs="宋体"/>
                <w:sz w:val="30"/>
                <w:szCs w:val="30"/>
              </w:rPr>
              <w:t>专业代码：</w:t>
            </w:r>
          </w:p>
        </w:tc>
        <w:tc>
          <w:tcPr>
            <w:tcW w:w="4261" w:type="dxa"/>
            <w:tcBorders>
              <w:top w:val="single" w:color="auto" w:sz="4" w:space="0"/>
              <w:left w:val="nil"/>
              <w:bottom w:val="single" w:color="auto" w:sz="4" w:space="0"/>
              <w:right w:val="nil"/>
            </w:tcBorders>
          </w:tcPr>
          <w:p>
            <w:pPr>
              <w:jc w:val="center"/>
              <w:rPr>
                <w:rFonts w:hint="eastAsia" w:ascii="宋体" w:hAnsi="宋体" w:eastAsia="宋体" w:cs="宋体"/>
                <w:sz w:val="30"/>
                <w:szCs w:val="30"/>
              </w:rPr>
            </w:pPr>
            <w:r>
              <w:rPr>
                <w:rFonts w:hint="default" w:ascii="宋体" w:hAnsi="宋体" w:eastAsia="宋体" w:cs="宋体"/>
                <w:sz w:val="30"/>
                <w:szCs w:val="30"/>
              </w:rPr>
              <w:t>500210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pPr>
              <w:jc w:val="right"/>
              <w:rPr>
                <w:rFonts w:hint="eastAsia" w:ascii="宋体" w:hAnsi="宋体" w:eastAsia="宋体" w:cs="宋体"/>
                <w:sz w:val="30"/>
                <w:szCs w:val="30"/>
              </w:rPr>
            </w:pPr>
            <w:r>
              <w:rPr>
                <w:rFonts w:hint="eastAsia" w:ascii="宋体" w:hAnsi="宋体" w:eastAsia="宋体" w:cs="宋体"/>
                <w:sz w:val="30"/>
                <w:szCs w:val="30"/>
              </w:rPr>
              <w:t>适用年级：</w:t>
            </w:r>
          </w:p>
        </w:tc>
        <w:tc>
          <w:tcPr>
            <w:tcW w:w="4261" w:type="dxa"/>
            <w:tcBorders>
              <w:top w:val="single" w:color="auto" w:sz="4" w:space="0"/>
              <w:left w:val="nil"/>
              <w:bottom w:val="single" w:color="auto" w:sz="4" w:space="0"/>
              <w:right w:val="nil"/>
            </w:tcBorders>
          </w:tcPr>
          <w:p>
            <w:pPr>
              <w:jc w:val="center"/>
              <w:rPr>
                <w:rFonts w:hint="eastAsia" w:ascii="宋体" w:hAnsi="宋体" w:eastAsia="宋体" w:cs="宋体"/>
                <w:sz w:val="30"/>
                <w:szCs w:val="30"/>
              </w:rPr>
            </w:pPr>
            <w:r>
              <w:rPr>
                <w:rFonts w:hint="default" w:ascii="宋体" w:hAnsi="宋体" w:eastAsia="宋体" w:cs="宋体"/>
                <w:sz w:val="30"/>
                <w:szCs w:val="30"/>
              </w:rPr>
              <w:t>202</w:t>
            </w:r>
            <w:r>
              <w:rPr>
                <w:rFonts w:hint="eastAsia" w:ascii="宋体" w:hAnsi="宋体" w:eastAsia="宋体" w:cs="宋体"/>
                <w:sz w:val="30"/>
                <w:szCs w:val="30"/>
                <w:lang w:val="en-US" w:eastAsia="zh-CN"/>
              </w:rPr>
              <w:t>4</w:t>
            </w:r>
            <w:r>
              <w:rPr>
                <w:rFonts w:hint="eastAsia" w:ascii="宋体" w:hAnsi="宋体" w:eastAsia="宋体" w:cs="宋体"/>
                <w:sz w:val="30"/>
                <w:szCs w:val="3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pPr>
              <w:jc w:val="right"/>
              <w:rPr>
                <w:rFonts w:hint="eastAsia" w:ascii="宋体" w:hAnsi="宋体" w:eastAsia="宋体" w:cs="宋体"/>
                <w:sz w:val="30"/>
                <w:szCs w:val="30"/>
              </w:rPr>
            </w:pPr>
            <w:r>
              <w:rPr>
                <w:rFonts w:hint="eastAsia" w:ascii="宋体" w:hAnsi="宋体" w:eastAsia="宋体" w:cs="宋体"/>
                <w:sz w:val="30"/>
                <w:szCs w:val="30"/>
              </w:rPr>
              <w:t>专业负责人：</w:t>
            </w:r>
          </w:p>
        </w:tc>
        <w:tc>
          <w:tcPr>
            <w:tcW w:w="4261" w:type="dxa"/>
            <w:tcBorders>
              <w:top w:val="single" w:color="auto" w:sz="4" w:space="0"/>
              <w:left w:val="nil"/>
              <w:bottom w:val="single" w:color="auto" w:sz="4" w:space="0"/>
              <w:right w:val="nil"/>
            </w:tcBorders>
          </w:tcPr>
          <w:p>
            <w:p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pPr>
              <w:jc w:val="right"/>
              <w:rPr>
                <w:rFonts w:hint="eastAsia" w:ascii="宋体" w:hAnsi="宋体" w:eastAsia="宋体" w:cs="宋体"/>
                <w:sz w:val="30"/>
                <w:szCs w:val="30"/>
              </w:rPr>
            </w:pPr>
            <w:r>
              <w:rPr>
                <w:rFonts w:hint="eastAsia" w:ascii="宋体" w:hAnsi="宋体" w:eastAsia="宋体" w:cs="宋体"/>
                <w:sz w:val="30"/>
                <w:szCs w:val="30"/>
              </w:rPr>
              <w:t>制订时间：</w:t>
            </w:r>
          </w:p>
        </w:tc>
        <w:tc>
          <w:tcPr>
            <w:tcW w:w="4261" w:type="dxa"/>
            <w:tcBorders>
              <w:top w:val="single" w:color="auto" w:sz="4" w:space="0"/>
              <w:left w:val="nil"/>
              <w:bottom w:val="single" w:color="auto" w:sz="4" w:space="0"/>
              <w:right w:val="nil"/>
            </w:tcBorders>
          </w:tcPr>
          <w:p>
            <w:pPr>
              <w:jc w:val="center"/>
              <w:rPr>
                <w:rFonts w:hint="eastAsia" w:ascii="宋体" w:hAnsi="宋体" w:eastAsia="宋体" w:cs="宋体"/>
                <w:sz w:val="30"/>
                <w:szCs w:val="30"/>
              </w:rPr>
            </w:pPr>
            <w:r>
              <w:rPr>
                <w:rFonts w:hint="eastAsia" w:ascii="宋体" w:hAnsi="宋体" w:eastAsia="宋体" w:cs="宋体"/>
                <w:sz w:val="30"/>
                <w:szCs w:val="30"/>
              </w:rPr>
              <w:t xml:space="preserve">   </w:t>
            </w:r>
            <w:r>
              <w:rPr>
                <w:rFonts w:hint="default" w:ascii="宋体" w:hAnsi="宋体" w:eastAsia="宋体" w:cs="宋体"/>
                <w:sz w:val="30"/>
                <w:szCs w:val="30"/>
              </w:rPr>
              <w:t>202</w:t>
            </w:r>
            <w:r>
              <w:rPr>
                <w:rFonts w:hint="eastAsia" w:ascii="宋体" w:hAnsi="宋体" w:eastAsia="宋体" w:cs="宋体"/>
                <w:sz w:val="30"/>
                <w:szCs w:val="30"/>
                <w:lang w:val="en-US" w:eastAsia="zh-CN"/>
              </w:rPr>
              <w:t>3</w:t>
            </w:r>
            <w:r>
              <w:rPr>
                <w:rFonts w:hint="eastAsia" w:ascii="宋体" w:hAnsi="宋体" w:eastAsia="宋体" w:cs="宋体"/>
                <w:sz w:val="30"/>
                <w:szCs w:val="30"/>
              </w:rPr>
              <w:t xml:space="preserve">    年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11</w:t>
            </w:r>
            <w:r>
              <w:rPr>
                <w:rFonts w:hint="eastAsia" w:ascii="宋体" w:hAnsi="宋体" w:eastAsia="宋体" w:cs="宋体"/>
                <w:sz w:val="30"/>
                <w:szCs w:val="30"/>
              </w:rPr>
              <w:t xml:space="preserve">   月</w:t>
            </w:r>
          </w:p>
        </w:tc>
      </w:tr>
    </w:tbl>
    <w:p>
      <w:pPr>
        <w:rPr>
          <w:rFonts w:ascii="华文中宋" w:hAnsi="华文中宋" w:eastAsia="华文中宋" w:cs="华文中宋"/>
          <w:sz w:val="32"/>
          <w:szCs w:val="32"/>
        </w:rPr>
      </w:pPr>
      <w:r>
        <w:rPr>
          <w:rFonts w:hint="eastAsia" w:ascii="华文中宋" w:hAnsi="华文中宋" w:eastAsia="华文中宋" w:cs="华文中宋"/>
          <w:sz w:val="72"/>
          <w:szCs w:val="72"/>
        </w:rPr>
        <w:br w:type="page"/>
      </w:r>
    </w:p>
    <w:p>
      <w:pPr>
        <w:jc w:val="center"/>
        <w:rPr>
          <w:rFonts w:ascii="仿宋" w:hAnsi="仿宋" w:eastAsia="仿宋" w:cs="仿宋"/>
          <w:sz w:val="32"/>
          <w:szCs w:val="32"/>
        </w:rPr>
      </w:pPr>
      <w:r>
        <w:rPr>
          <w:rFonts w:hint="eastAsia" w:ascii="华文中宋" w:hAnsi="华文中宋" w:eastAsia="华文中宋" w:cs="华文中宋"/>
          <w:sz w:val="32"/>
          <w:szCs w:val="32"/>
        </w:rPr>
        <w:t>编制说明</w:t>
      </w:r>
    </w:p>
    <w:p>
      <w:pPr>
        <w:snapToGrid w:val="0"/>
        <w:ind w:firstLine="560" w:firstLineChars="200"/>
        <w:jc w:val="left"/>
        <w:rPr>
          <w:rFonts w:ascii="仿宋" w:hAnsi="仿宋" w:eastAsia="仿宋" w:cs="仿宋"/>
          <w:sz w:val="28"/>
          <w:szCs w:val="28"/>
        </w:rPr>
      </w:pPr>
    </w:p>
    <w:p>
      <w:pPr>
        <w:snapToGrid w:val="0"/>
        <w:spacing w:line="312" w:lineRule="auto"/>
        <w:ind w:firstLine="480" w:firstLineChars="200"/>
        <w:jc w:val="left"/>
        <w:rPr>
          <w:rFonts w:ascii="仿宋" w:hAnsi="仿宋" w:eastAsia="仿宋" w:cs="仿宋"/>
          <w:sz w:val="24"/>
          <w:highlight w:val="none"/>
        </w:rPr>
      </w:pPr>
      <w:r>
        <w:rPr>
          <w:rFonts w:ascii="仿宋" w:hAnsi="仿宋" w:eastAsia="仿宋" w:cs="仿宋"/>
          <w:sz w:val="24"/>
        </w:rPr>
        <w:t>本</w:t>
      </w:r>
      <w:r>
        <w:rPr>
          <w:rFonts w:ascii="仿宋" w:hAnsi="仿宋" w:eastAsia="仿宋" w:cs="仿宋"/>
          <w:sz w:val="24"/>
          <w:highlight w:val="none"/>
        </w:rPr>
        <w:t>专业人才培养方案适</w:t>
      </w:r>
      <w:r>
        <w:rPr>
          <w:rFonts w:hint="eastAsia" w:ascii="仿宋" w:hAnsi="仿宋" w:eastAsia="仿宋" w:cs="仿宋"/>
          <w:sz w:val="24"/>
          <w:highlight w:val="none"/>
        </w:rPr>
        <w:t>用</w:t>
      </w:r>
      <w:r>
        <w:rPr>
          <w:rFonts w:ascii="仿宋" w:hAnsi="仿宋" w:eastAsia="仿宋" w:cs="仿宋"/>
          <w:sz w:val="24"/>
          <w:highlight w:val="none"/>
        </w:rPr>
        <w:t>于</w:t>
      </w:r>
      <w:r>
        <w:rPr>
          <w:rFonts w:hint="eastAsia" w:ascii="仿宋" w:hAnsi="仿宋" w:eastAsia="仿宋" w:cs="仿宋"/>
          <w:sz w:val="24"/>
          <w:highlight w:val="none"/>
          <w:lang w:val="en-US" w:eastAsia="zh-CN"/>
        </w:rPr>
        <w:t>三年</w:t>
      </w:r>
      <w:r>
        <w:rPr>
          <w:rFonts w:ascii="仿宋" w:hAnsi="仿宋" w:eastAsia="仿宋" w:cs="仿宋"/>
          <w:sz w:val="24"/>
          <w:highlight w:val="none"/>
        </w:rPr>
        <w:t>全日制</w:t>
      </w:r>
      <w:r>
        <w:rPr>
          <w:rFonts w:hint="eastAsia" w:ascii="仿宋" w:hAnsi="仿宋" w:eastAsia="仿宋" w:cs="仿宋"/>
          <w:sz w:val="24"/>
          <w:highlight w:val="none"/>
        </w:rPr>
        <w:t>职业</w:t>
      </w:r>
      <w:r>
        <w:rPr>
          <w:rFonts w:hint="eastAsia" w:ascii="仿宋" w:hAnsi="仿宋" w:eastAsia="仿宋" w:cs="仿宋"/>
          <w:sz w:val="24"/>
          <w:highlight w:val="none"/>
          <w:lang w:val="en-US" w:eastAsia="zh-CN"/>
        </w:rPr>
        <w:t>专科</w:t>
      </w:r>
      <w:r>
        <w:rPr>
          <w:rFonts w:ascii="仿宋" w:hAnsi="仿宋" w:eastAsia="仿宋" w:cs="仿宋"/>
          <w:sz w:val="24"/>
          <w:highlight w:val="none"/>
        </w:rPr>
        <w:t>专业，由</w:t>
      </w:r>
      <w:r>
        <w:rPr>
          <w:rFonts w:hint="eastAsia" w:ascii="仿宋" w:hAnsi="仿宋" w:eastAsia="仿宋" w:cs="仿宋"/>
          <w:sz w:val="24"/>
          <w:highlight w:val="none"/>
        </w:rPr>
        <w:t>长春汽车工业高等专科学校</w:t>
      </w:r>
      <w:r>
        <w:rPr>
          <w:rFonts w:hint="eastAsia" w:ascii="仿宋" w:hAnsi="仿宋" w:eastAsia="仿宋" w:cs="仿宋"/>
          <w:sz w:val="24"/>
          <w:highlight w:val="none"/>
          <w:lang w:val="en-US" w:eastAsia="zh-Hans"/>
        </w:rPr>
        <w:t>汽车技术服务与营销</w:t>
      </w:r>
      <w:r>
        <w:rPr>
          <w:rFonts w:ascii="仿宋" w:hAnsi="仿宋" w:eastAsia="仿宋" w:cs="仿宋"/>
          <w:sz w:val="24"/>
          <w:highlight w:val="none"/>
        </w:rPr>
        <w:t>专业教研室与</w:t>
      </w:r>
      <w:r>
        <w:rPr>
          <w:rFonts w:hint="eastAsia" w:ascii="仿宋" w:hAnsi="仿宋" w:eastAsia="仿宋" w:cs="仿宋"/>
          <w:sz w:val="24"/>
          <w:highlight w:val="none"/>
          <w:lang w:val="en-US" w:eastAsia="zh-Hans"/>
        </w:rPr>
        <w:t>一汽奥迪</w:t>
      </w:r>
      <w:r>
        <w:rPr>
          <w:rFonts w:hint="default" w:ascii="仿宋" w:hAnsi="仿宋" w:eastAsia="仿宋" w:cs="仿宋"/>
          <w:sz w:val="24"/>
          <w:highlight w:val="none"/>
          <w:lang w:eastAsia="zh-Hans"/>
        </w:rPr>
        <w:t>、</w:t>
      </w:r>
      <w:r>
        <w:rPr>
          <w:rFonts w:hint="eastAsia" w:ascii="仿宋" w:hAnsi="仿宋" w:eastAsia="仿宋" w:cs="仿宋"/>
          <w:sz w:val="24"/>
          <w:highlight w:val="none"/>
          <w:lang w:val="en-US" w:eastAsia="zh-Hans"/>
        </w:rPr>
        <w:t>一汽红旗销售有限</w:t>
      </w:r>
      <w:r>
        <w:rPr>
          <w:rFonts w:ascii="仿宋" w:hAnsi="仿宋" w:eastAsia="仿宋" w:cs="仿宋"/>
          <w:sz w:val="24"/>
          <w:highlight w:val="none"/>
        </w:rPr>
        <w:t>公司等企业共同制订，并</w:t>
      </w:r>
      <w:r>
        <w:rPr>
          <w:rFonts w:hint="eastAsia" w:ascii="仿宋" w:hAnsi="仿宋" w:eastAsia="仿宋" w:cs="仿宋"/>
          <w:sz w:val="24"/>
          <w:highlight w:val="none"/>
        </w:rPr>
        <w:t>由学院组织由行业企业、教研机构、校内外一线教师和学生代表等参加的论证会，修订完善后由学校</w:t>
      </w:r>
      <w:r>
        <w:rPr>
          <w:rFonts w:ascii="仿宋" w:hAnsi="仿宋" w:eastAsia="仿宋" w:cs="仿宋"/>
          <w:sz w:val="24"/>
          <w:highlight w:val="none"/>
        </w:rPr>
        <w:t>专业建设</w:t>
      </w:r>
      <w:r>
        <w:rPr>
          <w:rFonts w:hint="eastAsia" w:ascii="仿宋" w:hAnsi="仿宋" w:eastAsia="仿宋" w:cs="仿宋"/>
          <w:sz w:val="24"/>
          <w:highlight w:val="none"/>
        </w:rPr>
        <w:t>与教学</w:t>
      </w:r>
      <w:r>
        <w:rPr>
          <w:rFonts w:ascii="仿宋" w:hAnsi="仿宋" w:eastAsia="仿宋" w:cs="仿宋"/>
          <w:sz w:val="24"/>
          <w:highlight w:val="none"/>
        </w:rPr>
        <w:t>指导委员会</w:t>
      </w:r>
      <w:r>
        <w:rPr>
          <w:rFonts w:hint="eastAsia" w:ascii="仿宋" w:hAnsi="仿宋" w:eastAsia="仿宋" w:cs="仿宋"/>
          <w:sz w:val="24"/>
          <w:highlight w:val="none"/>
        </w:rPr>
        <w:t>提出论证意见，提交校级党组织会议审定。</w:t>
      </w:r>
    </w:p>
    <w:p>
      <w:pPr>
        <w:snapToGrid w:val="0"/>
        <w:spacing w:line="312"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本人才培养方案制定过程中，参照</w:t>
      </w:r>
      <w:r>
        <w:rPr>
          <w:rFonts w:hint="eastAsia" w:ascii="仿宋" w:hAnsi="仿宋" w:eastAsia="仿宋" w:cs="仿宋"/>
          <w:sz w:val="24"/>
          <w:highlight w:val="none"/>
          <w:lang w:val="en-US" w:eastAsia="zh-Hans"/>
        </w:rPr>
        <w:t>汽车流通</w:t>
      </w:r>
      <w:r>
        <w:rPr>
          <w:rFonts w:hint="eastAsia" w:ascii="仿宋" w:hAnsi="仿宋" w:eastAsia="仿宋" w:cs="仿宋"/>
          <w:sz w:val="24"/>
          <w:highlight w:val="none"/>
        </w:rPr>
        <w:t>行业</w:t>
      </w:r>
      <w:r>
        <w:rPr>
          <w:rFonts w:hint="eastAsia" w:ascii="仿宋" w:hAnsi="仿宋" w:eastAsia="仿宋" w:cs="仿宋"/>
          <w:sz w:val="24"/>
          <w:highlight w:val="none"/>
          <w:lang w:val="en-US" w:eastAsia="zh-Hans"/>
        </w:rPr>
        <w:t>汽车销售与服务岗位群</w:t>
      </w:r>
      <w:r>
        <w:rPr>
          <w:rFonts w:hint="eastAsia" w:ascii="仿宋" w:hAnsi="仿宋" w:eastAsia="仿宋" w:cs="仿宋"/>
          <w:sz w:val="24"/>
          <w:highlight w:val="none"/>
        </w:rPr>
        <w:t>最新的</w:t>
      </w:r>
      <w:r>
        <w:rPr>
          <w:rFonts w:hint="eastAsia" w:ascii="仿宋" w:hAnsi="仿宋" w:eastAsia="仿宋" w:cs="仿宋"/>
          <w:sz w:val="24"/>
          <w:highlight w:val="none"/>
          <w:lang w:val="en-US" w:eastAsia="zh-Hans"/>
        </w:rPr>
        <w:t>服务</w:t>
      </w:r>
      <w:r>
        <w:rPr>
          <w:rFonts w:hint="eastAsia" w:ascii="仿宋" w:hAnsi="仿宋" w:eastAsia="仿宋" w:cs="仿宋"/>
          <w:sz w:val="24"/>
          <w:highlight w:val="none"/>
        </w:rPr>
        <w:t>标准</w:t>
      </w:r>
      <w:r>
        <w:rPr>
          <w:rFonts w:hint="eastAsia" w:ascii="仿宋" w:hAnsi="仿宋" w:eastAsia="仿宋" w:cs="仿宋"/>
          <w:sz w:val="24"/>
          <w:highlight w:val="none"/>
          <w:lang w:val="en-US" w:eastAsia="zh-Hans"/>
        </w:rPr>
        <w:t>和服务</w:t>
      </w:r>
      <w:r>
        <w:rPr>
          <w:rFonts w:hint="eastAsia" w:ascii="仿宋" w:hAnsi="仿宋" w:eastAsia="仿宋" w:cs="仿宋"/>
          <w:sz w:val="24"/>
          <w:highlight w:val="none"/>
        </w:rPr>
        <w:t>流程，课程内容对接职业标准，实现教学过程与工作过程的良好对接。</w:t>
      </w:r>
    </w:p>
    <w:p>
      <w:pPr>
        <w:snapToGrid w:val="0"/>
        <w:spacing w:line="312" w:lineRule="auto"/>
        <w:ind w:firstLine="480" w:firstLineChars="200"/>
        <w:jc w:val="left"/>
        <w:rPr>
          <w:rFonts w:ascii="仿宋" w:hAnsi="仿宋" w:eastAsia="仿宋" w:cs="仿宋"/>
          <w:sz w:val="24"/>
        </w:rPr>
      </w:pPr>
    </w:p>
    <w:p>
      <w:pPr>
        <w:snapToGrid w:val="0"/>
        <w:spacing w:line="312" w:lineRule="auto"/>
        <w:ind w:firstLine="480" w:firstLineChars="200"/>
        <w:jc w:val="left"/>
        <w:rPr>
          <w:rFonts w:ascii="仿宋" w:hAnsi="仿宋" w:eastAsia="仿宋" w:cs="仿宋"/>
          <w:sz w:val="24"/>
        </w:rPr>
      </w:pPr>
      <w:r>
        <w:rPr>
          <w:rFonts w:hint="eastAsia" w:ascii="仿宋" w:hAnsi="仿宋" w:eastAsia="仿宋" w:cs="仿宋"/>
          <w:sz w:val="24"/>
        </w:rPr>
        <w:t>主要编制人：</w:t>
      </w:r>
    </w:p>
    <w:p>
      <w:pPr>
        <w:snapToGrid w:val="0"/>
        <w:spacing w:line="312" w:lineRule="auto"/>
        <w:ind w:firstLine="480" w:firstLineChars="200"/>
        <w:jc w:val="left"/>
        <w:rPr>
          <w:rFonts w:ascii="仿宋" w:hAnsi="仿宋" w:eastAsia="仿宋" w:cs="仿宋"/>
          <w:sz w:val="24"/>
        </w:rPr>
      </w:pPr>
      <w:r>
        <w:rPr>
          <w:rFonts w:hint="eastAsia" w:ascii="仿宋" w:hAnsi="仿宋" w:eastAsia="仿宋" w:cs="仿宋"/>
          <w:sz w:val="24"/>
          <w:lang w:val="en-US" w:eastAsia="zh-Hans"/>
        </w:rPr>
        <w:t>长春汽车工业高等专科学校</w:t>
      </w:r>
      <w:r>
        <w:rPr>
          <w:rFonts w:hint="eastAsia" w:ascii="仿宋" w:hAnsi="仿宋" w:eastAsia="仿宋" w:cs="仿宋"/>
          <w:sz w:val="24"/>
        </w:rPr>
        <w:t>：</w:t>
      </w:r>
    </w:p>
    <w:tbl>
      <w:tblPr>
        <w:tblStyle w:val="15"/>
        <w:tblW w:w="5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1"/>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jc w:val="center"/>
        </w:trPr>
        <w:tc>
          <w:tcPr>
            <w:tcW w:w="2451"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 xml:space="preserve">韩 </w:t>
            </w:r>
            <w:r>
              <w:rPr>
                <w:rFonts w:ascii="仿宋" w:hAnsi="仿宋" w:eastAsia="仿宋" w:cs="仿宋"/>
                <w:sz w:val="24"/>
                <w:szCs w:val="24"/>
              </w:rPr>
              <w:t xml:space="preserve"> </w:t>
            </w:r>
            <w:r>
              <w:rPr>
                <w:rFonts w:hint="eastAsia" w:ascii="仿宋" w:hAnsi="仿宋" w:eastAsia="仿宋" w:cs="仿宋"/>
                <w:sz w:val="24"/>
                <w:szCs w:val="24"/>
              </w:rPr>
              <w:t>萍</w:t>
            </w:r>
          </w:p>
        </w:tc>
        <w:tc>
          <w:tcPr>
            <w:tcW w:w="2608"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教</w:t>
            </w:r>
            <w:r>
              <w:rPr>
                <w:rFonts w:hint="default" w:ascii="仿宋" w:hAnsi="仿宋" w:eastAsia="仿宋" w:cs="仿宋"/>
                <w:sz w:val="24"/>
                <w:szCs w:val="24"/>
              </w:rPr>
              <w:t xml:space="preserve">  </w:t>
            </w:r>
            <w:r>
              <w:rPr>
                <w:rFonts w:hint="eastAsia" w:ascii="仿宋" w:hAnsi="仿宋" w:eastAsia="仿宋" w:cs="仿宋"/>
                <w:sz w:val="24"/>
                <w:szCs w:val="24"/>
              </w:rPr>
              <w:t>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51"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高腾玲</w:t>
            </w:r>
          </w:p>
        </w:tc>
        <w:tc>
          <w:tcPr>
            <w:tcW w:w="2608"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2451"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王泽生</w:t>
            </w:r>
          </w:p>
        </w:tc>
        <w:tc>
          <w:tcPr>
            <w:tcW w:w="2608"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教</w:t>
            </w:r>
            <w:r>
              <w:rPr>
                <w:rFonts w:hint="default" w:ascii="仿宋" w:hAnsi="仿宋" w:eastAsia="仿宋" w:cs="仿宋"/>
                <w:sz w:val="24"/>
                <w:szCs w:val="24"/>
              </w:rPr>
              <w:t xml:space="preserve">  </w:t>
            </w:r>
            <w:r>
              <w:rPr>
                <w:rFonts w:hint="eastAsia" w:ascii="仿宋" w:hAnsi="仿宋" w:eastAsia="仿宋" w:cs="仿宋"/>
                <w:sz w:val="24"/>
                <w:szCs w:val="24"/>
              </w:rPr>
              <w:t>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51"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高一强</w:t>
            </w:r>
          </w:p>
        </w:tc>
        <w:tc>
          <w:tcPr>
            <w:tcW w:w="2608"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长白山技能名师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51" w:type="dxa"/>
            <w:vAlign w:val="center"/>
          </w:tcPr>
          <w:p>
            <w:pPr>
              <w:snapToGrid w:val="0"/>
              <w:spacing w:line="312" w:lineRule="auto"/>
              <w:jc w:val="center"/>
              <w:rPr>
                <w:rFonts w:hint="eastAsia" w:ascii="仿宋" w:hAnsi="仿宋" w:eastAsia="仿宋" w:cs="仿宋"/>
                <w:sz w:val="24"/>
                <w:szCs w:val="24"/>
                <w:lang w:val="en-US" w:eastAsia="zh-CN"/>
              </w:rPr>
            </w:pPr>
            <w:bookmarkStart w:id="4" w:name="_Toc421614400"/>
            <w:r>
              <w:rPr>
                <w:rFonts w:hint="eastAsia" w:ascii="仿宋" w:hAnsi="仿宋" w:eastAsia="仿宋" w:cs="仿宋"/>
                <w:sz w:val="24"/>
                <w:szCs w:val="24"/>
                <w:lang w:val="en-US" w:eastAsia="zh-CN"/>
              </w:rPr>
              <w:t>薛鹏</w:t>
            </w:r>
          </w:p>
        </w:tc>
        <w:tc>
          <w:tcPr>
            <w:tcW w:w="2608" w:type="dxa"/>
            <w:vAlign w:val="center"/>
          </w:tcPr>
          <w:p>
            <w:pPr>
              <w:snapToGrid w:val="0"/>
              <w:spacing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专业负责人</w:t>
            </w:r>
          </w:p>
        </w:tc>
      </w:tr>
    </w:tbl>
    <w:p>
      <w:pPr>
        <w:snapToGrid w:val="0"/>
        <w:spacing w:line="312" w:lineRule="auto"/>
        <w:ind w:firstLine="480" w:firstLineChars="200"/>
        <w:jc w:val="left"/>
        <w:rPr>
          <w:rFonts w:ascii="仿宋" w:hAnsi="仿宋" w:eastAsia="仿宋" w:cs="仿宋"/>
          <w:sz w:val="24"/>
          <w:szCs w:val="24"/>
        </w:rPr>
      </w:pPr>
      <w:r>
        <w:rPr>
          <w:rFonts w:hint="eastAsia" w:ascii="仿宋" w:hAnsi="仿宋" w:eastAsia="仿宋" w:cs="仿宋"/>
          <w:sz w:val="24"/>
          <w:szCs w:val="24"/>
        </w:rPr>
        <w:t>吉林大学：</w:t>
      </w:r>
    </w:p>
    <w:tbl>
      <w:tblPr>
        <w:tblStyle w:val="15"/>
        <w:tblW w:w="5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1"/>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51"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刘宏飞</w:t>
            </w:r>
          </w:p>
        </w:tc>
        <w:tc>
          <w:tcPr>
            <w:tcW w:w="2608"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教</w:t>
            </w:r>
            <w:r>
              <w:rPr>
                <w:rFonts w:hint="default" w:ascii="仿宋" w:hAnsi="仿宋" w:eastAsia="仿宋" w:cs="仿宋"/>
                <w:sz w:val="24"/>
                <w:szCs w:val="24"/>
              </w:rPr>
              <w:t xml:space="preserve">  </w:t>
            </w:r>
            <w:r>
              <w:rPr>
                <w:rFonts w:hint="eastAsia" w:ascii="仿宋" w:hAnsi="仿宋" w:eastAsia="仿宋" w:cs="仿宋"/>
                <w:sz w:val="24"/>
                <w:szCs w:val="24"/>
              </w:rPr>
              <w:t>授</w:t>
            </w:r>
          </w:p>
        </w:tc>
      </w:tr>
    </w:tbl>
    <w:p>
      <w:pPr>
        <w:snapToGrid w:val="0"/>
        <w:spacing w:line="312"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一汽</w:t>
      </w:r>
      <w:r>
        <w:rPr>
          <w:rFonts w:hint="eastAsia" w:ascii="仿宋" w:hAnsi="仿宋" w:eastAsia="仿宋" w:cs="仿宋"/>
          <w:sz w:val="24"/>
          <w:szCs w:val="24"/>
          <w:lang w:val="en-US" w:eastAsia="zh-Hans"/>
        </w:rPr>
        <w:t>奥迪</w:t>
      </w:r>
      <w:r>
        <w:rPr>
          <w:rFonts w:hint="eastAsia" w:ascii="仿宋" w:hAnsi="仿宋" w:eastAsia="仿宋" w:cs="仿宋"/>
          <w:sz w:val="24"/>
          <w:szCs w:val="24"/>
        </w:rPr>
        <w:t>销售公司：</w:t>
      </w:r>
    </w:p>
    <w:tbl>
      <w:tblPr>
        <w:tblStyle w:val="15"/>
        <w:tblW w:w="5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1"/>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jc w:val="center"/>
        </w:trPr>
        <w:tc>
          <w:tcPr>
            <w:tcW w:w="2451"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张志军</w:t>
            </w:r>
          </w:p>
        </w:tc>
        <w:tc>
          <w:tcPr>
            <w:tcW w:w="2608"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高级工程师</w:t>
            </w:r>
          </w:p>
        </w:tc>
      </w:tr>
    </w:tbl>
    <w:p>
      <w:pPr>
        <w:snapToGrid w:val="0"/>
        <w:spacing w:line="312" w:lineRule="auto"/>
        <w:ind w:firstLine="480" w:firstLineChars="200"/>
        <w:jc w:val="left"/>
        <w:rPr>
          <w:rFonts w:ascii="仿宋" w:hAnsi="仿宋" w:eastAsia="仿宋" w:cs="仿宋"/>
          <w:sz w:val="24"/>
          <w:szCs w:val="24"/>
        </w:rPr>
      </w:pPr>
      <w:r>
        <w:rPr>
          <w:rFonts w:hint="eastAsia" w:ascii="仿宋" w:hAnsi="仿宋" w:eastAsia="仿宋" w:cs="仿宋"/>
          <w:sz w:val="24"/>
          <w:szCs w:val="24"/>
        </w:rPr>
        <w:t>北京运华科技有限公司：</w:t>
      </w:r>
    </w:p>
    <w:tbl>
      <w:tblPr>
        <w:tblStyle w:val="15"/>
        <w:tblW w:w="5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1"/>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51"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 xml:space="preserve">廖 </w:t>
            </w:r>
            <w:r>
              <w:rPr>
                <w:rFonts w:ascii="仿宋" w:hAnsi="仿宋" w:eastAsia="仿宋" w:cs="仿宋"/>
                <w:sz w:val="24"/>
                <w:szCs w:val="24"/>
              </w:rPr>
              <w:t xml:space="preserve"> </w:t>
            </w:r>
            <w:r>
              <w:rPr>
                <w:rFonts w:hint="eastAsia" w:ascii="仿宋" w:hAnsi="仿宋" w:eastAsia="仿宋" w:cs="仿宋"/>
                <w:sz w:val="24"/>
                <w:szCs w:val="24"/>
              </w:rPr>
              <w:t>明</w:t>
            </w:r>
          </w:p>
        </w:tc>
        <w:tc>
          <w:tcPr>
            <w:tcW w:w="2608"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高级工程师</w:t>
            </w:r>
          </w:p>
        </w:tc>
      </w:tr>
    </w:tbl>
    <w:p>
      <w:pPr>
        <w:snapToGrid w:val="0"/>
        <w:spacing w:line="312"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一汽红旗销售公司：</w:t>
      </w:r>
    </w:p>
    <w:tbl>
      <w:tblPr>
        <w:tblStyle w:val="15"/>
        <w:tblW w:w="5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1"/>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51"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王长明</w:t>
            </w:r>
          </w:p>
        </w:tc>
        <w:tc>
          <w:tcPr>
            <w:tcW w:w="2608" w:type="dxa"/>
            <w:vAlign w:val="center"/>
          </w:tcPr>
          <w:p>
            <w:pPr>
              <w:snapToGrid w:val="0"/>
              <w:spacing w:line="312" w:lineRule="auto"/>
              <w:jc w:val="center"/>
              <w:rPr>
                <w:rFonts w:ascii="仿宋" w:hAnsi="仿宋" w:eastAsia="仿宋" w:cs="仿宋"/>
                <w:sz w:val="24"/>
                <w:szCs w:val="24"/>
              </w:rPr>
            </w:pPr>
            <w:r>
              <w:rPr>
                <w:rFonts w:hint="eastAsia" w:ascii="仿宋" w:hAnsi="仿宋" w:eastAsia="仿宋" w:cs="仿宋"/>
                <w:sz w:val="24"/>
                <w:szCs w:val="24"/>
              </w:rPr>
              <w:t>高级工程师</w:t>
            </w:r>
          </w:p>
        </w:tc>
      </w:tr>
    </w:tbl>
    <w:p>
      <w:pPr>
        <w:spacing w:after="312" w:afterLines="100"/>
        <w:jc w:val="center"/>
        <w:rPr>
          <w:rFonts w:hint="eastAsia" w:ascii="华文中宋" w:hAnsi="华文中宋" w:eastAsia="华文中宋"/>
          <w:b/>
          <w:sz w:val="32"/>
          <w:szCs w:val="32"/>
        </w:rPr>
      </w:pPr>
    </w:p>
    <w:p>
      <w:pPr>
        <w:spacing w:after="312" w:afterLines="100"/>
        <w:jc w:val="center"/>
        <w:rPr>
          <w:rFonts w:hint="eastAsia" w:ascii="华文中宋" w:hAnsi="华文中宋" w:eastAsia="华文中宋"/>
          <w:b/>
          <w:sz w:val="32"/>
          <w:szCs w:val="32"/>
        </w:rPr>
      </w:pPr>
    </w:p>
    <w:p>
      <w:pPr>
        <w:rPr>
          <w:rFonts w:hint="eastAsia" w:ascii="华文中宋" w:hAnsi="华文中宋" w:eastAsia="华文中宋"/>
          <w:b/>
          <w:sz w:val="32"/>
          <w:szCs w:val="32"/>
          <w:lang w:val="en-US" w:eastAsia="zh-Hans"/>
        </w:rPr>
      </w:pPr>
      <w:r>
        <w:rPr>
          <w:rFonts w:hint="eastAsia" w:ascii="华文中宋" w:hAnsi="华文中宋" w:eastAsia="华文中宋"/>
          <w:b/>
          <w:sz w:val="32"/>
          <w:szCs w:val="32"/>
          <w:lang w:val="en-US" w:eastAsia="zh-Hans"/>
        </w:rPr>
        <w:br w:type="page"/>
      </w:r>
    </w:p>
    <w:p>
      <w:pPr>
        <w:spacing w:after="312" w:afterLines="100"/>
        <w:jc w:val="center"/>
        <w:rPr>
          <w:rFonts w:ascii="华文中宋" w:hAnsi="华文中宋" w:eastAsia="华文中宋"/>
          <w:bCs/>
          <w:sz w:val="32"/>
          <w:szCs w:val="32"/>
        </w:rPr>
      </w:pPr>
      <w:r>
        <w:rPr>
          <w:rFonts w:hint="eastAsia" w:ascii="华文中宋" w:hAnsi="华文中宋" w:eastAsia="华文中宋"/>
          <w:b/>
          <w:sz w:val="32"/>
          <w:szCs w:val="32"/>
          <w:lang w:val="en-US" w:eastAsia="zh-Hans"/>
        </w:rPr>
        <w:t>汽车技术服务与营销</w:t>
      </w:r>
      <w:r>
        <w:rPr>
          <w:rFonts w:hint="eastAsia" w:ascii="华文中宋" w:hAnsi="华文中宋" w:eastAsia="华文中宋"/>
          <w:b/>
          <w:sz w:val="32"/>
          <w:szCs w:val="32"/>
        </w:rPr>
        <w:t>专业人才培养方案论证意见</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19"/>
        <w:gridCol w:w="1737"/>
        <w:gridCol w:w="4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22" w:type="dxa"/>
            <w:gridSpan w:val="4"/>
            <w:vAlign w:val="center"/>
          </w:tcPr>
          <w:p>
            <w:pPr>
              <w:pStyle w:val="7"/>
              <w:spacing w:line="240" w:lineRule="auto"/>
              <w:ind w:firstLine="0" w:firstLineChars="0"/>
              <w:jc w:val="center"/>
              <w:rPr>
                <w:rFonts w:ascii="仿宋" w:hAnsi="仿宋" w:eastAsia="仿宋"/>
                <w:b/>
                <w:bCs/>
                <w:szCs w:val="21"/>
              </w:rPr>
            </w:pPr>
            <w:r>
              <w:rPr>
                <w:rFonts w:hint="eastAsia" w:ascii="仿宋" w:hAnsi="仿宋" w:eastAsia="仿宋"/>
                <w:b/>
                <w:bCs/>
                <w:szCs w:val="21"/>
              </w:rPr>
              <w:t>论证会人员</w:t>
            </w:r>
            <w:r>
              <w:rPr>
                <w:rFonts w:ascii="仿宋" w:hAnsi="仿宋" w:eastAsia="仿宋"/>
                <w:b/>
                <w:bCs/>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4" w:type="dxa"/>
            <w:vAlign w:val="center"/>
          </w:tcPr>
          <w:p>
            <w:pPr>
              <w:jc w:val="center"/>
              <w:rPr>
                <w:rFonts w:ascii="仿宋" w:hAnsi="仿宋" w:eastAsia="仿宋"/>
                <w:b/>
                <w:bCs/>
                <w:szCs w:val="21"/>
              </w:rPr>
            </w:pPr>
            <w:r>
              <w:rPr>
                <w:rFonts w:hint="eastAsia" w:ascii="仿宋" w:hAnsi="仿宋" w:eastAsia="仿宋"/>
                <w:b/>
                <w:bCs/>
                <w:szCs w:val="21"/>
              </w:rPr>
              <w:t>序号</w:t>
            </w:r>
          </w:p>
        </w:tc>
        <w:tc>
          <w:tcPr>
            <w:tcW w:w="1219" w:type="dxa"/>
            <w:vAlign w:val="center"/>
          </w:tcPr>
          <w:p>
            <w:pPr>
              <w:jc w:val="center"/>
              <w:rPr>
                <w:rFonts w:ascii="仿宋" w:hAnsi="仿宋" w:eastAsia="仿宋"/>
                <w:b/>
                <w:bCs/>
                <w:szCs w:val="21"/>
              </w:rPr>
            </w:pPr>
            <w:r>
              <w:rPr>
                <w:rFonts w:hint="eastAsia" w:ascii="仿宋" w:hAnsi="仿宋" w:eastAsia="仿宋"/>
                <w:b/>
                <w:bCs/>
                <w:szCs w:val="21"/>
              </w:rPr>
              <w:t>姓名</w:t>
            </w:r>
          </w:p>
        </w:tc>
        <w:tc>
          <w:tcPr>
            <w:tcW w:w="1737" w:type="dxa"/>
            <w:vAlign w:val="center"/>
          </w:tcPr>
          <w:p>
            <w:pPr>
              <w:jc w:val="center"/>
              <w:rPr>
                <w:rFonts w:ascii="仿宋" w:hAnsi="仿宋" w:eastAsia="仿宋"/>
                <w:b/>
                <w:bCs/>
                <w:szCs w:val="21"/>
              </w:rPr>
            </w:pPr>
            <w:r>
              <w:rPr>
                <w:rFonts w:hint="eastAsia" w:ascii="仿宋" w:hAnsi="仿宋" w:eastAsia="仿宋"/>
                <w:b/>
                <w:bCs/>
                <w:szCs w:val="21"/>
              </w:rPr>
              <w:t>身份/职务</w:t>
            </w:r>
          </w:p>
        </w:tc>
        <w:tc>
          <w:tcPr>
            <w:tcW w:w="4762" w:type="dxa"/>
            <w:vAlign w:val="center"/>
          </w:tcPr>
          <w:p>
            <w:pPr>
              <w:jc w:val="center"/>
              <w:rPr>
                <w:rFonts w:ascii="仿宋" w:hAnsi="仿宋" w:eastAsia="仿宋"/>
                <w:b/>
                <w:bCs/>
                <w:szCs w:val="21"/>
              </w:rPr>
            </w:pPr>
            <w:r>
              <w:rPr>
                <w:rFonts w:hint="eastAsia" w:ascii="仿宋" w:hAnsi="仿宋" w:eastAsia="仿宋"/>
                <w:b/>
                <w:bCs/>
                <w:szCs w:val="21"/>
              </w:rPr>
              <w:t>工作/学习单位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804" w:type="dxa"/>
            <w:vAlign w:val="center"/>
          </w:tcPr>
          <w:p>
            <w:pPr>
              <w:jc w:val="center"/>
              <w:rPr>
                <w:rFonts w:ascii="仿宋" w:hAnsi="仿宋" w:eastAsia="仿宋"/>
                <w:bCs/>
                <w:szCs w:val="21"/>
              </w:rPr>
            </w:pPr>
            <w:r>
              <w:rPr>
                <w:rFonts w:ascii="仿宋" w:hAnsi="仿宋" w:eastAsia="仿宋"/>
                <w:bCs/>
                <w:szCs w:val="21"/>
              </w:rPr>
              <w:t>1</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刘宏飞</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专业带头人</w:t>
            </w:r>
          </w:p>
        </w:tc>
        <w:tc>
          <w:tcPr>
            <w:tcW w:w="4762"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pPr>
              <w:jc w:val="center"/>
              <w:rPr>
                <w:rFonts w:ascii="仿宋" w:hAnsi="仿宋" w:eastAsia="仿宋"/>
                <w:bCs/>
                <w:szCs w:val="21"/>
              </w:rPr>
            </w:pPr>
            <w:r>
              <w:rPr>
                <w:rFonts w:ascii="仿宋" w:hAnsi="仿宋" w:eastAsia="仿宋"/>
                <w:bCs/>
                <w:szCs w:val="21"/>
              </w:rPr>
              <w:t>2</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高腾玲</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专业</w:t>
            </w:r>
            <w:r>
              <w:rPr>
                <w:rFonts w:hint="eastAsia" w:ascii="仿宋" w:hAnsi="仿宋" w:eastAsia="仿宋"/>
                <w:b/>
                <w:bCs/>
                <w:szCs w:val="21"/>
                <w:lang w:val="en-US" w:eastAsia="zh-CN"/>
              </w:rPr>
              <w:t>带头</w:t>
            </w:r>
            <w:r>
              <w:rPr>
                <w:rFonts w:hint="eastAsia" w:ascii="仿宋" w:hAnsi="仿宋" w:eastAsia="仿宋"/>
                <w:b/>
                <w:bCs/>
                <w:szCs w:val="21"/>
                <w:lang w:val="en-US" w:eastAsia="zh-Hans"/>
              </w:rPr>
              <w:t>人</w:t>
            </w:r>
          </w:p>
        </w:tc>
        <w:tc>
          <w:tcPr>
            <w:tcW w:w="4762"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长春汽车工业高等专科学校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pPr>
              <w:jc w:val="center"/>
              <w:rPr>
                <w:rFonts w:hint="eastAsia" w:ascii="仿宋" w:hAnsi="仿宋" w:eastAsia="仿宋"/>
                <w:bCs/>
                <w:szCs w:val="21"/>
                <w:lang w:val="en-US" w:eastAsia="zh-CN"/>
              </w:rPr>
            </w:pPr>
            <w:r>
              <w:rPr>
                <w:rFonts w:hint="eastAsia" w:ascii="仿宋" w:hAnsi="仿宋" w:eastAsia="仿宋"/>
                <w:bCs/>
                <w:szCs w:val="21"/>
                <w:lang w:val="en-US" w:eastAsia="zh-CN"/>
              </w:rPr>
              <w:t>3</w:t>
            </w:r>
          </w:p>
        </w:tc>
        <w:tc>
          <w:tcPr>
            <w:tcW w:w="1219" w:type="dxa"/>
            <w:vAlign w:val="center"/>
          </w:tcPr>
          <w:p>
            <w:pPr>
              <w:jc w:val="center"/>
              <w:rPr>
                <w:rFonts w:hint="eastAsia" w:ascii="仿宋" w:hAnsi="仿宋" w:eastAsia="仿宋" w:cstheme="minorBidi"/>
                <w:b/>
                <w:bCs/>
                <w:kern w:val="2"/>
                <w:sz w:val="21"/>
                <w:szCs w:val="21"/>
                <w:lang w:val="en-US" w:eastAsia="zh-Hans" w:bidi="ar-SA"/>
              </w:rPr>
            </w:pPr>
            <w:r>
              <w:rPr>
                <w:rFonts w:hint="eastAsia" w:ascii="仿宋" w:hAnsi="仿宋" w:eastAsia="仿宋"/>
                <w:b/>
                <w:bCs/>
                <w:szCs w:val="21"/>
                <w:lang w:val="en-US" w:eastAsia="zh-Hans"/>
              </w:rPr>
              <w:t>薛鹏</w:t>
            </w:r>
          </w:p>
        </w:tc>
        <w:tc>
          <w:tcPr>
            <w:tcW w:w="1737" w:type="dxa"/>
            <w:vAlign w:val="center"/>
          </w:tcPr>
          <w:p>
            <w:pPr>
              <w:jc w:val="center"/>
              <w:rPr>
                <w:rFonts w:hint="eastAsia" w:ascii="仿宋" w:hAnsi="仿宋" w:eastAsia="仿宋" w:cstheme="minorBidi"/>
                <w:b/>
                <w:bCs/>
                <w:kern w:val="2"/>
                <w:sz w:val="21"/>
                <w:szCs w:val="21"/>
                <w:lang w:val="en-US" w:eastAsia="zh-Hans" w:bidi="ar-SA"/>
              </w:rPr>
            </w:pPr>
            <w:r>
              <w:rPr>
                <w:rFonts w:hint="eastAsia" w:ascii="仿宋" w:hAnsi="仿宋" w:eastAsia="仿宋"/>
                <w:b/>
                <w:bCs/>
                <w:szCs w:val="21"/>
                <w:lang w:val="en-US" w:eastAsia="zh-CN"/>
              </w:rPr>
              <w:t>专业负责人</w:t>
            </w:r>
          </w:p>
        </w:tc>
        <w:tc>
          <w:tcPr>
            <w:tcW w:w="4762" w:type="dxa"/>
            <w:vAlign w:val="center"/>
          </w:tcPr>
          <w:p>
            <w:pPr>
              <w:jc w:val="center"/>
              <w:rPr>
                <w:rFonts w:hint="eastAsia" w:ascii="仿宋" w:hAnsi="仿宋" w:eastAsia="仿宋" w:cstheme="minorBidi"/>
                <w:b/>
                <w:bCs/>
                <w:kern w:val="2"/>
                <w:sz w:val="21"/>
                <w:szCs w:val="21"/>
                <w:lang w:val="en-US" w:eastAsia="zh-Hans" w:bidi="ar-SA"/>
              </w:rPr>
            </w:pPr>
            <w:r>
              <w:rPr>
                <w:rFonts w:hint="eastAsia" w:ascii="仿宋" w:hAnsi="仿宋" w:eastAsia="仿宋"/>
                <w:b/>
                <w:bCs/>
                <w:szCs w:val="21"/>
                <w:lang w:val="en-US" w:eastAsia="zh-Hans"/>
              </w:rPr>
              <w:t>长春汽车工业高等专科学校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pPr>
              <w:jc w:val="center"/>
              <w:rPr>
                <w:rFonts w:ascii="仿宋" w:hAnsi="仿宋" w:eastAsia="仿宋" w:cstheme="minorBidi"/>
                <w:bCs/>
                <w:kern w:val="2"/>
                <w:sz w:val="21"/>
                <w:szCs w:val="21"/>
                <w:lang w:val="en-US" w:eastAsia="zh-CN" w:bidi="ar-SA"/>
              </w:rPr>
            </w:pPr>
            <w:r>
              <w:rPr>
                <w:rFonts w:ascii="仿宋" w:hAnsi="仿宋" w:eastAsia="仿宋"/>
                <w:bCs/>
                <w:szCs w:val="21"/>
              </w:rPr>
              <w:t>4</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孙海港</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企业专家</w:t>
            </w:r>
          </w:p>
        </w:tc>
        <w:tc>
          <w:tcPr>
            <w:tcW w:w="4762" w:type="dxa"/>
            <w:vAlign w:val="center"/>
          </w:tcPr>
          <w:p>
            <w:pPr>
              <w:jc w:val="center"/>
              <w:rPr>
                <w:rFonts w:ascii="仿宋" w:hAnsi="仿宋" w:eastAsia="仿宋"/>
                <w:b/>
                <w:bCs/>
                <w:szCs w:val="21"/>
              </w:rPr>
            </w:pPr>
            <w:r>
              <w:rPr>
                <w:rFonts w:hint="eastAsia" w:ascii="仿宋" w:hAnsi="仿宋" w:eastAsia="仿宋"/>
                <w:b/>
                <w:bCs/>
                <w:szCs w:val="21"/>
                <w:lang w:val="en-US" w:eastAsia="zh-Hans"/>
              </w:rPr>
              <w:t>一汽奥迪汽车销售有限公司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804" w:type="dxa"/>
            <w:vAlign w:val="center"/>
          </w:tcPr>
          <w:p>
            <w:pPr>
              <w:jc w:val="center"/>
              <w:rPr>
                <w:rFonts w:ascii="仿宋" w:hAnsi="仿宋" w:eastAsia="仿宋" w:cstheme="minorBidi"/>
                <w:bCs/>
                <w:kern w:val="2"/>
                <w:sz w:val="21"/>
                <w:szCs w:val="21"/>
                <w:lang w:val="en-US" w:eastAsia="zh-CN" w:bidi="ar-SA"/>
              </w:rPr>
            </w:pPr>
            <w:r>
              <w:rPr>
                <w:rFonts w:ascii="仿宋" w:hAnsi="仿宋" w:eastAsia="仿宋"/>
                <w:bCs/>
                <w:szCs w:val="21"/>
              </w:rPr>
              <w:t>5</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王惠刚</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企业专家</w:t>
            </w:r>
          </w:p>
        </w:tc>
        <w:tc>
          <w:tcPr>
            <w:tcW w:w="4762"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一汽红旗汽车销售有限公司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pPr>
              <w:jc w:val="center"/>
              <w:rPr>
                <w:rFonts w:ascii="仿宋" w:hAnsi="仿宋" w:eastAsia="仿宋" w:cstheme="minorBidi"/>
                <w:bCs/>
                <w:kern w:val="2"/>
                <w:sz w:val="21"/>
                <w:szCs w:val="21"/>
                <w:lang w:val="en-US" w:eastAsia="zh-CN" w:bidi="ar-SA"/>
              </w:rPr>
            </w:pPr>
            <w:r>
              <w:rPr>
                <w:rFonts w:ascii="仿宋" w:hAnsi="仿宋" w:eastAsia="仿宋"/>
                <w:bCs/>
                <w:szCs w:val="21"/>
              </w:rPr>
              <w:t>6</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冷默</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企业专家</w:t>
            </w:r>
          </w:p>
        </w:tc>
        <w:tc>
          <w:tcPr>
            <w:tcW w:w="4762"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一汽丰田汽车销售有限公司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804" w:type="dxa"/>
            <w:vAlign w:val="center"/>
          </w:tcPr>
          <w:p>
            <w:pPr>
              <w:jc w:val="center"/>
              <w:rPr>
                <w:rFonts w:ascii="仿宋" w:hAnsi="仿宋" w:eastAsia="仿宋" w:cstheme="minorBidi"/>
                <w:bCs/>
                <w:kern w:val="2"/>
                <w:sz w:val="21"/>
                <w:szCs w:val="21"/>
                <w:lang w:val="en-US" w:eastAsia="zh-CN" w:bidi="ar-SA"/>
              </w:rPr>
            </w:pPr>
            <w:r>
              <w:rPr>
                <w:rFonts w:ascii="仿宋" w:hAnsi="仿宋" w:eastAsia="仿宋"/>
                <w:bCs/>
                <w:szCs w:val="21"/>
              </w:rPr>
              <w:t>7</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季莉莉</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企业专家</w:t>
            </w:r>
          </w:p>
        </w:tc>
        <w:tc>
          <w:tcPr>
            <w:tcW w:w="4762"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东风悦达起亚汽车销售有限公司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pPr>
              <w:jc w:val="center"/>
              <w:rPr>
                <w:rFonts w:ascii="仿宋" w:hAnsi="仿宋" w:eastAsia="仿宋" w:cstheme="minorBidi"/>
                <w:bCs/>
                <w:kern w:val="2"/>
                <w:sz w:val="21"/>
                <w:szCs w:val="21"/>
                <w:lang w:val="en-US" w:eastAsia="zh-CN" w:bidi="ar-SA"/>
              </w:rPr>
            </w:pPr>
            <w:r>
              <w:rPr>
                <w:rFonts w:ascii="仿宋" w:hAnsi="仿宋" w:eastAsia="仿宋"/>
                <w:bCs/>
                <w:szCs w:val="21"/>
              </w:rPr>
              <w:t>8</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高一强</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长白山技能名师</w:t>
            </w:r>
          </w:p>
        </w:tc>
        <w:tc>
          <w:tcPr>
            <w:tcW w:w="4762"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长春汽车工业高等专科学校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pPr>
              <w:jc w:val="center"/>
              <w:rPr>
                <w:rFonts w:ascii="仿宋" w:hAnsi="仿宋" w:eastAsia="仿宋" w:cstheme="minorBidi"/>
                <w:bCs/>
                <w:kern w:val="2"/>
                <w:sz w:val="21"/>
                <w:szCs w:val="21"/>
                <w:lang w:val="en-US" w:eastAsia="zh-CN" w:bidi="ar-SA"/>
              </w:rPr>
            </w:pPr>
            <w:r>
              <w:rPr>
                <w:rFonts w:hint="eastAsia" w:ascii="仿宋" w:hAnsi="仿宋" w:eastAsia="仿宋"/>
                <w:bCs/>
                <w:szCs w:val="21"/>
              </w:rPr>
              <w:t>9</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董志会</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教学院长</w:t>
            </w:r>
          </w:p>
        </w:tc>
        <w:tc>
          <w:tcPr>
            <w:tcW w:w="4762" w:type="dxa"/>
            <w:vAlign w:val="center"/>
          </w:tcPr>
          <w:p>
            <w:pPr>
              <w:jc w:val="center"/>
              <w:rPr>
                <w:rFonts w:ascii="仿宋" w:hAnsi="仿宋" w:eastAsia="仿宋"/>
                <w:b/>
                <w:bCs/>
                <w:szCs w:val="21"/>
              </w:rPr>
            </w:pPr>
            <w:r>
              <w:rPr>
                <w:rFonts w:hint="eastAsia" w:ascii="仿宋" w:hAnsi="仿宋" w:eastAsia="仿宋"/>
                <w:b/>
                <w:bCs/>
                <w:szCs w:val="21"/>
                <w:lang w:val="en-US" w:eastAsia="zh-Hans"/>
              </w:rPr>
              <w:t>长春汽车工业高等专科学校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pPr>
              <w:jc w:val="center"/>
              <w:rPr>
                <w:rFonts w:ascii="仿宋" w:hAnsi="仿宋" w:eastAsia="仿宋" w:cstheme="minorBidi"/>
                <w:bCs/>
                <w:kern w:val="2"/>
                <w:sz w:val="21"/>
                <w:szCs w:val="21"/>
                <w:lang w:val="en-US" w:eastAsia="zh-CN" w:bidi="ar-SA"/>
              </w:rPr>
            </w:pPr>
            <w:r>
              <w:rPr>
                <w:rFonts w:hint="eastAsia" w:ascii="仿宋" w:hAnsi="仿宋" w:eastAsia="仿宋"/>
                <w:bCs/>
                <w:szCs w:val="21"/>
              </w:rPr>
              <w:t>10</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徐博强</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数媒专家</w:t>
            </w:r>
          </w:p>
        </w:tc>
        <w:tc>
          <w:tcPr>
            <w:tcW w:w="4762" w:type="dxa"/>
            <w:vAlign w:val="center"/>
          </w:tcPr>
          <w:p>
            <w:pPr>
              <w:jc w:val="center"/>
              <w:rPr>
                <w:rFonts w:ascii="仿宋" w:hAnsi="仿宋" w:eastAsia="仿宋"/>
                <w:b/>
                <w:bCs/>
                <w:szCs w:val="21"/>
              </w:rPr>
            </w:pPr>
            <w:r>
              <w:rPr>
                <w:rFonts w:hint="eastAsia" w:ascii="仿宋" w:hAnsi="仿宋" w:eastAsia="仿宋"/>
                <w:b/>
                <w:bCs/>
                <w:szCs w:val="21"/>
                <w:lang w:val="en-US" w:eastAsia="zh-Hans"/>
              </w:rPr>
              <w:t>长春汽车工业高等专科学校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pPr>
              <w:jc w:val="center"/>
              <w:rPr>
                <w:rFonts w:ascii="仿宋" w:hAnsi="仿宋" w:eastAsia="仿宋"/>
                <w:bCs/>
                <w:szCs w:val="21"/>
              </w:rPr>
            </w:pPr>
            <w:r>
              <w:rPr>
                <w:rFonts w:ascii="仿宋" w:hAnsi="仿宋" w:eastAsia="仿宋"/>
                <w:bCs/>
                <w:szCs w:val="21"/>
              </w:rPr>
              <w:t>11</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王旭</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丰田项目负责人</w:t>
            </w:r>
          </w:p>
        </w:tc>
        <w:tc>
          <w:tcPr>
            <w:tcW w:w="4762"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长春汽车工业高等专科学校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804" w:type="dxa"/>
            <w:vAlign w:val="center"/>
          </w:tcPr>
          <w:p>
            <w:pPr>
              <w:jc w:val="center"/>
              <w:rPr>
                <w:rFonts w:ascii="仿宋" w:hAnsi="仿宋" w:eastAsia="仿宋"/>
                <w:bCs/>
                <w:szCs w:val="21"/>
              </w:rPr>
            </w:pPr>
            <w:r>
              <w:rPr>
                <w:rFonts w:ascii="仿宋" w:hAnsi="仿宋" w:eastAsia="仿宋"/>
                <w:bCs/>
                <w:szCs w:val="21"/>
              </w:rPr>
              <w:t>12</w:t>
            </w:r>
          </w:p>
        </w:tc>
        <w:tc>
          <w:tcPr>
            <w:tcW w:w="1219"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安宇航</w:t>
            </w:r>
          </w:p>
        </w:tc>
        <w:tc>
          <w:tcPr>
            <w:tcW w:w="1737"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红旗项目负责人</w:t>
            </w:r>
          </w:p>
        </w:tc>
        <w:tc>
          <w:tcPr>
            <w:tcW w:w="4762" w:type="dxa"/>
            <w:vAlign w:val="center"/>
          </w:tcPr>
          <w:p>
            <w:pPr>
              <w:jc w:val="center"/>
              <w:rPr>
                <w:rFonts w:hint="eastAsia" w:ascii="仿宋" w:hAnsi="仿宋" w:eastAsia="仿宋"/>
                <w:b/>
                <w:bCs/>
                <w:szCs w:val="21"/>
                <w:lang w:val="en-US" w:eastAsia="zh-Hans"/>
              </w:rPr>
            </w:pPr>
            <w:r>
              <w:rPr>
                <w:rFonts w:hint="eastAsia" w:ascii="仿宋" w:hAnsi="仿宋" w:eastAsia="仿宋"/>
                <w:b/>
                <w:bCs/>
                <w:szCs w:val="21"/>
                <w:lang w:val="en-US" w:eastAsia="zh-Hans"/>
              </w:rPr>
              <w:t>长春汽车工业高等专科学校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2" w:hRule="atLeast"/>
          <w:jc w:val="center"/>
        </w:trPr>
        <w:tc>
          <w:tcPr>
            <w:tcW w:w="8522" w:type="dxa"/>
            <w:gridSpan w:val="4"/>
          </w:tcPr>
          <w:p>
            <w:pPr>
              <w:pStyle w:val="7"/>
              <w:spacing w:before="156" w:beforeLines="50"/>
              <w:ind w:firstLine="0" w:firstLineChars="0"/>
              <w:rPr>
                <w:rFonts w:ascii="仿宋" w:hAnsi="仿宋" w:eastAsia="仿宋"/>
                <w:b/>
                <w:bCs/>
                <w:szCs w:val="21"/>
              </w:rPr>
            </w:pPr>
            <w:r>
              <w:rPr>
                <w:rFonts w:hint="eastAsia" w:ascii="仿宋" w:hAnsi="仿宋" w:eastAsia="仿宋"/>
                <w:b/>
                <w:bCs/>
                <w:szCs w:val="21"/>
              </w:rPr>
              <w:t>总体论证意见:</w:t>
            </w:r>
          </w:p>
          <w:p>
            <w:pPr>
              <w:pStyle w:val="18"/>
              <w:keepNext w:val="0"/>
              <w:keepLines w:val="0"/>
              <w:widowControl/>
              <w:suppressLineNumbers w:val="0"/>
              <w:ind w:firstLine="480" w:firstLineChars="200"/>
              <w:rPr>
                <w:rFonts w:hint="eastAsia" w:ascii="仿宋" w:hAnsi="仿宋" w:eastAsia="仿宋" w:cs="仿宋"/>
                <w:sz w:val="24"/>
                <w:szCs w:val="24"/>
              </w:rPr>
            </w:pPr>
            <w:r>
              <w:rPr>
                <w:rFonts w:hint="eastAsia" w:ascii="仿宋" w:hAnsi="仿宋" w:eastAsia="仿宋" w:cs="仿宋"/>
                <w:sz w:val="24"/>
                <w:szCs w:val="24"/>
              </w:rPr>
              <w:t>本方案按照汽车技术服务与</w:t>
            </w:r>
            <w:r>
              <w:rPr>
                <w:rFonts w:hint="eastAsia" w:ascii="仿宋" w:hAnsi="仿宋" w:eastAsia="仿宋" w:cs="仿宋"/>
                <w:sz w:val="24"/>
                <w:szCs w:val="24"/>
                <w:lang w:val="en-US" w:eastAsia="zh-Hans"/>
              </w:rPr>
              <w:t>营销</w:t>
            </w:r>
            <w:r>
              <w:rPr>
                <w:rFonts w:hint="eastAsia" w:ascii="仿宋" w:hAnsi="仿宋" w:eastAsia="仿宋" w:cs="仿宋"/>
                <w:sz w:val="24"/>
                <w:szCs w:val="24"/>
              </w:rPr>
              <w:t>专业职业行动领域的工作任务和应具备的职业能力编制，人才培养目标定位准确；专业课程体系构建思路清晰；符合专业人才培养目标的要求；课程描述制定完善；校企</w:t>
            </w:r>
            <w:r>
              <w:rPr>
                <w:rFonts w:hint="eastAsia" w:ascii="仿宋" w:hAnsi="仿宋" w:eastAsia="仿宋" w:cs="仿宋"/>
                <w:sz w:val="24"/>
                <w:szCs w:val="24"/>
                <w:lang w:val="en-US" w:eastAsia="zh-Hans"/>
              </w:rPr>
              <w:t>合作联合培养</w:t>
            </w:r>
            <w:r>
              <w:rPr>
                <w:rFonts w:hint="eastAsia" w:ascii="仿宋" w:hAnsi="仿宋" w:eastAsia="仿宋" w:cs="仿宋"/>
                <w:sz w:val="24"/>
                <w:szCs w:val="24"/>
              </w:rPr>
              <w:t>教学模式的引入使该人才培养方案特色鲜明、科学、合理、先进，具有可行性，符合汽车销售行业企业对人才培养目标的要求。</w:t>
            </w:r>
          </w:p>
          <w:p>
            <w:pPr>
              <w:spacing w:line="360" w:lineRule="auto"/>
              <w:rPr>
                <w:rFonts w:ascii="仿宋" w:hAnsi="仿宋" w:eastAsia="仿宋"/>
                <w:bCs/>
                <w:szCs w:val="21"/>
              </w:rPr>
            </w:pPr>
          </w:p>
          <w:p>
            <w:pPr>
              <w:spacing w:line="360" w:lineRule="auto"/>
              <w:rPr>
                <w:rFonts w:ascii="仿宋" w:hAnsi="仿宋" w:eastAsia="仿宋"/>
                <w:bCs/>
                <w:szCs w:val="21"/>
              </w:rPr>
            </w:pPr>
          </w:p>
          <w:p>
            <w:pPr>
              <w:spacing w:line="360" w:lineRule="auto"/>
              <w:rPr>
                <w:rFonts w:ascii="仿宋" w:hAnsi="仿宋" w:eastAsia="仿宋"/>
                <w:bCs/>
                <w:szCs w:val="21"/>
              </w:rPr>
            </w:pPr>
          </w:p>
          <w:p>
            <w:pPr>
              <w:spacing w:line="360" w:lineRule="auto"/>
              <w:rPr>
                <w:rFonts w:ascii="仿宋" w:hAnsi="仿宋" w:eastAsia="仿宋"/>
                <w:b/>
                <w:bCs/>
                <w:szCs w:val="21"/>
              </w:rPr>
            </w:pPr>
            <w:r>
              <w:rPr>
                <w:rFonts w:ascii="仿宋" w:hAnsi="仿宋" w:eastAsia="仿宋"/>
                <w:bCs/>
                <w:szCs w:val="21"/>
              </w:rPr>
              <w:t xml:space="preserve">                              </w:t>
            </w:r>
            <w:r>
              <w:rPr>
                <w:rFonts w:hint="eastAsia" w:ascii="仿宋" w:hAnsi="仿宋" w:eastAsia="仿宋"/>
                <w:bCs/>
                <w:szCs w:val="21"/>
              </w:rPr>
              <w:t xml:space="preserve">              </w:t>
            </w:r>
            <w:r>
              <w:rPr>
                <w:rFonts w:ascii="仿宋" w:hAnsi="仿宋" w:eastAsia="仿宋"/>
                <w:bCs/>
                <w:szCs w:val="21"/>
              </w:rPr>
              <w:t xml:space="preserve">             </w:t>
            </w:r>
            <w:r>
              <w:rPr>
                <w:rFonts w:hint="eastAsia" w:ascii="仿宋" w:hAnsi="仿宋" w:eastAsia="仿宋"/>
                <w:bCs/>
                <w:szCs w:val="21"/>
              </w:rPr>
              <w:t>年</w:t>
            </w:r>
            <w:r>
              <w:rPr>
                <w:rFonts w:ascii="仿宋" w:hAnsi="仿宋" w:eastAsia="仿宋"/>
                <w:bCs/>
                <w:szCs w:val="21"/>
              </w:rPr>
              <w:t xml:space="preserve">    </w:t>
            </w:r>
            <w:r>
              <w:rPr>
                <w:rFonts w:hint="eastAsia" w:ascii="仿宋" w:hAnsi="仿宋" w:eastAsia="仿宋"/>
                <w:bCs/>
                <w:szCs w:val="21"/>
              </w:rPr>
              <w:t>月</w:t>
            </w:r>
            <w:r>
              <w:rPr>
                <w:rFonts w:ascii="仿宋" w:hAnsi="仿宋" w:eastAsia="仿宋"/>
                <w:bCs/>
                <w:szCs w:val="21"/>
              </w:rPr>
              <w:t xml:space="preserve">   </w:t>
            </w:r>
            <w:r>
              <w:rPr>
                <w:rFonts w:hint="eastAsia" w:ascii="仿宋" w:hAnsi="仿宋" w:eastAsia="仿宋"/>
                <w:bCs/>
                <w:szCs w:val="21"/>
              </w:rPr>
              <w:t>日</w:t>
            </w:r>
          </w:p>
        </w:tc>
      </w:tr>
    </w:tbl>
    <w:p/>
    <w:p>
      <w:pPr>
        <w:jc w:val="center"/>
        <w:rPr>
          <w:rFonts w:ascii="华文中宋" w:hAnsi="华文中宋" w:eastAsia="华文中宋"/>
          <w:bCs/>
          <w:sz w:val="32"/>
          <w:szCs w:val="32"/>
        </w:rPr>
      </w:pPr>
      <w:r>
        <w:rPr>
          <w:rFonts w:hint="eastAsia" w:ascii="华文中宋" w:hAnsi="华文中宋" w:eastAsia="华文中宋"/>
          <w:b/>
          <w:sz w:val="32"/>
          <w:szCs w:val="32"/>
        </w:rPr>
        <w:br w:type="page"/>
      </w:r>
      <w:r>
        <w:rPr>
          <w:rFonts w:hint="eastAsia" w:ascii="华文中宋" w:hAnsi="华文中宋" w:eastAsia="华文中宋"/>
          <w:b/>
          <w:sz w:val="32"/>
          <w:szCs w:val="32"/>
          <w:lang w:val="en-US" w:eastAsia="zh-Hans"/>
        </w:rPr>
        <w:t>汽车技术服务与营销</w:t>
      </w:r>
      <w:r>
        <w:rPr>
          <w:rFonts w:hint="eastAsia" w:ascii="华文中宋" w:hAnsi="华文中宋" w:eastAsia="华文中宋"/>
          <w:b/>
          <w:sz w:val="32"/>
          <w:szCs w:val="32"/>
        </w:rPr>
        <w:t>专业人才培养方案</w:t>
      </w:r>
      <w:bookmarkEnd w:id="4"/>
      <w:r>
        <w:rPr>
          <w:rFonts w:hint="eastAsia" w:ascii="华文中宋" w:hAnsi="华文中宋" w:eastAsia="华文中宋"/>
          <w:b/>
          <w:sz w:val="32"/>
          <w:szCs w:val="32"/>
        </w:rPr>
        <w:t>审批表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19"/>
        <w:gridCol w:w="1737"/>
        <w:gridCol w:w="4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8522" w:type="dxa"/>
            <w:gridSpan w:val="4"/>
            <w:vAlign w:val="center"/>
          </w:tcPr>
          <w:p>
            <w:pPr>
              <w:pStyle w:val="7"/>
              <w:spacing w:before="156" w:beforeLines="50"/>
              <w:ind w:firstLine="0" w:firstLineChars="0"/>
              <w:rPr>
                <w:rFonts w:ascii="仿宋" w:hAnsi="仿宋" w:eastAsia="仿宋"/>
                <w:b/>
                <w:bCs/>
                <w:szCs w:val="21"/>
              </w:rPr>
            </w:pPr>
            <w:r>
              <w:rPr>
                <w:rFonts w:ascii="仿宋" w:hAnsi="仿宋" w:eastAsia="仿宋"/>
                <w:b/>
                <w:bCs/>
                <w:szCs w:val="21"/>
              </w:rPr>
              <w:t>专业建设</w:t>
            </w:r>
            <w:r>
              <w:rPr>
                <w:rFonts w:hint="eastAsia" w:ascii="仿宋" w:hAnsi="仿宋" w:eastAsia="仿宋"/>
                <w:b/>
                <w:bCs/>
                <w:szCs w:val="21"/>
              </w:rPr>
              <w:t>与教学</w:t>
            </w:r>
            <w:r>
              <w:rPr>
                <w:rFonts w:ascii="仿宋" w:hAnsi="仿宋" w:eastAsia="仿宋"/>
                <w:b/>
                <w:bCs/>
                <w:szCs w:val="21"/>
              </w:rPr>
              <w:t>指导委员会论证</w:t>
            </w:r>
            <w:r>
              <w:rPr>
                <w:rFonts w:hint="eastAsia" w:ascii="仿宋" w:hAnsi="仿宋" w:eastAsia="仿宋"/>
                <w:b/>
                <w:bCs/>
                <w:szCs w:val="21"/>
              </w:rPr>
              <w:t>及推荐</w:t>
            </w:r>
            <w:r>
              <w:rPr>
                <w:rFonts w:ascii="仿宋" w:hAnsi="仿宋" w:eastAsia="仿宋"/>
                <w:b/>
                <w:bCs/>
                <w:szCs w:val="21"/>
              </w:rPr>
              <w:t>意见：</w:t>
            </w:r>
          </w:p>
          <w:p>
            <w:pPr>
              <w:pStyle w:val="7"/>
              <w:spacing w:before="156" w:beforeLines="50"/>
              <w:ind w:firstLine="0" w:firstLineChars="0"/>
              <w:rPr>
                <w:rFonts w:hint="default" w:ascii="仿宋" w:hAnsi="仿宋" w:eastAsia="仿宋"/>
                <w:b/>
                <w:bCs/>
                <w:szCs w:val="21"/>
                <w:highlight w:val="none"/>
                <w:lang w:val="en-US" w:eastAsia="zh-CN"/>
              </w:rPr>
            </w:pPr>
            <w:r>
              <w:rPr>
                <w:rFonts w:hint="eastAsia" w:ascii="仿宋" w:hAnsi="仿宋" w:eastAsia="仿宋"/>
                <w:b/>
                <w:bCs/>
                <w:szCs w:val="21"/>
                <w:highlight w:val="none"/>
                <w:lang w:val="en-US" w:eastAsia="zh-CN"/>
              </w:rPr>
              <w:t>各专业无需填写</w:t>
            </w:r>
          </w:p>
          <w:p>
            <w:pPr>
              <w:pStyle w:val="7"/>
              <w:ind w:firstLine="0" w:firstLineChars="0"/>
              <w:rPr>
                <w:rFonts w:ascii="仿宋" w:hAnsi="仿宋" w:eastAsia="仿宋"/>
                <w:bCs/>
                <w:szCs w:val="21"/>
              </w:rPr>
            </w:pPr>
          </w:p>
          <w:p>
            <w:pPr>
              <w:pStyle w:val="7"/>
              <w:ind w:firstLine="0" w:firstLineChars="0"/>
              <w:rPr>
                <w:rFonts w:ascii="仿宋" w:hAnsi="仿宋" w:eastAsia="仿宋"/>
                <w:bCs/>
                <w:szCs w:val="21"/>
              </w:rPr>
            </w:pPr>
          </w:p>
          <w:p>
            <w:pPr>
              <w:pStyle w:val="7"/>
              <w:ind w:firstLine="0" w:firstLineChars="0"/>
              <w:rPr>
                <w:rFonts w:ascii="仿宋" w:hAnsi="仿宋" w:eastAsia="仿宋"/>
                <w:bCs/>
                <w:szCs w:val="21"/>
              </w:rPr>
            </w:pPr>
          </w:p>
          <w:p>
            <w:pPr>
              <w:pStyle w:val="7"/>
              <w:ind w:firstLine="0" w:firstLineChars="0"/>
              <w:rPr>
                <w:rFonts w:ascii="仿宋" w:hAnsi="仿宋" w:eastAsia="仿宋"/>
                <w:bCs/>
                <w:szCs w:val="21"/>
              </w:rPr>
            </w:pPr>
          </w:p>
          <w:p>
            <w:pPr>
              <w:spacing w:line="360" w:lineRule="auto"/>
              <w:ind w:firstLine="3055" w:firstLineChars="1455"/>
              <w:rPr>
                <w:rFonts w:ascii="仿宋" w:hAnsi="仿宋" w:eastAsia="仿宋"/>
                <w:bCs/>
                <w:szCs w:val="21"/>
              </w:rPr>
            </w:pPr>
            <w:r>
              <w:rPr>
                <w:rFonts w:hint="eastAsia" w:ascii="仿宋" w:hAnsi="仿宋" w:eastAsia="仿宋"/>
                <w:bCs/>
                <w:szCs w:val="21"/>
              </w:rPr>
              <w:t>专业建设与教学指导委员会主任：</w:t>
            </w:r>
          </w:p>
          <w:p>
            <w:pPr>
              <w:spacing w:line="360" w:lineRule="auto"/>
              <w:jc w:val="center"/>
              <w:rPr>
                <w:rFonts w:ascii="仿宋" w:hAnsi="仿宋" w:eastAsia="仿宋"/>
                <w:b/>
                <w:bCs/>
                <w:szCs w:val="21"/>
              </w:rPr>
            </w:pPr>
            <w:r>
              <w:rPr>
                <w:rFonts w:hint="eastAsia" w:ascii="仿宋" w:hAnsi="仿宋" w:eastAsia="仿宋"/>
                <w:bCs/>
                <w:szCs w:val="21"/>
              </w:rPr>
              <w:t xml:space="preserve">               </w:t>
            </w:r>
            <w:r>
              <w:rPr>
                <w:rFonts w:ascii="仿宋" w:hAnsi="仿宋" w:eastAsia="仿宋"/>
                <w:bCs/>
                <w:szCs w:val="21"/>
              </w:rPr>
              <w:t xml:space="preserve">     </w:t>
            </w:r>
            <w:r>
              <w:rPr>
                <w:rFonts w:hint="eastAsia" w:ascii="仿宋" w:hAnsi="仿宋" w:eastAsia="仿宋"/>
                <w:bCs/>
                <w:szCs w:val="21"/>
              </w:rPr>
              <w:t>年</w:t>
            </w:r>
            <w:r>
              <w:rPr>
                <w:rFonts w:ascii="仿宋" w:hAnsi="仿宋" w:eastAsia="仿宋"/>
                <w:bCs/>
                <w:szCs w:val="21"/>
              </w:rPr>
              <w:t xml:space="preserve">    </w:t>
            </w:r>
            <w:r>
              <w:rPr>
                <w:rFonts w:hint="eastAsia" w:ascii="仿宋" w:hAnsi="仿宋" w:eastAsia="仿宋"/>
                <w:bCs/>
                <w:szCs w:val="21"/>
              </w:rPr>
              <w:t>月</w:t>
            </w:r>
            <w:r>
              <w:rPr>
                <w:rFonts w:ascii="仿宋" w:hAnsi="仿宋" w:eastAsia="仿宋"/>
                <w:bCs/>
                <w:szCs w:val="21"/>
              </w:rPr>
              <w:t xml:space="preserve">    </w:t>
            </w:r>
            <w:r>
              <w:rPr>
                <w:rFonts w:hint="eastAsia" w:ascii="仿宋" w:hAnsi="仿宋" w:eastAsia="仿宋"/>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22" w:type="dxa"/>
            <w:gridSpan w:val="4"/>
            <w:vAlign w:val="center"/>
          </w:tcPr>
          <w:p>
            <w:pPr>
              <w:pStyle w:val="7"/>
              <w:spacing w:line="240" w:lineRule="auto"/>
              <w:ind w:firstLine="0" w:firstLineChars="0"/>
              <w:jc w:val="center"/>
              <w:rPr>
                <w:rFonts w:ascii="仿宋" w:hAnsi="仿宋" w:eastAsia="仿宋"/>
                <w:b/>
                <w:bCs/>
                <w:szCs w:val="21"/>
              </w:rPr>
            </w:pPr>
            <w:r>
              <w:rPr>
                <w:rFonts w:ascii="仿宋" w:hAnsi="仿宋" w:eastAsia="仿宋"/>
                <w:b/>
                <w:bCs/>
                <w:szCs w:val="21"/>
              </w:rPr>
              <w:t>专业建设指导委员会名单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7"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rPr>
              <w:t>序号</w:t>
            </w:r>
          </w:p>
        </w:tc>
        <w:tc>
          <w:tcPr>
            <w:tcW w:w="1219"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rPr>
              <w:t>姓名</w:t>
            </w:r>
          </w:p>
        </w:tc>
        <w:tc>
          <w:tcPr>
            <w:tcW w:w="1737"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rPr>
              <w:t>职务</w:t>
            </w:r>
          </w:p>
        </w:tc>
        <w:tc>
          <w:tcPr>
            <w:tcW w:w="4759"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rPr>
              <w:t>工作单位及职称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ascii="仿宋" w:hAnsi="仿宋" w:eastAsia="仿宋"/>
                <w:b w:val="0"/>
                <w:bCs w:val="0"/>
                <w:sz w:val="21"/>
                <w:szCs w:val="21"/>
              </w:rPr>
              <w:t>1</w:t>
            </w:r>
          </w:p>
        </w:tc>
        <w:tc>
          <w:tcPr>
            <w:tcW w:w="1219" w:type="dxa"/>
            <w:vAlign w:val="center"/>
          </w:tcPr>
          <w:p>
            <w:pPr>
              <w:snapToGrid w:val="0"/>
              <w:spacing w:line="312" w:lineRule="auto"/>
              <w:jc w:val="center"/>
              <w:rPr>
                <w:rFonts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rPr>
              <w:t xml:space="preserve">韩 </w:t>
            </w:r>
            <w:r>
              <w:rPr>
                <w:rFonts w:ascii="仿宋" w:hAnsi="仿宋" w:eastAsia="仿宋" w:cs="仿宋"/>
                <w:b w:val="0"/>
                <w:bCs w:val="0"/>
                <w:sz w:val="21"/>
                <w:szCs w:val="21"/>
              </w:rPr>
              <w:t xml:space="preserve"> </w:t>
            </w:r>
            <w:r>
              <w:rPr>
                <w:rFonts w:hint="eastAsia" w:ascii="仿宋" w:hAnsi="仿宋" w:eastAsia="仿宋" w:cs="仿宋"/>
                <w:b w:val="0"/>
                <w:bCs w:val="0"/>
                <w:sz w:val="21"/>
                <w:szCs w:val="21"/>
              </w:rPr>
              <w:t>萍</w:t>
            </w:r>
          </w:p>
        </w:tc>
        <w:tc>
          <w:tcPr>
            <w:tcW w:w="1737"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副校长</w:t>
            </w:r>
          </w:p>
        </w:tc>
        <w:tc>
          <w:tcPr>
            <w:tcW w:w="4759"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长春汽车工业高等专科学校</w:t>
            </w:r>
            <w:r>
              <w:rPr>
                <w:rFonts w:hint="default" w:ascii="仿宋" w:hAnsi="仿宋" w:eastAsia="仿宋"/>
                <w:b w:val="0"/>
                <w:bCs w:val="0"/>
                <w:sz w:val="21"/>
                <w:szCs w:val="21"/>
                <w:lang w:eastAsia="zh-Hans"/>
              </w:rPr>
              <w:t>，</w:t>
            </w:r>
            <w:r>
              <w:rPr>
                <w:rFonts w:hint="eastAsia" w:ascii="仿宋" w:hAnsi="仿宋" w:eastAsia="仿宋"/>
                <w:b w:val="0"/>
                <w:bCs w:val="0"/>
                <w:sz w:val="21"/>
                <w:szCs w:val="21"/>
                <w:lang w:val="en-US" w:eastAsia="zh-Hans"/>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ascii="仿宋" w:hAnsi="仿宋" w:eastAsia="仿宋"/>
                <w:b w:val="0"/>
                <w:bCs w:val="0"/>
                <w:sz w:val="21"/>
                <w:szCs w:val="21"/>
              </w:rPr>
              <w:t>2</w:t>
            </w:r>
          </w:p>
        </w:tc>
        <w:tc>
          <w:tcPr>
            <w:tcW w:w="1219" w:type="dxa"/>
            <w:vAlign w:val="center"/>
          </w:tcPr>
          <w:p>
            <w:pPr>
              <w:snapToGrid w:val="0"/>
              <w:spacing w:line="312" w:lineRule="auto"/>
              <w:jc w:val="center"/>
              <w:rPr>
                <w:rFonts w:hint="eastAsia" w:ascii="仿宋" w:hAnsi="仿宋" w:eastAsia="仿宋" w:cs="仿宋"/>
                <w:b w:val="0"/>
                <w:bCs w:val="0"/>
                <w:kern w:val="2"/>
                <w:sz w:val="21"/>
                <w:szCs w:val="21"/>
                <w:lang w:val="en-US" w:eastAsia="zh-Hans" w:bidi="ar-SA"/>
              </w:rPr>
            </w:pPr>
            <w:r>
              <w:rPr>
                <w:rFonts w:hint="eastAsia" w:ascii="仿宋" w:hAnsi="仿宋" w:eastAsia="仿宋" w:cs="仿宋"/>
                <w:b w:val="0"/>
                <w:bCs w:val="0"/>
                <w:kern w:val="2"/>
                <w:sz w:val="21"/>
                <w:szCs w:val="21"/>
                <w:lang w:val="en-US" w:eastAsia="zh-Hans" w:bidi="ar-SA"/>
              </w:rPr>
              <w:t>任</w:t>
            </w:r>
            <w:r>
              <w:rPr>
                <w:rFonts w:hint="default" w:ascii="仿宋" w:hAnsi="仿宋" w:eastAsia="仿宋" w:cs="仿宋"/>
                <w:b w:val="0"/>
                <w:bCs w:val="0"/>
                <w:kern w:val="2"/>
                <w:sz w:val="21"/>
                <w:szCs w:val="21"/>
                <w:lang w:eastAsia="zh-Hans" w:bidi="ar-SA"/>
              </w:rPr>
              <w:t xml:space="preserve">  </w:t>
            </w:r>
            <w:r>
              <w:rPr>
                <w:rFonts w:hint="eastAsia" w:ascii="仿宋" w:hAnsi="仿宋" w:eastAsia="仿宋" w:cs="仿宋"/>
                <w:b w:val="0"/>
                <w:bCs w:val="0"/>
                <w:kern w:val="2"/>
                <w:sz w:val="21"/>
                <w:szCs w:val="21"/>
                <w:lang w:val="en-US" w:eastAsia="zh-Hans" w:bidi="ar-SA"/>
              </w:rPr>
              <w:t>玲</w:t>
            </w:r>
          </w:p>
        </w:tc>
        <w:tc>
          <w:tcPr>
            <w:tcW w:w="1737"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院长</w:t>
            </w:r>
          </w:p>
        </w:tc>
        <w:tc>
          <w:tcPr>
            <w:tcW w:w="4759"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lang w:val="en-US" w:eastAsia="zh-Hans"/>
              </w:rPr>
              <w:t>长春汽车工业高等专科学校</w:t>
            </w:r>
            <w:r>
              <w:rPr>
                <w:rFonts w:hint="default" w:ascii="仿宋" w:hAnsi="仿宋" w:eastAsia="仿宋"/>
                <w:b w:val="0"/>
                <w:bCs w:val="0"/>
                <w:sz w:val="21"/>
                <w:szCs w:val="21"/>
                <w:lang w:eastAsia="zh-Hans"/>
              </w:rPr>
              <w:t>，</w:t>
            </w:r>
            <w:r>
              <w:rPr>
                <w:rFonts w:hint="eastAsia" w:ascii="仿宋" w:hAnsi="仿宋" w:eastAsia="仿宋"/>
                <w:b w:val="0"/>
                <w:bCs w:val="0"/>
                <w:sz w:val="21"/>
                <w:szCs w:val="21"/>
                <w:lang w:val="en-US" w:eastAsia="zh-Hans"/>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ascii="仿宋" w:hAnsi="仿宋" w:eastAsia="仿宋"/>
                <w:b w:val="0"/>
                <w:bCs w:val="0"/>
                <w:sz w:val="21"/>
                <w:szCs w:val="21"/>
              </w:rPr>
              <w:t>3</w:t>
            </w:r>
          </w:p>
        </w:tc>
        <w:tc>
          <w:tcPr>
            <w:tcW w:w="1219" w:type="dxa"/>
            <w:vAlign w:val="center"/>
          </w:tcPr>
          <w:p>
            <w:pPr>
              <w:snapToGrid w:val="0"/>
              <w:spacing w:line="312" w:lineRule="auto"/>
              <w:jc w:val="center"/>
              <w:rPr>
                <w:rFonts w:hint="eastAsia" w:ascii="仿宋" w:hAnsi="仿宋" w:eastAsia="仿宋" w:cs="仿宋"/>
                <w:b w:val="0"/>
                <w:bCs w:val="0"/>
                <w:kern w:val="2"/>
                <w:sz w:val="21"/>
                <w:szCs w:val="21"/>
                <w:lang w:val="en-US" w:eastAsia="zh-Hans" w:bidi="ar-SA"/>
              </w:rPr>
            </w:pPr>
            <w:r>
              <w:rPr>
                <w:rFonts w:hint="eastAsia" w:ascii="仿宋" w:hAnsi="仿宋" w:eastAsia="仿宋" w:cs="仿宋"/>
                <w:b w:val="0"/>
                <w:bCs w:val="0"/>
                <w:kern w:val="2"/>
                <w:sz w:val="21"/>
                <w:szCs w:val="21"/>
                <w:lang w:val="en-US" w:eastAsia="zh-Hans" w:bidi="ar-SA"/>
              </w:rPr>
              <w:t>刘宏飞</w:t>
            </w:r>
          </w:p>
        </w:tc>
        <w:tc>
          <w:tcPr>
            <w:tcW w:w="1737"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系主任</w:t>
            </w:r>
          </w:p>
        </w:tc>
        <w:tc>
          <w:tcPr>
            <w:tcW w:w="4759"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吉林大学教授</w:t>
            </w:r>
            <w:r>
              <w:rPr>
                <w:rFonts w:hint="default" w:ascii="仿宋" w:hAnsi="仿宋" w:eastAsia="仿宋"/>
                <w:b w:val="0"/>
                <w:bCs w:val="0"/>
                <w:sz w:val="21"/>
                <w:szCs w:val="21"/>
                <w:lang w:eastAsia="zh-Hans"/>
              </w:rPr>
              <w:t>，</w:t>
            </w:r>
            <w:r>
              <w:rPr>
                <w:rFonts w:hint="eastAsia" w:ascii="仿宋" w:hAnsi="仿宋" w:eastAsia="仿宋"/>
                <w:b w:val="0"/>
                <w:bCs w:val="0"/>
                <w:sz w:val="21"/>
                <w:szCs w:val="21"/>
                <w:lang w:val="en-US" w:eastAsia="zh-Hans"/>
              </w:rPr>
              <w:t>博士生导师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ascii="仿宋" w:hAnsi="仿宋" w:eastAsia="仿宋"/>
                <w:b w:val="0"/>
                <w:bCs w:val="0"/>
                <w:sz w:val="21"/>
                <w:szCs w:val="21"/>
              </w:rPr>
              <w:t>4</w:t>
            </w:r>
          </w:p>
        </w:tc>
        <w:tc>
          <w:tcPr>
            <w:tcW w:w="1219" w:type="dxa"/>
            <w:vAlign w:val="center"/>
          </w:tcPr>
          <w:p>
            <w:pPr>
              <w:snapToGrid w:val="0"/>
              <w:spacing w:line="312" w:lineRule="auto"/>
              <w:jc w:val="center"/>
              <w:rPr>
                <w:rFonts w:hint="eastAsia" w:ascii="仿宋" w:hAnsi="仿宋" w:eastAsia="仿宋" w:cs="仿宋"/>
                <w:b w:val="0"/>
                <w:bCs w:val="0"/>
                <w:kern w:val="2"/>
                <w:sz w:val="21"/>
                <w:szCs w:val="21"/>
                <w:lang w:val="en-US" w:eastAsia="zh-Hans" w:bidi="ar-SA"/>
              </w:rPr>
            </w:pPr>
            <w:r>
              <w:rPr>
                <w:rFonts w:hint="eastAsia" w:ascii="仿宋" w:hAnsi="仿宋" w:eastAsia="仿宋" w:cs="仿宋"/>
                <w:b w:val="0"/>
                <w:bCs w:val="0"/>
                <w:kern w:val="2"/>
                <w:sz w:val="21"/>
                <w:szCs w:val="21"/>
                <w:lang w:val="en-US" w:eastAsia="zh-Hans" w:bidi="ar-SA"/>
              </w:rPr>
              <w:t>夏晓峰</w:t>
            </w:r>
          </w:p>
        </w:tc>
        <w:tc>
          <w:tcPr>
            <w:tcW w:w="1737"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质控办主任</w:t>
            </w:r>
          </w:p>
        </w:tc>
        <w:tc>
          <w:tcPr>
            <w:tcW w:w="4759"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lang w:val="en-US" w:eastAsia="zh-Hans"/>
              </w:rPr>
              <w:t>长春汽车工业高等专科学校</w:t>
            </w:r>
            <w:r>
              <w:rPr>
                <w:rFonts w:hint="default" w:ascii="仿宋" w:hAnsi="仿宋" w:eastAsia="仿宋"/>
                <w:b w:val="0"/>
                <w:bCs w:val="0"/>
                <w:sz w:val="21"/>
                <w:szCs w:val="21"/>
                <w:lang w:eastAsia="zh-Hans"/>
              </w:rPr>
              <w:t>，</w:t>
            </w:r>
            <w:r>
              <w:rPr>
                <w:rFonts w:hint="eastAsia" w:ascii="仿宋" w:hAnsi="仿宋" w:eastAsia="仿宋"/>
                <w:b w:val="0"/>
                <w:bCs w:val="0"/>
                <w:sz w:val="21"/>
                <w:szCs w:val="21"/>
                <w:lang w:val="en-US" w:eastAsia="zh-Hans"/>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ascii="仿宋" w:hAnsi="仿宋" w:eastAsia="仿宋"/>
                <w:b w:val="0"/>
                <w:bCs w:val="0"/>
                <w:sz w:val="21"/>
                <w:szCs w:val="21"/>
              </w:rPr>
              <w:t>5</w:t>
            </w:r>
          </w:p>
        </w:tc>
        <w:tc>
          <w:tcPr>
            <w:tcW w:w="1219"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焦传君</w:t>
            </w:r>
          </w:p>
        </w:tc>
        <w:tc>
          <w:tcPr>
            <w:tcW w:w="1737"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院长</w:t>
            </w:r>
          </w:p>
        </w:tc>
        <w:tc>
          <w:tcPr>
            <w:tcW w:w="4759"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lang w:val="en-US" w:eastAsia="zh-Hans"/>
              </w:rPr>
              <w:t>长春汽车工业高等专科学校</w:t>
            </w:r>
            <w:r>
              <w:rPr>
                <w:rFonts w:hint="default" w:ascii="仿宋" w:hAnsi="仿宋" w:eastAsia="仿宋"/>
                <w:b w:val="0"/>
                <w:bCs w:val="0"/>
                <w:sz w:val="21"/>
                <w:szCs w:val="21"/>
                <w:lang w:eastAsia="zh-Hans"/>
              </w:rPr>
              <w:t>，</w:t>
            </w:r>
            <w:r>
              <w:rPr>
                <w:rFonts w:hint="eastAsia" w:ascii="仿宋" w:hAnsi="仿宋" w:eastAsia="仿宋"/>
                <w:b w:val="0"/>
                <w:bCs w:val="0"/>
                <w:sz w:val="21"/>
                <w:szCs w:val="21"/>
                <w:lang w:val="en-US" w:eastAsia="zh-Hans"/>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ascii="仿宋" w:hAnsi="仿宋" w:eastAsia="仿宋"/>
                <w:b w:val="0"/>
                <w:bCs w:val="0"/>
                <w:sz w:val="21"/>
                <w:szCs w:val="21"/>
              </w:rPr>
              <w:t>6</w:t>
            </w:r>
          </w:p>
        </w:tc>
        <w:tc>
          <w:tcPr>
            <w:tcW w:w="1219"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王泽生</w:t>
            </w:r>
          </w:p>
        </w:tc>
        <w:tc>
          <w:tcPr>
            <w:tcW w:w="1737"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院长</w:t>
            </w:r>
          </w:p>
        </w:tc>
        <w:tc>
          <w:tcPr>
            <w:tcW w:w="4759"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lang w:val="en-US" w:eastAsia="zh-Hans"/>
              </w:rPr>
              <w:t>长春汽车工业高等专科学校</w:t>
            </w:r>
            <w:r>
              <w:rPr>
                <w:rFonts w:hint="default" w:ascii="仿宋" w:hAnsi="仿宋" w:eastAsia="仿宋"/>
                <w:b w:val="0"/>
                <w:bCs w:val="0"/>
                <w:sz w:val="21"/>
                <w:szCs w:val="21"/>
                <w:lang w:eastAsia="zh-Hans"/>
              </w:rPr>
              <w:t>，</w:t>
            </w:r>
            <w:r>
              <w:rPr>
                <w:rFonts w:hint="eastAsia" w:ascii="仿宋" w:hAnsi="仿宋" w:eastAsia="仿宋"/>
                <w:b w:val="0"/>
                <w:bCs w:val="0"/>
                <w:sz w:val="21"/>
                <w:szCs w:val="21"/>
                <w:lang w:val="en-US" w:eastAsia="zh-Hans"/>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ascii="仿宋" w:hAnsi="仿宋" w:eastAsia="仿宋"/>
                <w:b w:val="0"/>
                <w:bCs w:val="0"/>
                <w:sz w:val="21"/>
                <w:szCs w:val="21"/>
              </w:rPr>
              <w:t>7</w:t>
            </w:r>
          </w:p>
        </w:tc>
        <w:tc>
          <w:tcPr>
            <w:tcW w:w="1219"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王翼飞</w:t>
            </w:r>
          </w:p>
        </w:tc>
        <w:tc>
          <w:tcPr>
            <w:tcW w:w="1737" w:type="dxa"/>
            <w:vAlign w:val="center"/>
          </w:tcPr>
          <w:p>
            <w:pPr>
              <w:jc w:val="center"/>
              <w:rPr>
                <w:rFonts w:hint="eastAsia" w:ascii="仿宋" w:hAnsi="仿宋" w:eastAsia="仿宋"/>
                <w:b w:val="0"/>
                <w:bCs w:val="0"/>
                <w:sz w:val="21"/>
                <w:szCs w:val="21"/>
                <w:lang w:val="en-US" w:eastAsia="zh-Hans"/>
              </w:rPr>
            </w:pPr>
            <w:r>
              <w:rPr>
                <w:rFonts w:hint="eastAsia" w:ascii="仿宋" w:hAnsi="仿宋" w:eastAsia="仿宋"/>
                <w:b w:val="0"/>
                <w:bCs w:val="0"/>
                <w:sz w:val="21"/>
                <w:szCs w:val="21"/>
                <w:lang w:val="en-US" w:eastAsia="zh-Hans"/>
              </w:rPr>
              <w:t>教务处长</w:t>
            </w:r>
          </w:p>
        </w:tc>
        <w:tc>
          <w:tcPr>
            <w:tcW w:w="4759"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lang w:val="en-US" w:eastAsia="zh-Hans"/>
              </w:rPr>
              <w:t>长春汽车工业高等专科学校</w:t>
            </w:r>
            <w:r>
              <w:rPr>
                <w:rFonts w:hint="default" w:ascii="仿宋" w:hAnsi="仿宋" w:eastAsia="仿宋"/>
                <w:b w:val="0"/>
                <w:bCs w:val="0"/>
                <w:sz w:val="21"/>
                <w:szCs w:val="21"/>
                <w:lang w:eastAsia="zh-Hans"/>
              </w:rPr>
              <w:t>，</w:t>
            </w:r>
            <w:r>
              <w:rPr>
                <w:rFonts w:hint="eastAsia" w:ascii="仿宋" w:hAnsi="仿宋" w:eastAsia="仿宋"/>
                <w:b w:val="0"/>
                <w:bCs w:val="0"/>
                <w:sz w:val="21"/>
                <w:szCs w:val="21"/>
                <w:lang w:val="en-US" w:eastAsia="zh-Hans"/>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ascii="仿宋" w:hAnsi="仿宋" w:eastAsia="仿宋"/>
                <w:b w:val="0"/>
                <w:bCs w:val="0"/>
                <w:sz w:val="21"/>
                <w:szCs w:val="21"/>
              </w:rPr>
              <w:t>8</w:t>
            </w:r>
          </w:p>
        </w:tc>
        <w:tc>
          <w:tcPr>
            <w:tcW w:w="1219" w:type="dxa"/>
            <w:vAlign w:val="center"/>
          </w:tcPr>
          <w:p>
            <w:pPr>
              <w:jc w:val="center"/>
              <w:rPr>
                <w:rFonts w:ascii="仿宋" w:hAnsi="仿宋" w:eastAsia="仿宋"/>
                <w:b w:val="0"/>
                <w:bCs w:val="0"/>
                <w:sz w:val="21"/>
                <w:szCs w:val="21"/>
              </w:rPr>
            </w:pPr>
          </w:p>
        </w:tc>
        <w:tc>
          <w:tcPr>
            <w:tcW w:w="1737" w:type="dxa"/>
            <w:vAlign w:val="center"/>
          </w:tcPr>
          <w:p>
            <w:pPr>
              <w:jc w:val="center"/>
              <w:rPr>
                <w:rFonts w:ascii="仿宋" w:hAnsi="仿宋" w:eastAsia="仿宋"/>
                <w:b w:val="0"/>
                <w:bCs w:val="0"/>
                <w:sz w:val="21"/>
                <w:szCs w:val="21"/>
              </w:rPr>
            </w:pPr>
          </w:p>
        </w:tc>
        <w:tc>
          <w:tcPr>
            <w:tcW w:w="4759" w:type="dxa"/>
            <w:vAlign w:val="center"/>
          </w:tcPr>
          <w:p>
            <w:pPr>
              <w:jc w:val="center"/>
              <w:rPr>
                <w:rFonts w:ascii="仿宋" w:hAnsi="仿宋" w:eastAsia="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rPr>
              <w:t>9</w:t>
            </w:r>
          </w:p>
        </w:tc>
        <w:tc>
          <w:tcPr>
            <w:tcW w:w="1219" w:type="dxa"/>
            <w:vAlign w:val="center"/>
          </w:tcPr>
          <w:p>
            <w:pPr>
              <w:jc w:val="center"/>
              <w:rPr>
                <w:rFonts w:ascii="仿宋" w:hAnsi="仿宋" w:eastAsia="仿宋"/>
                <w:b w:val="0"/>
                <w:bCs w:val="0"/>
                <w:sz w:val="21"/>
                <w:szCs w:val="21"/>
              </w:rPr>
            </w:pPr>
          </w:p>
        </w:tc>
        <w:tc>
          <w:tcPr>
            <w:tcW w:w="1737" w:type="dxa"/>
            <w:vAlign w:val="center"/>
          </w:tcPr>
          <w:p>
            <w:pPr>
              <w:jc w:val="center"/>
              <w:rPr>
                <w:rFonts w:ascii="仿宋" w:hAnsi="仿宋" w:eastAsia="仿宋"/>
                <w:b w:val="0"/>
                <w:bCs w:val="0"/>
                <w:sz w:val="21"/>
                <w:szCs w:val="21"/>
              </w:rPr>
            </w:pPr>
          </w:p>
        </w:tc>
        <w:tc>
          <w:tcPr>
            <w:tcW w:w="4759" w:type="dxa"/>
            <w:vAlign w:val="center"/>
          </w:tcPr>
          <w:p>
            <w:pPr>
              <w:jc w:val="center"/>
              <w:rPr>
                <w:rFonts w:ascii="仿宋" w:hAnsi="仿宋" w:eastAsia="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 w:val="0"/>
                <w:bCs w:val="0"/>
                <w:sz w:val="21"/>
                <w:szCs w:val="21"/>
              </w:rPr>
            </w:pPr>
            <w:r>
              <w:rPr>
                <w:rFonts w:hint="eastAsia" w:ascii="仿宋" w:hAnsi="仿宋" w:eastAsia="仿宋"/>
                <w:b w:val="0"/>
                <w:bCs w:val="0"/>
                <w:sz w:val="21"/>
                <w:szCs w:val="21"/>
              </w:rPr>
              <w:t>10</w:t>
            </w:r>
          </w:p>
        </w:tc>
        <w:tc>
          <w:tcPr>
            <w:tcW w:w="1219" w:type="dxa"/>
            <w:vAlign w:val="center"/>
          </w:tcPr>
          <w:p>
            <w:pPr>
              <w:jc w:val="center"/>
              <w:rPr>
                <w:rFonts w:ascii="仿宋" w:hAnsi="仿宋" w:eastAsia="仿宋"/>
                <w:b w:val="0"/>
                <w:bCs w:val="0"/>
                <w:sz w:val="21"/>
                <w:szCs w:val="21"/>
              </w:rPr>
            </w:pPr>
          </w:p>
        </w:tc>
        <w:tc>
          <w:tcPr>
            <w:tcW w:w="1737" w:type="dxa"/>
            <w:vAlign w:val="center"/>
          </w:tcPr>
          <w:p>
            <w:pPr>
              <w:jc w:val="center"/>
              <w:rPr>
                <w:rFonts w:ascii="仿宋" w:hAnsi="仿宋" w:eastAsia="仿宋"/>
                <w:b w:val="0"/>
                <w:bCs w:val="0"/>
                <w:sz w:val="21"/>
                <w:szCs w:val="21"/>
              </w:rPr>
            </w:pPr>
          </w:p>
        </w:tc>
        <w:tc>
          <w:tcPr>
            <w:tcW w:w="4759" w:type="dxa"/>
            <w:vAlign w:val="center"/>
          </w:tcPr>
          <w:p>
            <w:pPr>
              <w:jc w:val="center"/>
              <w:rPr>
                <w:rFonts w:ascii="仿宋" w:hAnsi="仿宋" w:eastAsia="仿宋"/>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jc w:val="center"/>
        </w:trPr>
        <w:tc>
          <w:tcPr>
            <w:tcW w:w="8522" w:type="dxa"/>
            <w:gridSpan w:val="4"/>
          </w:tcPr>
          <w:p>
            <w:pPr>
              <w:pStyle w:val="7"/>
              <w:spacing w:before="156" w:beforeLines="50"/>
              <w:ind w:firstLine="0" w:firstLineChars="0"/>
              <w:rPr>
                <w:rFonts w:ascii="仿宋" w:hAnsi="仿宋" w:eastAsia="仿宋"/>
                <w:b/>
                <w:bCs/>
                <w:szCs w:val="21"/>
              </w:rPr>
            </w:pPr>
            <w:r>
              <w:rPr>
                <w:rFonts w:hint="eastAsia" w:ascii="仿宋" w:hAnsi="仿宋" w:eastAsia="仿宋"/>
                <w:b/>
                <w:bCs/>
                <w:szCs w:val="21"/>
              </w:rPr>
              <w:t>学校党委</w:t>
            </w:r>
            <w:r>
              <w:rPr>
                <w:rFonts w:ascii="仿宋" w:hAnsi="仿宋" w:eastAsia="仿宋"/>
                <w:b/>
                <w:bCs/>
                <w:szCs w:val="21"/>
              </w:rPr>
              <w:t>审批</w:t>
            </w:r>
            <w:r>
              <w:rPr>
                <w:rFonts w:hint="eastAsia" w:ascii="仿宋" w:hAnsi="仿宋" w:eastAsia="仿宋"/>
                <w:b/>
                <w:bCs/>
                <w:szCs w:val="21"/>
              </w:rPr>
              <w:t>意见:</w:t>
            </w:r>
          </w:p>
          <w:p>
            <w:pPr>
              <w:spacing w:line="360" w:lineRule="auto"/>
              <w:ind w:firstLine="5229" w:firstLineChars="2490"/>
              <w:rPr>
                <w:rFonts w:ascii="仿宋" w:hAnsi="仿宋" w:eastAsia="仿宋"/>
                <w:bCs/>
                <w:szCs w:val="21"/>
              </w:rPr>
            </w:pPr>
          </w:p>
          <w:p>
            <w:pPr>
              <w:spacing w:line="360" w:lineRule="auto"/>
              <w:ind w:firstLine="5229" w:firstLineChars="2490"/>
              <w:rPr>
                <w:rFonts w:ascii="仿宋" w:hAnsi="仿宋" w:eastAsia="仿宋"/>
                <w:bCs/>
                <w:szCs w:val="21"/>
              </w:rPr>
            </w:pPr>
          </w:p>
          <w:p>
            <w:pPr>
              <w:spacing w:line="360" w:lineRule="auto"/>
              <w:rPr>
                <w:rFonts w:ascii="仿宋" w:hAnsi="仿宋" w:eastAsia="仿宋"/>
                <w:b/>
                <w:bCs/>
                <w:szCs w:val="21"/>
              </w:rPr>
            </w:pPr>
            <w:r>
              <w:rPr>
                <w:rFonts w:ascii="仿宋" w:hAnsi="仿宋" w:eastAsia="仿宋"/>
                <w:bCs/>
                <w:szCs w:val="21"/>
              </w:rPr>
              <w:t xml:space="preserve">                              </w:t>
            </w:r>
            <w:r>
              <w:rPr>
                <w:rFonts w:hint="eastAsia" w:ascii="仿宋" w:hAnsi="仿宋" w:eastAsia="仿宋"/>
                <w:bCs/>
                <w:szCs w:val="21"/>
              </w:rPr>
              <w:t xml:space="preserve">              </w:t>
            </w:r>
            <w:r>
              <w:rPr>
                <w:rFonts w:ascii="仿宋" w:hAnsi="仿宋" w:eastAsia="仿宋"/>
                <w:bCs/>
                <w:szCs w:val="21"/>
              </w:rPr>
              <w:t xml:space="preserve">             </w:t>
            </w:r>
            <w:r>
              <w:rPr>
                <w:rFonts w:hint="eastAsia" w:ascii="仿宋" w:hAnsi="仿宋" w:eastAsia="仿宋"/>
                <w:bCs/>
                <w:szCs w:val="21"/>
              </w:rPr>
              <w:t>年</w:t>
            </w:r>
            <w:r>
              <w:rPr>
                <w:rFonts w:ascii="仿宋" w:hAnsi="仿宋" w:eastAsia="仿宋"/>
                <w:bCs/>
                <w:szCs w:val="21"/>
              </w:rPr>
              <w:t xml:space="preserve">    </w:t>
            </w:r>
            <w:r>
              <w:rPr>
                <w:rFonts w:hint="eastAsia" w:ascii="仿宋" w:hAnsi="仿宋" w:eastAsia="仿宋"/>
                <w:bCs/>
                <w:szCs w:val="21"/>
              </w:rPr>
              <w:t>月</w:t>
            </w:r>
            <w:r>
              <w:rPr>
                <w:rFonts w:ascii="仿宋" w:hAnsi="仿宋" w:eastAsia="仿宋"/>
                <w:bCs/>
                <w:szCs w:val="21"/>
              </w:rPr>
              <w:t xml:space="preserve">   </w:t>
            </w:r>
            <w:r>
              <w:rPr>
                <w:rFonts w:hint="eastAsia" w:ascii="仿宋" w:hAnsi="仿宋" w:eastAsia="仿宋"/>
                <w:bCs/>
                <w:szCs w:val="21"/>
              </w:rPr>
              <w:t>日</w:t>
            </w:r>
          </w:p>
        </w:tc>
      </w:tr>
    </w:tbl>
    <w:p/>
    <w:p/>
    <w:p>
      <w:pPr>
        <w:rPr>
          <w:rFonts w:asciiTheme="minorHAnsi" w:hAnsiTheme="minorHAnsi" w:eastAsiaTheme="minorEastAsia"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52099"/>
        <w15:color w:val="DBDBDB"/>
      </w:sdtPr>
      <w:sdtEndPr>
        <w:rPr>
          <w:rFonts w:hint="eastAsia" w:ascii="仿宋" w:hAnsi="仿宋" w:eastAsia="仿宋" w:cs="仿宋"/>
          <w:kern w:val="2"/>
          <w:sz w:val="21"/>
          <w:szCs w:val="28"/>
          <w:lang w:val="en-US" w:eastAsia="zh-CN" w:bidi="ar-SA"/>
        </w:rPr>
      </w:sdtEndPr>
      <w:sdtContent>
        <w:p>
          <w:pPr>
            <w:keepNext w:val="0"/>
            <w:keepLines w:val="0"/>
            <w:pageBreakBefore w:val="0"/>
            <w:widowControl w:val="0"/>
            <w:kinsoku/>
            <w:wordWrap/>
            <w:overflowPunct/>
            <w:topLinePunct w:val="0"/>
            <w:autoSpaceDE/>
            <w:autoSpaceDN/>
            <w:bidi w:val="0"/>
            <w:adjustRightInd/>
            <w:spacing w:before="0" w:beforeLines="0" w:after="0" w:afterLines="0" w:line="400" w:lineRule="exact"/>
            <w:ind w:left="0" w:leftChars="0" w:right="0" w:rightChars="0" w:firstLine="0" w:firstLineChars="0"/>
            <w:jc w:val="center"/>
            <w:textAlignment w:val="auto"/>
          </w:pPr>
          <w:r>
            <w:rPr>
              <w:rFonts w:hint="eastAsia" w:ascii="华文中宋" w:hAnsi="华文中宋" w:eastAsia="华文中宋" w:cs="华文中宋"/>
              <w:sz w:val="28"/>
              <w:szCs w:val="28"/>
            </w:rPr>
            <w:t>目录</w:t>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TOC \o "1-3" \h \u </w:instrText>
          </w:r>
          <w:r>
            <w:rPr>
              <w:rFonts w:hint="eastAsia" w:ascii="仿宋" w:hAnsi="仿宋" w:eastAsia="仿宋" w:cs="仿宋"/>
              <w:sz w:val="28"/>
              <w:szCs w:val="28"/>
              <w:lang w:val="en-US" w:eastAsia="zh-CN"/>
            </w:rPr>
            <w:fldChar w:fldCharType="separate"/>
          </w: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_Toc26968 </w:instrText>
          </w:r>
          <w:r>
            <w:rPr>
              <w:rFonts w:hint="eastAsia" w:ascii="仿宋" w:hAnsi="仿宋" w:eastAsia="仿宋" w:cs="仿宋"/>
              <w:szCs w:val="28"/>
              <w:lang w:val="en-US" w:eastAsia="zh-CN"/>
            </w:rPr>
            <w:fldChar w:fldCharType="separate"/>
          </w:r>
          <w:r>
            <w:rPr>
              <w:rFonts w:hint="eastAsia" w:ascii="华文中宋" w:hAnsi="华文中宋" w:eastAsia="华文中宋" w:cs="华文中宋"/>
              <w:szCs w:val="32"/>
            </w:rPr>
            <w:t>汽车技术服务与营销专业人才培养方案</w:t>
          </w:r>
          <w:r>
            <w:tab/>
          </w:r>
          <w:r>
            <w:fldChar w:fldCharType="begin"/>
          </w:r>
          <w:r>
            <w:instrText xml:space="preserve"> PAGEREF _Toc26968 \h </w:instrText>
          </w:r>
          <w:r>
            <w:fldChar w:fldCharType="separate"/>
          </w:r>
          <w:r>
            <w:t>1</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_Toc5159 </w:instrText>
          </w:r>
          <w:r>
            <w:rPr>
              <w:rFonts w:hint="eastAsia" w:ascii="仿宋" w:hAnsi="仿宋" w:eastAsia="仿宋" w:cs="仿宋"/>
              <w:szCs w:val="28"/>
              <w:lang w:val="en-US" w:eastAsia="zh-CN"/>
            </w:rPr>
            <w:fldChar w:fldCharType="separate"/>
          </w:r>
          <w:r>
            <w:rPr>
              <w:rFonts w:hint="eastAsia"/>
            </w:rPr>
            <w:t>一、专业名称及代码</w:t>
          </w:r>
          <w:r>
            <w:tab/>
          </w:r>
          <w:r>
            <w:fldChar w:fldCharType="begin"/>
          </w:r>
          <w:r>
            <w:instrText xml:space="preserve"> PAGEREF _Toc5159 \h </w:instrText>
          </w:r>
          <w:r>
            <w:fldChar w:fldCharType="separate"/>
          </w:r>
          <w:r>
            <w:t>1</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_Toc11362 </w:instrText>
          </w:r>
          <w:r>
            <w:rPr>
              <w:rFonts w:hint="eastAsia" w:ascii="仿宋" w:hAnsi="仿宋" w:eastAsia="仿宋" w:cs="仿宋"/>
              <w:szCs w:val="28"/>
              <w:lang w:val="en-US" w:eastAsia="zh-CN"/>
            </w:rPr>
            <w:fldChar w:fldCharType="separate"/>
          </w:r>
          <w:r>
            <w:rPr>
              <w:rFonts w:hint="eastAsia"/>
            </w:rPr>
            <w:t>（一）专业名称</w:t>
          </w:r>
          <w:r>
            <w:tab/>
          </w:r>
          <w:r>
            <w:fldChar w:fldCharType="begin"/>
          </w:r>
          <w:r>
            <w:instrText xml:space="preserve"> PAGEREF _Toc11362 \h </w:instrText>
          </w:r>
          <w:r>
            <w:fldChar w:fldCharType="separate"/>
          </w:r>
          <w:r>
            <w:t>1</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_Toc6761 </w:instrText>
          </w:r>
          <w:r>
            <w:rPr>
              <w:rFonts w:hint="eastAsia" w:ascii="仿宋" w:hAnsi="仿宋" w:eastAsia="仿宋" w:cs="仿宋"/>
              <w:szCs w:val="28"/>
              <w:lang w:val="en-US" w:eastAsia="zh-CN"/>
            </w:rPr>
            <w:fldChar w:fldCharType="separate"/>
          </w:r>
          <w:r>
            <w:rPr>
              <w:rFonts w:hint="eastAsia"/>
            </w:rPr>
            <w:t>（二）专业代码</w:t>
          </w:r>
          <w:r>
            <w:tab/>
          </w:r>
          <w:r>
            <w:fldChar w:fldCharType="begin"/>
          </w:r>
          <w:r>
            <w:instrText xml:space="preserve"> PAGEREF _Toc6761 \h </w:instrText>
          </w:r>
          <w:r>
            <w:fldChar w:fldCharType="separate"/>
          </w:r>
          <w:r>
            <w:t>1</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_Toc27167 </w:instrText>
          </w:r>
          <w:r>
            <w:rPr>
              <w:rFonts w:hint="eastAsia" w:ascii="仿宋" w:hAnsi="仿宋" w:eastAsia="仿宋" w:cs="仿宋"/>
              <w:szCs w:val="28"/>
              <w:lang w:val="en-US" w:eastAsia="zh-CN"/>
            </w:rPr>
            <w:fldChar w:fldCharType="separate"/>
          </w:r>
          <w:r>
            <w:rPr>
              <w:rFonts w:hint="eastAsia"/>
            </w:rPr>
            <w:t>二、入学要求</w:t>
          </w:r>
          <w:r>
            <w:tab/>
          </w:r>
          <w:r>
            <w:fldChar w:fldCharType="begin"/>
          </w:r>
          <w:r>
            <w:instrText xml:space="preserve"> PAGEREF _Toc27167 \h </w:instrText>
          </w:r>
          <w:r>
            <w:fldChar w:fldCharType="separate"/>
          </w:r>
          <w:r>
            <w:t>1</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_Toc13260 </w:instrText>
          </w:r>
          <w:r>
            <w:rPr>
              <w:rFonts w:hint="eastAsia" w:ascii="仿宋" w:hAnsi="仿宋" w:eastAsia="仿宋" w:cs="仿宋"/>
              <w:szCs w:val="28"/>
              <w:lang w:val="en-US" w:eastAsia="zh-CN"/>
            </w:rPr>
            <w:fldChar w:fldCharType="separate"/>
          </w:r>
          <w:r>
            <w:rPr>
              <w:rFonts w:hint="eastAsia"/>
            </w:rPr>
            <w:t>三、修业年限</w:t>
          </w:r>
          <w:r>
            <w:tab/>
          </w:r>
          <w:r>
            <w:fldChar w:fldCharType="begin"/>
          </w:r>
          <w:r>
            <w:instrText xml:space="preserve"> PAGEREF _Toc13260 \h </w:instrText>
          </w:r>
          <w:r>
            <w:fldChar w:fldCharType="separate"/>
          </w:r>
          <w:r>
            <w:t>1</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_Toc22991 </w:instrText>
          </w:r>
          <w:r>
            <w:rPr>
              <w:rFonts w:hint="eastAsia" w:ascii="仿宋" w:hAnsi="仿宋" w:eastAsia="仿宋" w:cs="仿宋"/>
              <w:szCs w:val="28"/>
              <w:lang w:val="en-US" w:eastAsia="zh-CN"/>
            </w:rPr>
            <w:fldChar w:fldCharType="separate"/>
          </w:r>
          <w:r>
            <w:rPr>
              <w:rFonts w:hint="eastAsia"/>
              <w:lang w:val="en-US" w:eastAsia="zh-CN"/>
            </w:rPr>
            <w:t>四、</w:t>
          </w:r>
          <w:r>
            <w:rPr>
              <w:rFonts w:hint="eastAsia"/>
            </w:rPr>
            <w:t>职业面向</w:t>
          </w:r>
          <w:r>
            <w:tab/>
          </w:r>
          <w:r>
            <w:fldChar w:fldCharType="begin"/>
          </w:r>
          <w:r>
            <w:instrText xml:space="preserve"> PAGEREF _Toc22991 \h </w:instrText>
          </w:r>
          <w:r>
            <w:fldChar w:fldCharType="separate"/>
          </w:r>
          <w:r>
            <w:t>1</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_Toc5719 </w:instrText>
          </w:r>
          <w:r>
            <w:rPr>
              <w:rFonts w:hint="eastAsia" w:ascii="仿宋" w:hAnsi="仿宋" w:eastAsia="仿宋" w:cs="仿宋"/>
              <w:szCs w:val="28"/>
              <w:lang w:val="en-US" w:eastAsia="zh-CN"/>
            </w:rPr>
            <w:fldChar w:fldCharType="separate"/>
          </w:r>
          <w:r>
            <w:rPr>
              <w:rFonts w:hint="eastAsia"/>
            </w:rPr>
            <w:t>五、培养目标与培养规格</w:t>
          </w:r>
          <w:r>
            <w:tab/>
          </w:r>
          <w:r>
            <w:fldChar w:fldCharType="begin"/>
          </w:r>
          <w:r>
            <w:instrText xml:space="preserve"> PAGEREF _Toc5719 \h </w:instrText>
          </w:r>
          <w:r>
            <w:fldChar w:fldCharType="separate"/>
          </w:r>
          <w:r>
            <w:t>2</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_Toc28154 </w:instrText>
          </w:r>
          <w:r>
            <w:rPr>
              <w:rFonts w:hint="eastAsia" w:ascii="仿宋" w:hAnsi="仿宋" w:eastAsia="仿宋" w:cs="仿宋"/>
              <w:szCs w:val="28"/>
              <w:lang w:val="en-US" w:eastAsia="zh-CN"/>
            </w:rPr>
            <w:fldChar w:fldCharType="separate"/>
          </w:r>
          <w:r>
            <w:rPr>
              <w:rFonts w:hint="eastAsia"/>
            </w:rPr>
            <w:t>（一）培养目标</w:t>
          </w:r>
          <w:r>
            <w:tab/>
          </w:r>
          <w:r>
            <w:fldChar w:fldCharType="begin"/>
          </w:r>
          <w:r>
            <w:instrText xml:space="preserve"> PAGEREF _Toc28154 \h </w:instrText>
          </w:r>
          <w:r>
            <w:fldChar w:fldCharType="separate"/>
          </w:r>
          <w:r>
            <w:t>2</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_Toc13454 </w:instrText>
          </w:r>
          <w:r>
            <w:rPr>
              <w:rFonts w:hint="eastAsia" w:ascii="仿宋" w:hAnsi="仿宋" w:eastAsia="仿宋" w:cs="仿宋"/>
              <w:szCs w:val="28"/>
              <w:lang w:val="en-US" w:eastAsia="zh-CN"/>
            </w:rPr>
            <w:fldChar w:fldCharType="separate"/>
          </w:r>
          <w:r>
            <w:rPr>
              <w:rFonts w:hint="eastAsia"/>
            </w:rPr>
            <w:t>（二）培养规格</w:t>
          </w:r>
          <w:r>
            <w:tab/>
          </w:r>
          <w:r>
            <w:fldChar w:fldCharType="begin"/>
          </w:r>
          <w:r>
            <w:instrText xml:space="preserve"> PAGEREF _Toc13454 \h </w:instrText>
          </w:r>
          <w:r>
            <w:fldChar w:fldCharType="separate"/>
          </w:r>
          <w:r>
            <w:t>2</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_Toc22730 </w:instrText>
          </w:r>
          <w:r>
            <w:rPr>
              <w:rFonts w:hint="eastAsia" w:ascii="仿宋" w:hAnsi="仿宋" w:eastAsia="仿宋" w:cs="仿宋"/>
              <w:szCs w:val="28"/>
              <w:lang w:val="en-US" w:eastAsia="zh-CN"/>
            </w:rPr>
            <w:fldChar w:fldCharType="separate"/>
          </w:r>
          <w:r>
            <w:rPr>
              <w:rFonts w:hint="eastAsia"/>
            </w:rPr>
            <w:t>六、课程设置</w:t>
          </w:r>
          <w:r>
            <w:rPr>
              <w:rFonts w:hint="eastAsia"/>
              <w:lang w:val="en-US" w:eastAsia="zh-Hans"/>
            </w:rPr>
            <w:t>及要求</w:t>
          </w:r>
          <w:r>
            <w:tab/>
          </w:r>
          <w:r>
            <w:fldChar w:fldCharType="begin"/>
          </w:r>
          <w:r>
            <w:instrText xml:space="preserve"> PAGEREF _Toc22730 \h </w:instrText>
          </w:r>
          <w:r>
            <w:fldChar w:fldCharType="separate"/>
          </w:r>
          <w:r>
            <w:t>4</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_Toc8926 </w:instrText>
          </w:r>
          <w:r>
            <w:rPr>
              <w:rFonts w:hint="eastAsia" w:ascii="仿宋" w:hAnsi="仿宋" w:eastAsia="仿宋" w:cs="仿宋"/>
              <w:szCs w:val="28"/>
              <w:lang w:val="en-US" w:eastAsia="zh-CN"/>
            </w:rPr>
            <w:fldChar w:fldCharType="separate"/>
          </w:r>
          <w:r>
            <w:rPr>
              <w:rFonts w:hint="eastAsia"/>
            </w:rPr>
            <w:t>（一）公共基础课程</w:t>
          </w:r>
          <w:r>
            <w:tab/>
          </w:r>
          <w:r>
            <w:fldChar w:fldCharType="begin"/>
          </w:r>
          <w:r>
            <w:instrText xml:space="preserve"> PAGEREF _Toc8926 \h </w:instrText>
          </w:r>
          <w:r>
            <w:fldChar w:fldCharType="separate"/>
          </w:r>
          <w:r>
            <w:t>4</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_Toc1082 </w:instrText>
          </w:r>
          <w:r>
            <w:rPr>
              <w:rFonts w:hint="eastAsia" w:ascii="仿宋" w:hAnsi="仿宋" w:eastAsia="仿宋" w:cs="仿宋"/>
              <w:szCs w:val="28"/>
              <w:lang w:val="en-US" w:eastAsia="zh-CN"/>
            </w:rPr>
            <w:fldChar w:fldCharType="separate"/>
          </w:r>
          <w:r>
            <w:rPr>
              <w:rFonts w:hint="eastAsia"/>
              <w:lang w:val="en-US" w:eastAsia="zh-CN"/>
            </w:rPr>
            <w:t>（二）专业（技能）课</w:t>
          </w:r>
          <w:r>
            <w:tab/>
          </w:r>
          <w:r>
            <w:fldChar w:fldCharType="begin"/>
          </w:r>
          <w:r>
            <w:instrText xml:space="preserve"> PAGEREF _Toc1082 \h </w:instrText>
          </w:r>
          <w:r>
            <w:fldChar w:fldCharType="separate"/>
          </w:r>
          <w:r>
            <w:t>11</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_Toc13710 </w:instrText>
          </w:r>
          <w:r>
            <w:rPr>
              <w:rFonts w:hint="eastAsia" w:ascii="仿宋" w:hAnsi="仿宋" w:eastAsia="仿宋" w:cs="仿宋"/>
              <w:szCs w:val="28"/>
              <w:lang w:val="en-US" w:eastAsia="zh-CN"/>
            </w:rPr>
            <w:fldChar w:fldCharType="separate"/>
          </w:r>
          <w:r>
            <w:rPr>
              <w:rFonts w:hint="eastAsia"/>
              <w:lang w:val="en-US" w:eastAsia="zh-CN"/>
            </w:rPr>
            <w:t>（三）社团活动课</w:t>
          </w:r>
          <w:r>
            <w:tab/>
          </w:r>
          <w:r>
            <w:fldChar w:fldCharType="begin"/>
          </w:r>
          <w:r>
            <w:instrText xml:space="preserve"> PAGEREF _Toc13710 \h </w:instrText>
          </w:r>
          <w:r>
            <w:fldChar w:fldCharType="separate"/>
          </w:r>
          <w:r>
            <w:t>22</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_Toc9412 </w:instrText>
          </w:r>
          <w:r>
            <w:rPr>
              <w:rFonts w:hint="eastAsia" w:ascii="仿宋" w:hAnsi="仿宋" w:eastAsia="仿宋" w:cs="仿宋"/>
              <w:szCs w:val="28"/>
              <w:lang w:val="en-US" w:eastAsia="zh-CN"/>
            </w:rPr>
            <w:fldChar w:fldCharType="separate"/>
          </w:r>
          <w:r>
            <w:rPr>
              <w:rFonts w:hint="eastAsia"/>
            </w:rPr>
            <w:t>七、教学进程总体安排</w:t>
          </w:r>
          <w:r>
            <w:tab/>
          </w:r>
          <w:r>
            <w:fldChar w:fldCharType="begin"/>
          </w:r>
          <w:r>
            <w:instrText xml:space="preserve"> PAGEREF _Toc9412 \h </w:instrText>
          </w:r>
          <w:r>
            <w:fldChar w:fldCharType="separate"/>
          </w:r>
          <w:r>
            <w:t>23</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_Toc829 </w:instrText>
          </w:r>
          <w:r>
            <w:rPr>
              <w:rFonts w:hint="eastAsia" w:ascii="仿宋" w:hAnsi="仿宋" w:eastAsia="仿宋" w:cs="仿宋"/>
              <w:szCs w:val="28"/>
              <w:lang w:val="en-US" w:eastAsia="zh-CN"/>
            </w:rPr>
            <w:fldChar w:fldCharType="separate"/>
          </w:r>
          <w:r>
            <w:rPr>
              <w:rFonts w:hint="eastAsia"/>
            </w:rPr>
            <w:t>（一）总体安排</w:t>
          </w:r>
          <w:r>
            <w:tab/>
          </w:r>
          <w:r>
            <w:fldChar w:fldCharType="begin"/>
          </w:r>
          <w:r>
            <w:instrText xml:space="preserve"> PAGEREF _Toc829 \h </w:instrText>
          </w:r>
          <w:r>
            <w:fldChar w:fldCharType="separate"/>
          </w:r>
          <w:r>
            <w:t>23</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_Toc625 </w:instrText>
          </w:r>
          <w:r>
            <w:rPr>
              <w:rFonts w:hint="eastAsia" w:ascii="仿宋" w:hAnsi="仿宋" w:eastAsia="仿宋" w:cs="仿宋"/>
              <w:szCs w:val="28"/>
              <w:lang w:val="en-US" w:eastAsia="zh-CN"/>
            </w:rPr>
            <w:fldChar w:fldCharType="separate"/>
          </w:r>
          <w:r>
            <w:rPr>
              <w:rFonts w:hint="eastAsia"/>
            </w:rPr>
            <w:t>（二）课程置换矩阵</w:t>
          </w:r>
          <w:r>
            <w:tab/>
          </w:r>
          <w:r>
            <w:fldChar w:fldCharType="begin"/>
          </w:r>
          <w:r>
            <w:instrText xml:space="preserve"> PAGEREF _Toc625 \h </w:instrText>
          </w:r>
          <w:r>
            <w:fldChar w:fldCharType="separate"/>
          </w:r>
          <w:r>
            <w:t>26</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_Toc6185 </w:instrText>
          </w:r>
          <w:r>
            <w:rPr>
              <w:rFonts w:hint="eastAsia" w:ascii="仿宋" w:hAnsi="仿宋" w:eastAsia="仿宋" w:cs="仿宋"/>
              <w:szCs w:val="28"/>
              <w:lang w:val="en-US" w:eastAsia="zh-CN"/>
            </w:rPr>
            <w:fldChar w:fldCharType="separate"/>
          </w:r>
          <w:r>
            <w:rPr>
              <w:rFonts w:hint="eastAsia"/>
              <w:lang w:eastAsia="zh-CN"/>
            </w:rPr>
            <w:t>（</w:t>
          </w:r>
          <w:r>
            <w:rPr>
              <w:rFonts w:hint="eastAsia"/>
              <w:lang w:val="en-US" w:eastAsia="zh-CN"/>
            </w:rPr>
            <w:t>三</w:t>
          </w:r>
          <w:r>
            <w:rPr>
              <w:rFonts w:hint="eastAsia"/>
              <w:lang w:eastAsia="zh-CN"/>
            </w:rPr>
            <w:t>）</w:t>
          </w:r>
          <w:r>
            <w:rPr>
              <w:rFonts w:hint="eastAsia"/>
            </w:rPr>
            <w:t>学时比例</w:t>
          </w:r>
          <w:r>
            <w:tab/>
          </w:r>
          <w:r>
            <w:fldChar w:fldCharType="begin"/>
          </w:r>
          <w:r>
            <w:instrText xml:space="preserve"> PAGEREF _Toc6185 \h </w:instrText>
          </w:r>
          <w:r>
            <w:fldChar w:fldCharType="separate"/>
          </w:r>
          <w:r>
            <w:t>27</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_Toc13176 </w:instrText>
          </w:r>
          <w:r>
            <w:rPr>
              <w:rFonts w:hint="eastAsia" w:ascii="仿宋" w:hAnsi="仿宋" w:eastAsia="仿宋" w:cs="仿宋"/>
              <w:szCs w:val="28"/>
              <w:lang w:val="en-US" w:eastAsia="zh-CN"/>
            </w:rPr>
            <w:fldChar w:fldCharType="separate"/>
          </w:r>
          <w:r>
            <w:rPr>
              <w:rFonts w:hint="eastAsia"/>
            </w:rPr>
            <w:t>八、实施保障</w:t>
          </w:r>
          <w:r>
            <w:tab/>
          </w:r>
          <w:r>
            <w:fldChar w:fldCharType="begin"/>
          </w:r>
          <w:r>
            <w:instrText xml:space="preserve"> PAGEREF _Toc13176 \h </w:instrText>
          </w:r>
          <w:r>
            <w:fldChar w:fldCharType="separate"/>
          </w:r>
          <w:r>
            <w:t>16</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_Toc18644 </w:instrText>
          </w:r>
          <w:r>
            <w:rPr>
              <w:rFonts w:hint="eastAsia" w:ascii="仿宋" w:hAnsi="仿宋" w:eastAsia="仿宋" w:cs="仿宋"/>
              <w:szCs w:val="28"/>
              <w:lang w:val="en-US" w:eastAsia="zh-CN"/>
            </w:rPr>
            <w:fldChar w:fldCharType="separate"/>
          </w:r>
          <w:r>
            <w:rPr>
              <w:rFonts w:hint="eastAsia"/>
            </w:rPr>
            <w:t>（一）师资队伍</w:t>
          </w:r>
          <w:r>
            <w:tab/>
          </w:r>
          <w:r>
            <w:fldChar w:fldCharType="begin"/>
          </w:r>
          <w:r>
            <w:instrText xml:space="preserve"> PAGEREF _Toc18644 \h </w:instrText>
          </w:r>
          <w:r>
            <w:fldChar w:fldCharType="separate"/>
          </w:r>
          <w:r>
            <w:t>16</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_Toc7380 </w:instrText>
          </w:r>
          <w:r>
            <w:rPr>
              <w:rFonts w:hint="eastAsia" w:ascii="仿宋" w:hAnsi="仿宋" w:eastAsia="仿宋" w:cs="仿宋"/>
              <w:szCs w:val="28"/>
              <w:lang w:val="en-US" w:eastAsia="zh-CN"/>
            </w:rPr>
            <w:fldChar w:fldCharType="separate"/>
          </w:r>
          <w:r>
            <w:rPr>
              <w:rFonts w:hint="eastAsia"/>
            </w:rPr>
            <w:t>（二）教学设施</w:t>
          </w:r>
          <w:r>
            <w:tab/>
          </w:r>
          <w:r>
            <w:fldChar w:fldCharType="begin"/>
          </w:r>
          <w:r>
            <w:instrText xml:space="preserve"> PAGEREF _Toc7380 \h </w:instrText>
          </w:r>
          <w:r>
            <w:fldChar w:fldCharType="separate"/>
          </w:r>
          <w:r>
            <w:t>18</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_Toc18122 </w:instrText>
          </w:r>
          <w:r>
            <w:rPr>
              <w:rFonts w:hint="eastAsia" w:ascii="仿宋" w:hAnsi="仿宋" w:eastAsia="仿宋" w:cs="仿宋"/>
              <w:szCs w:val="28"/>
              <w:lang w:val="en-US" w:eastAsia="zh-CN"/>
            </w:rPr>
            <w:fldChar w:fldCharType="separate"/>
          </w:r>
          <w:r>
            <w:rPr>
              <w:rFonts w:hint="eastAsia"/>
            </w:rPr>
            <w:t>（三）教学资源</w:t>
          </w:r>
          <w:r>
            <w:tab/>
          </w:r>
          <w:r>
            <w:fldChar w:fldCharType="begin"/>
          </w:r>
          <w:r>
            <w:instrText xml:space="preserve"> PAGEREF _Toc18122 \h </w:instrText>
          </w:r>
          <w:r>
            <w:fldChar w:fldCharType="separate"/>
          </w:r>
          <w:r>
            <w:t>20</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_Toc28785 </w:instrText>
          </w:r>
          <w:r>
            <w:rPr>
              <w:rFonts w:hint="eastAsia" w:ascii="仿宋" w:hAnsi="仿宋" w:eastAsia="仿宋" w:cs="仿宋"/>
              <w:szCs w:val="28"/>
              <w:lang w:val="en-US" w:eastAsia="zh-CN"/>
            </w:rPr>
            <w:fldChar w:fldCharType="separate"/>
          </w:r>
          <w:r>
            <w:rPr>
              <w:rFonts w:hint="eastAsia"/>
            </w:rPr>
            <w:t>（四）教学方法</w:t>
          </w:r>
          <w:r>
            <w:tab/>
          </w:r>
          <w:r>
            <w:fldChar w:fldCharType="begin"/>
          </w:r>
          <w:r>
            <w:instrText xml:space="preserve"> PAGEREF _Toc28785 \h </w:instrText>
          </w:r>
          <w:r>
            <w:fldChar w:fldCharType="separate"/>
          </w:r>
          <w:r>
            <w:t>21</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_Toc28817 </w:instrText>
          </w:r>
          <w:r>
            <w:rPr>
              <w:rFonts w:hint="eastAsia" w:ascii="仿宋" w:hAnsi="仿宋" w:eastAsia="仿宋" w:cs="仿宋"/>
              <w:szCs w:val="28"/>
              <w:lang w:val="en-US" w:eastAsia="zh-CN"/>
            </w:rPr>
            <w:fldChar w:fldCharType="separate"/>
          </w:r>
          <w:r>
            <w:rPr>
              <w:rFonts w:hint="eastAsia"/>
              <w:lang w:eastAsia="zh-CN"/>
            </w:rPr>
            <w:t>（</w:t>
          </w:r>
          <w:r>
            <w:rPr>
              <w:rFonts w:hint="eastAsia"/>
              <w:lang w:val="en-US" w:eastAsia="zh-CN"/>
            </w:rPr>
            <w:t>五</w:t>
          </w:r>
          <w:r>
            <w:rPr>
              <w:rFonts w:hint="eastAsia"/>
              <w:lang w:eastAsia="zh-CN"/>
            </w:rPr>
            <w:t>）</w:t>
          </w:r>
          <w:r>
            <w:rPr>
              <w:rFonts w:hint="eastAsia"/>
            </w:rPr>
            <w:t>学习评价</w:t>
          </w:r>
          <w:r>
            <w:tab/>
          </w:r>
          <w:r>
            <w:fldChar w:fldCharType="begin"/>
          </w:r>
          <w:r>
            <w:instrText xml:space="preserve"> PAGEREF _Toc28817 \h </w:instrText>
          </w:r>
          <w:r>
            <w:fldChar w:fldCharType="separate"/>
          </w:r>
          <w:r>
            <w:t>21</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_Toc24036 </w:instrText>
          </w:r>
          <w:r>
            <w:rPr>
              <w:rFonts w:hint="eastAsia" w:ascii="仿宋" w:hAnsi="仿宋" w:eastAsia="仿宋" w:cs="仿宋"/>
              <w:szCs w:val="28"/>
              <w:lang w:val="en-US" w:eastAsia="zh-CN"/>
            </w:rPr>
            <w:fldChar w:fldCharType="separate"/>
          </w:r>
          <w:r>
            <w:rPr>
              <w:rFonts w:hint="eastAsia"/>
              <w:lang w:eastAsia="zh-CN"/>
            </w:rPr>
            <w:t>（</w:t>
          </w:r>
          <w:r>
            <w:rPr>
              <w:rFonts w:hint="eastAsia"/>
              <w:lang w:val="en-US" w:eastAsia="zh-CN"/>
            </w:rPr>
            <w:t>六</w:t>
          </w:r>
          <w:r>
            <w:rPr>
              <w:rFonts w:hint="eastAsia"/>
              <w:lang w:eastAsia="zh-CN"/>
            </w:rPr>
            <w:t>）</w:t>
          </w:r>
          <w:r>
            <w:rPr>
              <w:rFonts w:hint="eastAsia"/>
            </w:rPr>
            <w:t>质量管理</w:t>
          </w:r>
          <w:r>
            <w:tab/>
          </w:r>
          <w:r>
            <w:fldChar w:fldCharType="begin"/>
          </w:r>
          <w:r>
            <w:instrText xml:space="preserve"> PAGEREF _Toc24036 \h </w:instrText>
          </w:r>
          <w:r>
            <w:fldChar w:fldCharType="separate"/>
          </w:r>
          <w:r>
            <w:t>21</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_Toc24067 </w:instrText>
          </w:r>
          <w:r>
            <w:rPr>
              <w:rFonts w:hint="eastAsia" w:ascii="仿宋" w:hAnsi="仿宋" w:eastAsia="仿宋" w:cs="仿宋"/>
              <w:szCs w:val="28"/>
              <w:lang w:val="en-US" w:eastAsia="zh-CN"/>
            </w:rPr>
            <w:fldChar w:fldCharType="separate"/>
          </w:r>
          <w:r>
            <w:rPr>
              <w:rFonts w:hint="eastAsia"/>
            </w:rPr>
            <w:t>九、毕业要求</w:t>
          </w:r>
          <w:r>
            <w:tab/>
          </w:r>
          <w:r>
            <w:fldChar w:fldCharType="begin"/>
          </w:r>
          <w:r>
            <w:instrText xml:space="preserve"> PAGEREF _Toc24067 \h </w:instrText>
          </w:r>
          <w:r>
            <w:fldChar w:fldCharType="separate"/>
          </w:r>
          <w:r>
            <w:t>23</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_Toc4557 </w:instrText>
          </w:r>
          <w:r>
            <w:rPr>
              <w:rFonts w:hint="eastAsia" w:ascii="仿宋" w:hAnsi="仿宋" w:eastAsia="仿宋" w:cs="仿宋"/>
              <w:szCs w:val="28"/>
              <w:lang w:val="en-US" w:eastAsia="zh-CN"/>
            </w:rPr>
            <w:fldChar w:fldCharType="separate"/>
          </w:r>
          <w:r>
            <w:rPr>
              <w:rFonts w:hint="eastAsia"/>
              <w:lang w:val="en-US" w:eastAsia="zh-CN"/>
            </w:rPr>
            <w:t>（一）毕业条件</w:t>
          </w:r>
          <w:r>
            <w:tab/>
          </w:r>
          <w:r>
            <w:fldChar w:fldCharType="begin"/>
          </w:r>
          <w:r>
            <w:instrText xml:space="preserve"> PAGEREF _Toc4557 \h </w:instrText>
          </w:r>
          <w:r>
            <w:fldChar w:fldCharType="separate"/>
          </w:r>
          <w:r>
            <w:t>23</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_Toc29868 </w:instrText>
          </w:r>
          <w:r>
            <w:rPr>
              <w:rFonts w:hint="eastAsia" w:ascii="仿宋" w:hAnsi="仿宋" w:eastAsia="仿宋" w:cs="仿宋"/>
              <w:szCs w:val="28"/>
              <w:lang w:val="en-US" w:eastAsia="zh-CN"/>
            </w:rPr>
            <w:fldChar w:fldCharType="separate"/>
          </w:r>
          <w:r>
            <w:rPr>
              <w:rFonts w:hint="eastAsia"/>
              <w:lang w:val="en-US" w:eastAsia="zh-CN"/>
            </w:rPr>
            <w:t>（二）优秀毕业生条件</w:t>
          </w:r>
          <w:r>
            <w:tab/>
          </w:r>
          <w:r>
            <w:fldChar w:fldCharType="begin"/>
          </w:r>
          <w:r>
            <w:instrText xml:space="preserve"> PAGEREF _Toc29868 \h </w:instrText>
          </w:r>
          <w:r>
            <w:fldChar w:fldCharType="separate"/>
          </w:r>
          <w:r>
            <w:t>23</w:t>
          </w:r>
          <w:r>
            <w:fldChar w:fldCharType="end"/>
          </w:r>
          <w:r>
            <w:rPr>
              <w:rFonts w:hint="eastAsia" w:ascii="仿宋" w:hAnsi="仿宋" w:eastAsia="仿宋" w:cs="仿宋"/>
              <w:szCs w:val="28"/>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_Toc16718 </w:instrText>
          </w:r>
          <w:r>
            <w:rPr>
              <w:rFonts w:hint="eastAsia" w:ascii="仿宋" w:hAnsi="仿宋" w:eastAsia="仿宋" w:cs="仿宋"/>
              <w:szCs w:val="28"/>
              <w:lang w:val="en-US" w:eastAsia="zh-CN"/>
            </w:rPr>
            <w:fldChar w:fldCharType="separate"/>
          </w:r>
          <w:r>
            <w:rPr>
              <w:rFonts w:hint="eastAsia"/>
            </w:rPr>
            <w:t>十、附录</w:t>
          </w:r>
          <w:r>
            <w:tab/>
          </w:r>
          <w:r>
            <w:fldChar w:fldCharType="begin"/>
          </w:r>
          <w:r>
            <w:instrText xml:space="preserve"> PAGEREF _Toc16718 \h </w:instrText>
          </w:r>
          <w:r>
            <w:fldChar w:fldCharType="separate"/>
          </w:r>
          <w:r>
            <w:t>34</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_Toc27613 </w:instrText>
          </w:r>
          <w:r>
            <w:rPr>
              <w:rFonts w:hint="eastAsia" w:ascii="仿宋" w:hAnsi="仿宋" w:eastAsia="仿宋" w:cs="仿宋"/>
              <w:szCs w:val="28"/>
              <w:lang w:val="en-US" w:eastAsia="zh-CN"/>
            </w:rPr>
            <w:fldChar w:fldCharType="separate"/>
          </w:r>
          <w:r>
            <w:rPr>
              <w:rFonts w:hint="eastAsia"/>
            </w:rPr>
            <w:t>附录</w:t>
          </w:r>
          <w:r>
            <w:rPr>
              <w:rFonts w:hint="eastAsia"/>
              <w:lang w:val="en-US" w:eastAsia="zh-CN"/>
            </w:rPr>
            <w:t>1</w:t>
          </w:r>
          <w:r>
            <w:rPr>
              <w:rFonts w:hint="eastAsia"/>
            </w:rPr>
            <w:t>：</w:t>
          </w:r>
          <w:r>
            <w:rPr>
              <w:rFonts w:hint="eastAsia"/>
              <w:lang w:val="en-US" w:eastAsia="zh-CN"/>
            </w:rPr>
            <w:t>教学进程安排表</w:t>
          </w:r>
          <w:r>
            <w:tab/>
          </w:r>
          <w:r>
            <w:fldChar w:fldCharType="begin"/>
          </w:r>
          <w:r>
            <w:instrText xml:space="preserve"> PAGEREF _Toc27613 \h </w:instrText>
          </w:r>
          <w:r>
            <w:fldChar w:fldCharType="separate"/>
          </w:r>
          <w:r>
            <w:t>35</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_Toc10816 </w:instrText>
          </w:r>
          <w:r>
            <w:rPr>
              <w:rFonts w:hint="eastAsia" w:ascii="仿宋" w:hAnsi="仿宋" w:eastAsia="仿宋" w:cs="仿宋"/>
              <w:szCs w:val="28"/>
              <w:lang w:val="en-US" w:eastAsia="zh-CN"/>
            </w:rPr>
            <w:fldChar w:fldCharType="separate"/>
          </w:r>
          <w:r>
            <w:rPr>
              <w:rFonts w:hint="eastAsia"/>
            </w:rPr>
            <w:t>附录</w:t>
          </w:r>
          <w:r>
            <w:rPr>
              <w:rFonts w:hint="eastAsia"/>
              <w:lang w:val="en-US" w:eastAsia="zh-CN"/>
            </w:rPr>
            <w:t>2</w:t>
          </w:r>
          <w:r>
            <w:rPr>
              <w:rFonts w:hint="eastAsia"/>
            </w:rPr>
            <w:t>：人才培养方案变更审批表</w:t>
          </w:r>
          <w:r>
            <w:tab/>
          </w:r>
          <w:r>
            <w:fldChar w:fldCharType="begin"/>
          </w:r>
          <w:r>
            <w:instrText xml:space="preserve"> PAGEREF _Toc10816 \h </w:instrText>
          </w:r>
          <w:r>
            <w:fldChar w:fldCharType="separate"/>
          </w:r>
          <w:r>
            <w:t>41</w:t>
          </w:r>
          <w:r>
            <w:fldChar w:fldCharType="end"/>
          </w:r>
          <w:r>
            <w:rPr>
              <w:rFonts w:hint="eastAsia" w:ascii="仿宋" w:hAnsi="仿宋" w:eastAsia="仿宋" w:cs="仿宋"/>
              <w:szCs w:val="28"/>
              <w:lang w:val="en-US" w:eastAsia="zh-CN"/>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pacing w:line="400" w:lineRule="exact"/>
            <w:textAlignment w:val="auto"/>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_Toc9876 </w:instrText>
          </w:r>
          <w:r>
            <w:rPr>
              <w:rFonts w:hint="eastAsia" w:ascii="仿宋" w:hAnsi="仿宋" w:eastAsia="仿宋" w:cs="仿宋"/>
              <w:szCs w:val="28"/>
              <w:lang w:val="en-US" w:eastAsia="zh-CN"/>
            </w:rPr>
            <w:fldChar w:fldCharType="separate"/>
          </w:r>
          <w:r>
            <w:rPr>
              <w:rFonts w:hint="eastAsia"/>
              <w:lang w:val="en-US" w:eastAsia="zh-Hans"/>
            </w:rPr>
            <w:t>附录</w:t>
          </w:r>
          <w:r>
            <w:rPr>
              <w:rFonts w:hint="eastAsia"/>
              <w:lang w:val="en-US" w:eastAsia="zh-CN"/>
            </w:rPr>
            <w:t>3：汽车技术服务与营销专业</w:t>
          </w:r>
          <w:r>
            <w:rPr>
              <w:rFonts w:hint="eastAsia"/>
              <w:lang w:val="en-US" w:eastAsia="zh-Hans"/>
            </w:rPr>
            <w:t>建设指导委员会意见</w:t>
          </w:r>
          <w:r>
            <w:tab/>
          </w:r>
          <w:r>
            <w:fldChar w:fldCharType="begin"/>
          </w:r>
          <w:r>
            <w:instrText xml:space="preserve"> PAGEREF _Toc9876 \h </w:instrText>
          </w:r>
          <w:r>
            <w:fldChar w:fldCharType="separate"/>
          </w:r>
          <w:r>
            <w:t>42</w:t>
          </w:r>
          <w:r>
            <w:fldChar w:fldCharType="end"/>
          </w:r>
          <w:r>
            <w:rPr>
              <w:rFonts w:hint="eastAsia" w:ascii="仿宋" w:hAnsi="仿宋" w:eastAsia="仿宋" w:cs="仿宋"/>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Cs w:val="28"/>
              <w:lang w:val="en-US" w:eastAsia="zh-CN"/>
            </w:rPr>
            <w:fldChar w:fldCharType="end"/>
          </w:r>
          <w:bookmarkEnd w:id="0"/>
          <w:bookmarkEnd w:id="1"/>
          <w:bookmarkEnd w:id="2"/>
          <w:bookmarkEnd w:id="3"/>
        </w:p>
      </w:sdtContent>
    </w:sdt>
    <w:p>
      <w:pPr>
        <w:snapToGrid w:val="0"/>
        <w:spacing w:line="312" w:lineRule="auto"/>
        <w:jc w:val="left"/>
        <w:rPr>
          <w:rFonts w:ascii="仿宋" w:hAnsi="仿宋" w:eastAsia="仿宋" w:cs="仿宋"/>
          <w:sz w:val="28"/>
          <w:szCs w:val="28"/>
        </w:rPr>
        <w:sectPr>
          <w:pgSz w:w="11906" w:h="16838"/>
          <w:pgMar w:top="1440" w:right="1800" w:bottom="1440" w:left="1800" w:header="851" w:footer="992" w:gutter="0"/>
          <w:pgNumType w:fmt="decimal"/>
          <w:cols w:space="425" w:num="1"/>
          <w:docGrid w:type="lines" w:linePitch="312" w:charSpace="0"/>
        </w:sectPr>
      </w:pPr>
    </w:p>
    <w:p>
      <w:pPr>
        <w:snapToGrid w:val="0"/>
        <w:spacing w:line="312" w:lineRule="auto"/>
        <w:jc w:val="center"/>
        <w:outlineLvl w:val="0"/>
        <w:rPr>
          <w:rFonts w:ascii="华文中宋" w:hAnsi="华文中宋" w:eastAsia="华文中宋" w:cs="华文中宋"/>
          <w:sz w:val="32"/>
          <w:szCs w:val="32"/>
        </w:rPr>
      </w:pPr>
      <w:bookmarkStart w:id="5" w:name="_Toc26968"/>
      <w:bookmarkStart w:id="6" w:name="_Toc31164"/>
      <w:r>
        <w:rPr>
          <w:rFonts w:hint="eastAsia" w:ascii="华文中宋" w:hAnsi="华文中宋" w:eastAsia="华文中宋" w:cs="华文中宋"/>
          <w:sz w:val="32"/>
          <w:szCs w:val="32"/>
        </w:rPr>
        <w:t>汽车技术服务与营销专业人才培养方案</w:t>
      </w:r>
      <w:bookmarkEnd w:id="5"/>
    </w:p>
    <w:p>
      <w:pPr>
        <w:pStyle w:val="2"/>
      </w:pPr>
      <w:bookmarkStart w:id="7" w:name="_Toc27426"/>
      <w:bookmarkStart w:id="8" w:name="_Toc5159"/>
      <w:r>
        <w:rPr>
          <w:rFonts w:hint="eastAsia"/>
        </w:rPr>
        <w:t>一、专业名称及代码</w:t>
      </w:r>
      <w:bookmarkEnd w:id="7"/>
      <w:bookmarkEnd w:id="8"/>
    </w:p>
    <w:p>
      <w:pPr>
        <w:pStyle w:val="3"/>
        <w:ind w:firstLine="480"/>
      </w:pPr>
      <w:bookmarkStart w:id="9" w:name="_Toc4423"/>
      <w:bookmarkStart w:id="10" w:name="_Toc11362"/>
      <w:r>
        <w:rPr>
          <w:rFonts w:hint="eastAsia"/>
        </w:rPr>
        <w:t>（一）专业名称</w:t>
      </w:r>
      <w:bookmarkEnd w:id="9"/>
      <w:bookmarkEnd w:id="10"/>
    </w:p>
    <w:p>
      <w:pPr>
        <w:snapToGrid w:val="0"/>
        <w:spacing w:line="312" w:lineRule="auto"/>
        <w:ind w:firstLine="480" w:firstLineChars="200"/>
        <w:jc w:val="left"/>
        <w:rPr>
          <w:rFonts w:ascii="仿宋" w:hAnsi="仿宋" w:eastAsia="仿宋"/>
          <w:sz w:val="24"/>
        </w:rPr>
      </w:pPr>
      <w:r>
        <w:rPr>
          <w:rFonts w:hint="eastAsia" w:ascii="仿宋" w:hAnsi="仿宋" w:eastAsia="仿宋"/>
          <w:sz w:val="24"/>
        </w:rPr>
        <w:t>汽车技术服务与营销</w:t>
      </w:r>
    </w:p>
    <w:p>
      <w:pPr>
        <w:pStyle w:val="3"/>
        <w:ind w:firstLine="480"/>
      </w:pPr>
      <w:bookmarkStart w:id="11" w:name="_Toc6761"/>
      <w:bookmarkStart w:id="12" w:name="_Toc19615"/>
      <w:r>
        <w:rPr>
          <w:rFonts w:hint="eastAsia"/>
        </w:rPr>
        <w:t>（二）专业代码</w:t>
      </w:r>
      <w:bookmarkEnd w:id="11"/>
      <w:bookmarkEnd w:id="12"/>
    </w:p>
    <w:p>
      <w:pPr>
        <w:snapToGrid w:val="0"/>
        <w:spacing w:line="312" w:lineRule="auto"/>
        <w:ind w:firstLine="480" w:firstLineChars="200"/>
        <w:jc w:val="left"/>
        <w:rPr>
          <w:rFonts w:ascii="仿宋" w:hAnsi="仿宋" w:eastAsia="仿宋"/>
          <w:sz w:val="24"/>
        </w:rPr>
      </w:pPr>
      <w:r>
        <w:rPr>
          <w:rFonts w:hint="eastAsia" w:ascii="仿宋" w:hAnsi="仿宋" w:eastAsia="仿宋"/>
          <w:sz w:val="24"/>
        </w:rPr>
        <w:t>500210</w:t>
      </w:r>
    </w:p>
    <w:p>
      <w:pPr>
        <w:pStyle w:val="2"/>
      </w:pPr>
      <w:bookmarkStart w:id="13" w:name="_Toc21939"/>
      <w:bookmarkStart w:id="14" w:name="_Toc27167"/>
      <w:r>
        <w:rPr>
          <w:rFonts w:hint="eastAsia"/>
        </w:rPr>
        <w:t>二、入学要求</w:t>
      </w:r>
      <w:bookmarkEnd w:id="13"/>
      <w:bookmarkEnd w:id="14"/>
    </w:p>
    <w:p>
      <w:pPr>
        <w:snapToGrid w:val="0"/>
        <w:spacing w:line="312" w:lineRule="auto"/>
        <w:ind w:firstLine="480" w:firstLineChars="200"/>
        <w:jc w:val="left"/>
        <w:rPr>
          <w:rFonts w:ascii="仿宋" w:hAnsi="仿宋" w:eastAsia="仿宋"/>
          <w:sz w:val="24"/>
        </w:rPr>
      </w:pPr>
      <w:r>
        <w:rPr>
          <w:rFonts w:hint="eastAsia" w:ascii="仿宋" w:hAnsi="仿宋" w:eastAsia="仿宋"/>
          <w:sz w:val="24"/>
        </w:rPr>
        <w:t>高等职业学校学历教育入学要求一般为高中阶段教育毕业生或具有同等学力者。通过省高职院校单独招生考试；通过普通高等学校招生全国统一考试的在籍学生；通过中高职衔接考试的中职院校在籍学生。</w:t>
      </w:r>
    </w:p>
    <w:p>
      <w:pPr>
        <w:pStyle w:val="2"/>
      </w:pPr>
      <w:bookmarkStart w:id="15" w:name="_Toc31697"/>
      <w:bookmarkStart w:id="16" w:name="_Toc13260"/>
      <w:r>
        <w:rPr>
          <w:rFonts w:hint="eastAsia"/>
        </w:rPr>
        <w:t>三、修业年限</w:t>
      </w:r>
      <w:bookmarkEnd w:id="15"/>
      <w:bookmarkEnd w:id="16"/>
    </w:p>
    <w:p>
      <w:pPr>
        <w:spacing w:line="312" w:lineRule="auto"/>
        <w:ind w:firstLine="480" w:firstLineChars="200"/>
        <w:rPr>
          <w:rFonts w:ascii="仿宋" w:hAnsi="仿宋" w:eastAsia="仿宋" w:cs="仿宋"/>
          <w:sz w:val="24"/>
        </w:rPr>
      </w:pPr>
      <w:bookmarkStart w:id="17" w:name="_Toc11611"/>
      <w:r>
        <w:rPr>
          <w:rFonts w:hint="eastAsia" w:ascii="仿宋" w:hAnsi="仿宋" w:eastAsia="仿宋" w:cs="仿宋"/>
          <w:sz w:val="24"/>
        </w:rPr>
        <w:t>学制3年。</w:t>
      </w:r>
    </w:p>
    <w:p>
      <w:pPr>
        <w:pStyle w:val="2"/>
        <w:rPr>
          <w:rFonts w:hint="eastAsia"/>
        </w:rPr>
      </w:pPr>
      <w:bookmarkStart w:id="18" w:name="_Toc22991"/>
      <w:r>
        <w:rPr>
          <w:rFonts w:hint="eastAsia"/>
          <w:lang w:val="en-US" w:eastAsia="zh-CN"/>
        </w:rPr>
        <w:t>四、</w:t>
      </w:r>
      <w:r>
        <w:rPr>
          <w:rFonts w:hint="eastAsia"/>
        </w:rPr>
        <w:t>职业面向</w:t>
      </w:r>
      <w:bookmarkEnd w:id="17"/>
      <w:bookmarkEnd w:id="18"/>
    </w:p>
    <w:tbl>
      <w:tblPr>
        <w:tblStyle w:val="15"/>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ajorEastAsia" w:hAnsiTheme="majorEastAsia" w:eastAsiaTheme="majorEastAsia" w:cstheme="majorEastAsia"/>
                <w:b/>
                <w:bCs w:val="0"/>
                <w:color w:val="auto"/>
                <w:sz w:val="18"/>
                <w:szCs w:val="18"/>
              </w:rPr>
            </w:pPr>
            <w:r>
              <w:rPr>
                <w:rFonts w:hint="eastAsia" w:asciiTheme="majorEastAsia" w:hAnsiTheme="majorEastAsia" w:eastAsiaTheme="majorEastAsia" w:cstheme="majorEastAsia"/>
                <w:b/>
                <w:bCs w:val="0"/>
                <w:color w:val="auto"/>
                <w:sz w:val="18"/>
                <w:szCs w:val="18"/>
              </w:rPr>
              <w:t>所属专业大类</w:t>
            </w:r>
          </w:p>
          <w:p>
            <w:pPr>
              <w:adjustRightInd w:val="0"/>
              <w:snapToGrid w:val="0"/>
              <w:jc w:val="center"/>
              <w:rPr>
                <w:rFonts w:hint="eastAsia" w:asciiTheme="majorEastAsia" w:hAnsiTheme="majorEastAsia" w:eastAsiaTheme="majorEastAsia" w:cstheme="majorEastAsia"/>
                <w:b/>
                <w:bCs w:val="0"/>
                <w:color w:val="auto"/>
                <w:sz w:val="18"/>
                <w:szCs w:val="18"/>
              </w:rPr>
            </w:pPr>
            <w:r>
              <w:rPr>
                <w:rFonts w:hint="eastAsia" w:asciiTheme="majorEastAsia" w:hAnsiTheme="majorEastAsia" w:eastAsiaTheme="majorEastAsia" w:cstheme="majorEastAsia"/>
                <w:b/>
                <w:bCs w:val="0"/>
                <w:color w:val="auto"/>
                <w:sz w:val="18"/>
                <w:szCs w:val="18"/>
              </w:rPr>
              <w:t>（代码）</w:t>
            </w:r>
          </w:p>
        </w:tc>
        <w:tc>
          <w:tcPr>
            <w:tcW w:w="7100" w:type="dxa"/>
            <w:tcBorders>
              <w:top w:val="single" w:color="auto" w:sz="4" w:space="0"/>
              <w:left w:val="single" w:color="auto" w:sz="4" w:space="0"/>
              <w:bottom w:val="single" w:color="auto" w:sz="4" w:space="0"/>
              <w:right w:val="single" w:color="auto" w:sz="4" w:space="0"/>
            </w:tcBorders>
            <w:vAlign w:val="center"/>
          </w:tcPr>
          <w:p>
            <w:pPr>
              <w:widowControl/>
              <w:autoSpaceDE w:val="0"/>
              <w:jc w:val="left"/>
              <w:rPr>
                <w:rFonts w:hint="eastAsia" w:ascii="仿宋" w:hAnsi="仿宋" w:eastAsia="仿宋" w:cs="Times New Roman"/>
                <w:color w:val="auto"/>
                <w:kern w:val="0"/>
                <w:sz w:val="18"/>
                <w:szCs w:val="18"/>
                <w:lang w:val="en-US" w:eastAsia="zh-CN"/>
              </w:rPr>
            </w:pPr>
            <w:r>
              <w:rPr>
                <w:rFonts w:hint="eastAsia" w:ascii="仿宋" w:hAnsi="仿宋" w:eastAsia="仿宋" w:cs="Times New Roman"/>
                <w:sz w:val="18"/>
                <w:szCs w:val="18"/>
                <w:lang w:eastAsia="zh-Hans"/>
              </w:rPr>
              <w:t>交通运输</w:t>
            </w:r>
            <w:r>
              <w:rPr>
                <w:rFonts w:hint="eastAsia" w:ascii="仿宋" w:hAnsi="仿宋" w:eastAsia="仿宋" w:cs="Times New Roman"/>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Borders>
              <w:top w:val="nil"/>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b/>
                <w:bCs w:val="0"/>
                <w:color w:val="auto"/>
                <w:sz w:val="18"/>
                <w:szCs w:val="18"/>
              </w:rPr>
            </w:pPr>
            <w:r>
              <w:rPr>
                <w:rFonts w:hint="eastAsia" w:asciiTheme="majorEastAsia" w:hAnsiTheme="majorEastAsia" w:eastAsiaTheme="majorEastAsia" w:cstheme="majorEastAsia"/>
                <w:b/>
                <w:bCs w:val="0"/>
                <w:color w:val="auto"/>
                <w:sz w:val="18"/>
                <w:szCs w:val="18"/>
              </w:rPr>
              <w:t>所属专业类</w:t>
            </w:r>
          </w:p>
          <w:p>
            <w:pPr>
              <w:snapToGrid w:val="0"/>
              <w:jc w:val="center"/>
              <w:rPr>
                <w:rFonts w:hint="eastAsia" w:asciiTheme="majorEastAsia" w:hAnsiTheme="majorEastAsia" w:eastAsiaTheme="majorEastAsia" w:cstheme="majorEastAsia"/>
                <w:b/>
                <w:bCs w:val="0"/>
                <w:color w:val="auto"/>
                <w:sz w:val="18"/>
                <w:szCs w:val="18"/>
              </w:rPr>
            </w:pPr>
            <w:r>
              <w:rPr>
                <w:rFonts w:hint="eastAsia" w:asciiTheme="majorEastAsia" w:hAnsiTheme="majorEastAsia" w:eastAsiaTheme="majorEastAsia" w:cstheme="majorEastAsia"/>
                <w:b/>
                <w:bCs w:val="0"/>
                <w:color w:val="auto"/>
                <w:sz w:val="18"/>
                <w:szCs w:val="18"/>
              </w:rPr>
              <w:t>（代码）</w:t>
            </w:r>
          </w:p>
        </w:tc>
        <w:tc>
          <w:tcPr>
            <w:tcW w:w="710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56" w:lineRule="auto"/>
              <w:jc w:val="both"/>
              <w:rPr>
                <w:rFonts w:hint="eastAsia" w:ascii="仿宋" w:hAnsi="仿宋" w:eastAsia="仿宋" w:cs="Times New Roman"/>
                <w:color w:val="auto"/>
                <w:kern w:val="0"/>
                <w:sz w:val="18"/>
                <w:szCs w:val="18"/>
                <w:lang w:val="en-US" w:eastAsia="zh-CN"/>
              </w:rPr>
            </w:pPr>
            <w:r>
              <w:rPr>
                <w:rFonts w:hint="eastAsia" w:ascii="仿宋" w:hAnsi="仿宋" w:eastAsia="仿宋" w:cs="Times New Roman"/>
                <w:sz w:val="18"/>
                <w:szCs w:val="18"/>
                <w:lang w:eastAsia="zh-Hans"/>
              </w:rPr>
              <w:t>道路交通运输</w:t>
            </w:r>
            <w:r>
              <w:rPr>
                <w:rFonts w:hint="eastAsia" w:ascii="仿宋" w:hAnsi="仿宋" w:eastAsia="仿宋" w:cs="Times New Roman"/>
                <w:sz w:val="18"/>
                <w:szCs w:val="18"/>
              </w:rPr>
              <w:t>类5002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Borders>
              <w:top w:val="nil"/>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b/>
                <w:bCs w:val="0"/>
                <w:color w:val="auto"/>
                <w:sz w:val="18"/>
                <w:szCs w:val="18"/>
              </w:rPr>
            </w:pPr>
            <w:r>
              <w:rPr>
                <w:rFonts w:hint="eastAsia" w:asciiTheme="majorEastAsia" w:hAnsiTheme="majorEastAsia" w:eastAsiaTheme="majorEastAsia" w:cstheme="majorEastAsia"/>
                <w:b/>
                <w:bCs w:val="0"/>
                <w:color w:val="auto"/>
                <w:sz w:val="18"/>
                <w:szCs w:val="18"/>
              </w:rPr>
              <w:t>对应行业</w:t>
            </w:r>
          </w:p>
          <w:p>
            <w:pPr>
              <w:snapToGrid w:val="0"/>
              <w:jc w:val="center"/>
              <w:rPr>
                <w:rFonts w:hint="eastAsia" w:asciiTheme="majorEastAsia" w:hAnsiTheme="majorEastAsia" w:eastAsiaTheme="majorEastAsia" w:cstheme="majorEastAsia"/>
                <w:b/>
                <w:bCs w:val="0"/>
                <w:color w:val="auto"/>
                <w:sz w:val="18"/>
                <w:szCs w:val="18"/>
              </w:rPr>
            </w:pPr>
            <w:r>
              <w:rPr>
                <w:rFonts w:hint="eastAsia" w:asciiTheme="majorEastAsia" w:hAnsiTheme="majorEastAsia" w:eastAsiaTheme="majorEastAsia" w:cstheme="majorEastAsia"/>
                <w:b/>
                <w:bCs w:val="0"/>
                <w:color w:val="auto"/>
                <w:sz w:val="18"/>
                <w:szCs w:val="18"/>
              </w:rPr>
              <w:t>（代码）</w:t>
            </w:r>
          </w:p>
        </w:tc>
        <w:tc>
          <w:tcPr>
            <w:tcW w:w="710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56" w:lineRule="auto"/>
              <w:jc w:val="both"/>
              <w:rPr>
                <w:rFonts w:hint="eastAsia" w:ascii="仿宋" w:hAnsi="仿宋" w:eastAsia="仿宋" w:cs="Times New Roman"/>
                <w:color w:val="auto"/>
                <w:kern w:val="0"/>
                <w:sz w:val="18"/>
                <w:szCs w:val="18"/>
                <w:lang w:val="en-US" w:eastAsia="zh-CN"/>
              </w:rPr>
            </w:pPr>
            <w:r>
              <w:rPr>
                <w:rFonts w:hint="eastAsia" w:ascii="仿宋" w:hAnsi="仿宋" w:eastAsia="仿宋" w:cs="Times New Roman"/>
                <w:sz w:val="18"/>
                <w:szCs w:val="18"/>
              </w:rPr>
              <w:t>汽车零售业（6561）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Borders>
              <w:top w:val="nil"/>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b/>
                <w:bCs w:val="0"/>
                <w:color w:val="auto"/>
                <w:sz w:val="18"/>
                <w:szCs w:val="18"/>
              </w:rPr>
            </w:pPr>
            <w:r>
              <w:rPr>
                <w:rFonts w:hint="eastAsia" w:asciiTheme="majorEastAsia" w:hAnsiTheme="majorEastAsia" w:eastAsiaTheme="majorEastAsia" w:cstheme="majorEastAsia"/>
                <w:b/>
                <w:bCs w:val="0"/>
                <w:color w:val="auto"/>
                <w:sz w:val="18"/>
                <w:szCs w:val="18"/>
              </w:rPr>
              <w:t>主要职业类别</w:t>
            </w:r>
          </w:p>
          <w:p>
            <w:pPr>
              <w:snapToGrid w:val="0"/>
              <w:jc w:val="center"/>
              <w:rPr>
                <w:rFonts w:hint="eastAsia" w:asciiTheme="majorEastAsia" w:hAnsiTheme="majorEastAsia" w:eastAsiaTheme="majorEastAsia" w:cstheme="majorEastAsia"/>
                <w:b/>
                <w:bCs w:val="0"/>
                <w:color w:val="auto"/>
                <w:sz w:val="18"/>
                <w:szCs w:val="18"/>
              </w:rPr>
            </w:pPr>
            <w:r>
              <w:rPr>
                <w:rFonts w:hint="eastAsia" w:asciiTheme="majorEastAsia" w:hAnsiTheme="majorEastAsia" w:eastAsiaTheme="majorEastAsia" w:cstheme="majorEastAsia"/>
                <w:b/>
                <w:bCs w:val="0"/>
                <w:color w:val="auto"/>
                <w:sz w:val="18"/>
                <w:szCs w:val="18"/>
              </w:rPr>
              <w:t>（代码）</w:t>
            </w:r>
          </w:p>
        </w:tc>
        <w:tc>
          <w:tcPr>
            <w:tcW w:w="710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56" w:lineRule="auto"/>
              <w:jc w:val="both"/>
              <w:rPr>
                <w:rFonts w:hint="eastAsia" w:ascii="仿宋" w:hAnsi="仿宋" w:eastAsia="仿宋" w:cs="Times New Roman"/>
                <w:color w:val="auto"/>
                <w:kern w:val="0"/>
                <w:sz w:val="18"/>
                <w:szCs w:val="18"/>
                <w:lang w:val="en-US" w:eastAsia="zh-CN"/>
              </w:rPr>
            </w:pPr>
            <w:r>
              <w:rPr>
                <w:rFonts w:hint="eastAsia" w:ascii="仿宋" w:hAnsi="仿宋" w:eastAsia="仿宋" w:cs="Times New Roman"/>
                <w:sz w:val="18"/>
                <w:szCs w:val="18"/>
              </w:rPr>
              <w:t>销售人员（4-01-02）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Borders>
              <w:top w:val="nil"/>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b/>
                <w:bCs w:val="0"/>
                <w:color w:val="auto"/>
                <w:sz w:val="18"/>
                <w:szCs w:val="18"/>
              </w:rPr>
            </w:pPr>
            <w:r>
              <w:rPr>
                <w:rFonts w:hint="eastAsia" w:asciiTheme="majorEastAsia" w:hAnsiTheme="majorEastAsia" w:eastAsiaTheme="majorEastAsia" w:cstheme="majorEastAsia"/>
                <w:b/>
                <w:bCs w:val="0"/>
                <w:color w:val="auto"/>
                <w:sz w:val="18"/>
                <w:szCs w:val="18"/>
              </w:rPr>
              <w:t>主要</w:t>
            </w:r>
            <w:r>
              <w:rPr>
                <w:rFonts w:hint="eastAsia" w:asciiTheme="majorEastAsia" w:hAnsiTheme="majorEastAsia" w:eastAsiaTheme="majorEastAsia" w:cstheme="majorEastAsia"/>
                <w:b/>
                <w:bCs w:val="0"/>
                <w:color w:val="auto"/>
                <w:sz w:val="18"/>
                <w:szCs w:val="18"/>
                <w:lang w:val="en-US" w:eastAsia="zh-CN"/>
              </w:rPr>
              <w:t>岗位类别（或技术领域）</w:t>
            </w:r>
          </w:p>
        </w:tc>
        <w:tc>
          <w:tcPr>
            <w:tcW w:w="710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rPr>
              <w:t>汽车销售顾问</w:t>
            </w:r>
          </w:p>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rPr>
              <w:t>汽车服务顾问</w:t>
            </w:r>
          </w:p>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rPr>
              <w:t>配件销售与管理员</w:t>
            </w:r>
          </w:p>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rPr>
              <w:t>二手车销售顾问</w:t>
            </w:r>
          </w:p>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rPr>
              <w:t>二手车鉴定评估师</w:t>
            </w:r>
          </w:p>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rPr>
              <w:t>市场活动策划专员</w:t>
            </w:r>
          </w:p>
          <w:p>
            <w:pPr>
              <w:widowControl/>
              <w:autoSpaceDE w:val="0"/>
              <w:spacing w:line="240" w:lineRule="auto"/>
              <w:jc w:val="both"/>
              <w:rPr>
                <w:rFonts w:hint="eastAsia" w:ascii="仿宋" w:hAnsi="仿宋" w:eastAsia="仿宋" w:cs="Times New Roman"/>
                <w:color w:val="auto"/>
                <w:kern w:val="0"/>
                <w:sz w:val="18"/>
                <w:szCs w:val="18"/>
                <w:lang w:val="en-US" w:eastAsia="zh-CN"/>
              </w:rPr>
            </w:pPr>
            <w:r>
              <w:rPr>
                <w:rFonts w:hint="eastAsia" w:ascii="仿宋" w:hAnsi="仿宋" w:eastAsia="仿宋" w:cs="Times New Roman"/>
                <w:sz w:val="18"/>
                <w:szCs w:val="18"/>
              </w:rPr>
              <w:t>金融保险专员等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Borders>
              <w:top w:val="nil"/>
              <w:left w:val="single" w:color="auto" w:sz="4" w:space="0"/>
              <w:bottom w:val="single" w:color="auto" w:sz="4" w:space="0"/>
              <w:right w:val="single" w:color="auto" w:sz="4" w:space="0"/>
            </w:tcBorders>
            <w:vAlign w:val="center"/>
          </w:tcPr>
          <w:p>
            <w:pPr>
              <w:snapToGrid w:val="0"/>
              <w:jc w:val="center"/>
              <w:rPr>
                <w:rFonts w:hint="eastAsia" w:asciiTheme="majorEastAsia" w:hAnsiTheme="majorEastAsia" w:eastAsiaTheme="majorEastAsia" w:cstheme="majorEastAsia"/>
                <w:b/>
                <w:bCs w:val="0"/>
                <w:color w:val="auto"/>
                <w:sz w:val="18"/>
                <w:szCs w:val="18"/>
                <w:lang w:val="en-US" w:eastAsia="zh-CN"/>
              </w:rPr>
            </w:pPr>
            <w:r>
              <w:rPr>
                <w:rFonts w:hint="eastAsia" w:asciiTheme="majorEastAsia" w:hAnsiTheme="majorEastAsia" w:eastAsiaTheme="majorEastAsia" w:cstheme="majorEastAsia"/>
                <w:b/>
                <w:bCs w:val="0"/>
                <w:color w:val="auto"/>
                <w:sz w:val="18"/>
                <w:szCs w:val="18"/>
                <w:lang w:val="en-US" w:eastAsia="zh-CN"/>
              </w:rPr>
              <w:t>职业技能等级证书（或标准）</w:t>
            </w:r>
          </w:p>
        </w:tc>
        <w:tc>
          <w:tcPr>
            <w:tcW w:w="7100"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rPr>
              <w:t>驾驶证</w:t>
            </w:r>
          </w:p>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lang w:val="en-US" w:eastAsia="zh-Hans"/>
              </w:rPr>
              <w:t>商用车营销</w:t>
            </w:r>
            <w:r>
              <w:rPr>
                <w:rFonts w:hint="eastAsia" w:ascii="仿宋" w:hAnsi="仿宋" w:eastAsia="仿宋" w:cs="Times New Roman"/>
                <w:sz w:val="18"/>
                <w:szCs w:val="18"/>
              </w:rPr>
              <w:t>“1+X”证书</w:t>
            </w:r>
          </w:p>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rPr>
              <w:t>销售顾问企业认证证书</w:t>
            </w:r>
          </w:p>
          <w:p>
            <w:pPr>
              <w:widowControl/>
              <w:autoSpaceDE w:val="0"/>
              <w:spacing w:line="240" w:lineRule="auto"/>
              <w:jc w:val="both"/>
              <w:rPr>
                <w:rFonts w:ascii="仿宋" w:hAnsi="仿宋" w:eastAsia="仿宋" w:cs="Times New Roman"/>
                <w:sz w:val="18"/>
                <w:szCs w:val="18"/>
              </w:rPr>
            </w:pPr>
            <w:r>
              <w:rPr>
                <w:rFonts w:hint="eastAsia" w:ascii="仿宋" w:hAnsi="仿宋" w:eastAsia="仿宋" w:cs="Times New Roman"/>
                <w:sz w:val="18"/>
                <w:szCs w:val="18"/>
              </w:rPr>
              <w:t>服务顾问企业认证证书</w:t>
            </w:r>
          </w:p>
          <w:p>
            <w:pPr>
              <w:widowControl/>
              <w:autoSpaceDE w:val="0"/>
              <w:spacing w:line="240" w:lineRule="auto"/>
              <w:jc w:val="both"/>
              <w:rPr>
                <w:rFonts w:hint="eastAsia" w:ascii="仿宋" w:hAnsi="仿宋" w:eastAsia="仿宋" w:cs="Times New Roman"/>
                <w:color w:val="auto"/>
                <w:kern w:val="0"/>
                <w:sz w:val="18"/>
                <w:szCs w:val="18"/>
                <w:lang w:val="en-US" w:eastAsia="zh-CN"/>
              </w:rPr>
            </w:pPr>
            <w:r>
              <w:rPr>
                <w:rFonts w:hint="eastAsia" w:ascii="仿宋" w:hAnsi="仿宋" w:eastAsia="仿宋" w:cs="Times New Roman"/>
                <w:sz w:val="18"/>
                <w:szCs w:val="18"/>
              </w:rPr>
              <w:t>汽车二手车评估师（中国汽车流通协会）</w:t>
            </w:r>
          </w:p>
        </w:tc>
      </w:tr>
    </w:tbl>
    <w:p>
      <w:pPr>
        <w:widowControl/>
        <w:autoSpaceDE w:val="0"/>
        <w:spacing w:line="256" w:lineRule="auto"/>
        <w:jc w:val="left"/>
        <w:rPr>
          <w:rFonts w:ascii="仿宋" w:hAnsi="仿宋" w:eastAsia="仿宋" w:cs="Times New Roman"/>
          <w:color w:val="auto"/>
          <w:kern w:val="0"/>
          <w:sz w:val="18"/>
          <w:szCs w:val="18"/>
        </w:rPr>
      </w:pPr>
      <w:r>
        <w:rPr>
          <w:rFonts w:hint="eastAsia" w:ascii="仿宋" w:hAnsi="仿宋" w:eastAsia="仿宋" w:cs="Times New Roman"/>
          <w:color w:val="auto"/>
          <w:kern w:val="0"/>
          <w:sz w:val="18"/>
          <w:szCs w:val="18"/>
        </w:rPr>
        <w:t>注：1</w:t>
      </w:r>
      <w:r>
        <w:rPr>
          <w:rFonts w:ascii="仿宋" w:hAnsi="仿宋" w:eastAsia="仿宋" w:cs="Times New Roman"/>
          <w:color w:val="auto"/>
          <w:kern w:val="0"/>
          <w:sz w:val="18"/>
          <w:szCs w:val="18"/>
        </w:rPr>
        <w:t>.</w:t>
      </w:r>
      <w:r>
        <w:rPr>
          <w:rFonts w:hint="eastAsia" w:ascii="仿宋" w:hAnsi="仿宋" w:eastAsia="仿宋" w:cs="Times New Roman"/>
          <w:color w:val="auto"/>
          <w:kern w:val="0"/>
          <w:sz w:val="18"/>
          <w:szCs w:val="18"/>
        </w:rPr>
        <w:t>所属专业大类和所属专业类：依据《职业教育专业目录（2</w:t>
      </w:r>
      <w:r>
        <w:rPr>
          <w:rFonts w:ascii="仿宋" w:hAnsi="仿宋" w:eastAsia="仿宋" w:cs="Times New Roman"/>
          <w:color w:val="auto"/>
          <w:kern w:val="0"/>
          <w:sz w:val="18"/>
          <w:szCs w:val="18"/>
        </w:rPr>
        <w:t>021</w:t>
      </w:r>
      <w:r>
        <w:rPr>
          <w:rFonts w:hint="eastAsia" w:ascii="仿宋" w:hAnsi="仿宋" w:eastAsia="仿宋" w:cs="Times New Roman"/>
          <w:color w:val="auto"/>
          <w:kern w:val="0"/>
          <w:sz w:val="18"/>
          <w:szCs w:val="18"/>
        </w:rPr>
        <w:t>年）》</w:t>
      </w:r>
    </w:p>
    <w:p>
      <w:pPr>
        <w:widowControl/>
        <w:autoSpaceDE w:val="0"/>
        <w:spacing w:line="256" w:lineRule="auto"/>
        <w:ind w:firstLine="360" w:firstLineChars="200"/>
        <w:jc w:val="left"/>
        <w:rPr>
          <w:rFonts w:ascii="仿宋" w:hAnsi="仿宋" w:eastAsia="仿宋" w:cs="Times New Roman"/>
          <w:color w:val="auto"/>
          <w:kern w:val="0"/>
          <w:sz w:val="18"/>
          <w:szCs w:val="18"/>
        </w:rPr>
      </w:pPr>
      <w:r>
        <w:rPr>
          <w:rFonts w:hint="eastAsia" w:ascii="仿宋" w:hAnsi="仿宋" w:eastAsia="仿宋" w:cs="Times New Roman"/>
          <w:color w:val="auto"/>
          <w:kern w:val="0"/>
          <w:sz w:val="18"/>
          <w:szCs w:val="18"/>
        </w:rPr>
        <w:t>2</w:t>
      </w:r>
      <w:r>
        <w:rPr>
          <w:rFonts w:ascii="仿宋" w:hAnsi="仿宋" w:eastAsia="仿宋" w:cs="Times New Roman"/>
          <w:color w:val="auto"/>
          <w:kern w:val="0"/>
          <w:sz w:val="18"/>
          <w:szCs w:val="18"/>
        </w:rPr>
        <w:t>.</w:t>
      </w:r>
      <w:r>
        <w:rPr>
          <w:rFonts w:hint="eastAsia" w:ascii="仿宋" w:hAnsi="仿宋" w:eastAsia="仿宋" w:cs="Times New Roman"/>
          <w:color w:val="auto"/>
          <w:kern w:val="0"/>
          <w:sz w:val="18"/>
          <w:szCs w:val="18"/>
        </w:rPr>
        <w:t>对应行业：依据《国民经济行业分类与代码》（G</w:t>
      </w:r>
      <w:r>
        <w:rPr>
          <w:rFonts w:ascii="仿宋" w:hAnsi="仿宋" w:eastAsia="仿宋" w:cs="Times New Roman"/>
          <w:color w:val="auto"/>
          <w:kern w:val="0"/>
          <w:sz w:val="18"/>
          <w:szCs w:val="18"/>
        </w:rPr>
        <w:t>B/T 4754</w:t>
      </w:r>
      <w:r>
        <w:rPr>
          <w:rFonts w:hint="eastAsia" w:ascii="仿宋" w:hAnsi="仿宋" w:eastAsia="仿宋" w:cs="Times New Roman"/>
          <w:color w:val="auto"/>
          <w:kern w:val="0"/>
          <w:sz w:val="18"/>
          <w:szCs w:val="18"/>
        </w:rPr>
        <w:t>-</w:t>
      </w:r>
      <w:r>
        <w:rPr>
          <w:rFonts w:ascii="仿宋" w:hAnsi="仿宋" w:eastAsia="仿宋" w:cs="Times New Roman"/>
          <w:color w:val="auto"/>
          <w:kern w:val="0"/>
          <w:sz w:val="18"/>
          <w:szCs w:val="18"/>
        </w:rPr>
        <w:t>2017</w:t>
      </w:r>
      <w:r>
        <w:rPr>
          <w:rFonts w:hint="eastAsia" w:ascii="仿宋" w:hAnsi="仿宋" w:eastAsia="仿宋" w:cs="Times New Roman"/>
          <w:color w:val="auto"/>
          <w:kern w:val="0"/>
          <w:sz w:val="18"/>
          <w:szCs w:val="18"/>
        </w:rPr>
        <w:t>）</w:t>
      </w:r>
    </w:p>
    <w:p>
      <w:pPr>
        <w:widowControl/>
        <w:autoSpaceDE w:val="0"/>
        <w:spacing w:line="256" w:lineRule="auto"/>
        <w:ind w:firstLine="360" w:firstLineChars="200"/>
        <w:jc w:val="left"/>
        <w:rPr>
          <w:rFonts w:hint="eastAsia" w:ascii="仿宋" w:hAnsi="仿宋" w:eastAsia="仿宋" w:cs="Times New Roman"/>
          <w:color w:val="auto"/>
          <w:kern w:val="0"/>
          <w:sz w:val="18"/>
          <w:szCs w:val="18"/>
        </w:rPr>
      </w:pPr>
      <w:r>
        <w:rPr>
          <w:rFonts w:hint="eastAsia" w:ascii="仿宋" w:hAnsi="仿宋" w:eastAsia="仿宋" w:cs="Times New Roman"/>
          <w:color w:val="auto"/>
          <w:kern w:val="0"/>
          <w:sz w:val="18"/>
          <w:szCs w:val="18"/>
        </w:rPr>
        <w:t>3</w:t>
      </w:r>
      <w:r>
        <w:rPr>
          <w:rFonts w:ascii="仿宋" w:hAnsi="仿宋" w:eastAsia="仿宋" w:cs="Times New Roman"/>
          <w:color w:val="auto"/>
          <w:kern w:val="0"/>
          <w:sz w:val="18"/>
          <w:szCs w:val="18"/>
        </w:rPr>
        <w:t>.</w:t>
      </w:r>
      <w:r>
        <w:rPr>
          <w:rFonts w:hint="eastAsia" w:ascii="仿宋" w:hAnsi="仿宋" w:eastAsia="仿宋" w:cs="Times New Roman"/>
          <w:color w:val="auto"/>
          <w:kern w:val="0"/>
          <w:sz w:val="18"/>
          <w:szCs w:val="18"/>
        </w:rPr>
        <w:t>主要职业类别：依据《中华人民共和国职业分类大典》（2</w:t>
      </w:r>
      <w:r>
        <w:rPr>
          <w:rFonts w:ascii="仿宋" w:hAnsi="仿宋" w:eastAsia="仿宋" w:cs="Times New Roman"/>
          <w:color w:val="auto"/>
          <w:kern w:val="0"/>
          <w:sz w:val="18"/>
          <w:szCs w:val="18"/>
        </w:rPr>
        <w:t>015</w:t>
      </w:r>
      <w:r>
        <w:rPr>
          <w:rFonts w:hint="eastAsia" w:ascii="仿宋" w:hAnsi="仿宋" w:eastAsia="仿宋" w:cs="Times New Roman"/>
          <w:color w:val="auto"/>
          <w:kern w:val="0"/>
          <w:sz w:val="18"/>
          <w:szCs w:val="18"/>
        </w:rPr>
        <w:t>版）</w:t>
      </w:r>
    </w:p>
    <w:p>
      <w:pPr>
        <w:bidi w:val="0"/>
        <w:ind w:firstLine="360" w:firstLineChars="200"/>
        <w:rPr>
          <w:rFonts w:hint="eastAsia"/>
        </w:rPr>
      </w:pPr>
      <w:r>
        <w:rPr>
          <w:rFonts w:hint="eastAsia" w:ascii="仿宋" w:hAnsi="仿宋" w:eastAsia="仿宋" w:cs="Times New Roman"/>
          <w:color w:val="auto"/>
          <w:kern w:val="0"/>
          <w:sz w:val="18"/>
          <w:szCs w:val="18"/>
          <w:lang w:val="en-US" w:eastAsia="zh-CN"/>
        </w:rPr>
        <w:t>4.职业技能等级证书：包括1+X证书以及社会认可度较高的行业企业标准和证书等</w:t>
      </w:r>
    </w:p>
    <w:p>
      <w:pPr>
        <w:pStyle w:val="2"/>
      </w:pPr>
      <w:bookmarkStart w:id="19" w:name="_Toc13633"/>
      <w:bookmarkStart w:id="20" w:name="_Toc5719"/>
      <w:r>
        <w:rPr>
          <w:rFonts w:hint="eastAsia"/>
        </w:rPr>
        <w:t>五、培养目标与培养规格</w:t>
      </w:r>
      <w:bookmarkEnd w:id="19"/>
      <w:bookmarkEnd w:id="20"/>
    </w:p>
    <w:p>
      <w:pPr>
        <w:pStyle w:val="3"/>
        <w:ind w:firstLine="480"/>
      </w:pPr>
      <w:bookmarkStart w:id="21" w:name="_Toc28154"/>
      <w:bookmarkStart w:id="22" w:name="_Toc28533"/>
      <w:r>
        <w:rPr>
          <w:rFonts w:hint="eastAsia"/>
        </w:rPr>
        <w:t>（一）培养目标</w:t>
      </w:r>
      <w:bookmarkEnd w:id="21"/>
      <w:bookmarkEnd w:id="22"/>
    </w:p>
    <w:p>
      <w:pPr>
        <w:snapToGrid w:val="0"/>
        <w:spacing w:line="312" w:lineRule="auto"/>
        <w:ind w:firstLine="480" w:firstLineChars="200"/>
        <w:jc w:val="left"/>
        <w:rPr>
          <w:rFonts w:ascii="仿宋" w:hAnsi="仿宋" w:eastAsia="仿宋"/>
          <w:sz w:val="24"/>
        </w:rPr>
      </w:pPr>
      <w:r>
        <w:rPr>
          <w:rFonts w:hint="eastAsia" w:ascii="仿宋" w:hAnsi="仿宋" w:eastAsia="仿宋"/>
          <w:sz w:val="24"/>
        </w:rPr>
        <w:t>本专业主要面向汽车销售服务企业培养坚持正确的政治方向，以习近平新时代中国特色社会主义思想为指导，贯彻社会主义核心价值观，具有较高综合素质、良好职业道德、创新精神和创业意识，既能熟练掌握汽车整车销售、售后服务流程，又能有效地运用营销技巧，并能熟练地操作汽车基本养护，获得国家颁发的汽车行业相关职业资格证书，在德、智、体、美、劳等方面全面发展的高素质技术技能人才。</w:t>
      </w:r>
    </w:p>
    <w:p>
      <w:pPr>
        <w:pStyle w:val="3"/>
        <w:ind w:firstLine="480"/>
        <w:rPr>
          <w:rFonts w:hint="eastAsia"/>
        </w:rPr>
      </w:pPr>
      <w:bookmarkStart w:id="23" w:name="_Toc5332"/>
      <w:bookmarkStart w:id="24" w:name="_Toc13454"/>
      <w:r>
        <w:rPr>
          <w:rFonts w:hint="eastAsia"/>
        </w:rPr>
        <w:t>（二）培养规格</w:t>
      </w:r>
      <w:bookmarkEnd w:id="23"/>
      <w:bookmarkEnd w:id="24"/>
    </w:p>
    <w:p>
      <w:pPr>
        <w:snapToGrid w:val="0"/>
        <w:spacing w:line="312" w:lineRule="auto"/>
        <w:ind w:firstLine="480" w:firstLineChars="200"/>
        <w:jc w:val="left"/>
        <w:rPr>
          <w:rFonts w:hint="eastAsia" w:ascii="仿宋" w:hAnsi="仿宋" w:eastAsia="仿宋"/>
          <w:sz w:val="24"/>
        </w:rPr>
      </w:pPr>
      <w:r>
        <w:rPr>
          <w:rFonts w:hint="eastAsia" w:ascii="仿宋" w:hAnsi="仿宋" w:eastAsia="仿宋"/>
          <w:sz w:val="24"/>
          <w:lang w:val="en-US" w:eastAsia="zh-CN"/>
        </w:rPr>
        <w:t>遵循中国学生发展核心素养，聚焦职业教育本科层次人才培养目标，通过教育教学培育素质、知识、能力三位一体发展的高素质技术技能人才。</w:t>
      </w:r>
    </w:p>
    <w:p>
      <w:pPr>
        <w:snapToGrid w:val="0"/>
        <w:spacing w:line="312" w:lineRule="auto"/>
        <w:ind w:firstLine="480" w:firstLineChars="200"/>
        <w:jc w:val="left"/>
        <w:rPr>
          <w:rFonts w:hint="eastAsia" w:ascii="仿宋" w:hAnsi="仿宋" w:eastAsia="仿宋"/>
          <w:sz w:val="24"/>
          <w:lang w:val="en-US" w:eastAsia="zh-CN"/>
        </w:rPr>
      </w:pPr>
      <w:r>
        <w:rPr>
          <w:rFonts w:hint="eastAsia" w:ascii="仿宋" w:hAnsi="仿宋" w:eastAsia="仿宋"/>
          <w:sz w:val="24"/>
        </w:rPr>
        <w:t>1.素质</w:t>
      </w:r>
      <w:r>
        <w:rPr>
          <w:rFonts w:hint="eastAsia" w:ascii="仿宋" w:hAnsi="仿宋" w:eastAsia="仿宋"/>
          <w:sz w:val="24"/>
          <w:lang w:val="en-US" w:eastAsia="zh-CN"/>
        </w:rPr>
        <w:t>要求</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S1：</w:t>
      </w:r>
      <w:r>
        <w:rPr>
          <w:rFonts w:hint="eastAsia" w:ascii="仿宋" w:hAnsi="仿宋" w:eastAsia="仿宋"/>
          <w:sz w:val="24"/>
        </w:rPr>
        <w:t>坚定拥护中国共产党领导和我国社会主义制度，在习近平新时代中国特色社会主 义思想指引下，践行社会主义核心价值观，具有深厚的爱国情感和中华民族自豪感。</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S2：</w:t>
      </w:r>
      <w:r>
        <w:rPr>
          <w:rFonts w:hint="eastAsia" w:ascii="仿宋" w:hAnsi="仿宋" w:eastAsia="仿宋"/>
          <w:sz w:val="24"/>
        </w:rPr>
        <w:t>崇尚宪法、遵法守纪崇德向善、诚实守信、尊重生命、热爱劳动，履行道德准则和行为规范，具有社会责任感和社会参与意识。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S3：</w:t>
      </w:r>
      <w:r>
        <w:rPr>
          <w:rFonts w:hint="eastAsia" w:ascii="仿宋" w:hAnsi="仿宋" w:eastAsia="仿宋"/>
          <w:sz w:val="24"/>
        </w:rPr>
        <w:t>具有质量意识、环保意识、安全意识、信息素养、工匠精神、创新思维。</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S4：</w:t>
      </w:r>
      <w:r>
        <w:rPr>
          <w:rFonts w:hint="eastAsia" w:ascii="仿宋" w:hAnsi="仿宋" w:eastAsia="仿宋"/>
          <w:sz w:val="24"/>
        </w:rPr>
        <w:t>勇于奋斗、乐观向上，具有自我管理能力、职业生涯规划的意识，有较强的集体意识和团队合作精神。</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S5：</w:t>
      </w:r>
      <w:r>
        <w:rPr>
          <w:rFonts w:hint="eastAsia" w:ascii="仿宋" w:hAnsi="仿宋" w:eastAsia="仿宋"/>
          <w:sz w:val="24"/>
        </w:rPr>
        <w:t>具有健康的体魄、心理和健全的人格，掌握基本运动知识和1～2项运动技能，养成良好的健身与卫生习惯，以及良好的行为习惯。</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S6：</w:t>
      </w:r>
      <w:r>
        <w:rPr>
          <w:rFonts w:hint="eastAsia" w:ascii="仿宋" w:hAnsi="仿宋" w:eastAsia="仿宋"/>
          <w:sz w:val="24"/>
        </w:rPr>
        <w:t>具有一定的审美和人文素养，能够形成1～2项艺术特长或爱好。</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S7：</w:t>
      </w:r>
      <w:r>
        <w:rPr>
          <w:rFonts w:hint="eastAsia" w:ascii="仿宋" w:hAnsi="仿宋" w:eastAsia="仿宋"/>
          <w:sz w:val="24"/>
        </w:rPr>
        <w:t>问题解决能力、职业健康与安全、自我评价等职业人必备的职业素养及汽车文化、汽车营销职业心理等必备的人文素养。</w:t>
      </w:r>
    </w:p>
    <w:p>
      <w:pPr>
        <w:snapToGrid w:val="0"/>
        <w:spacing w:line="312" w:lineRule="auto"/>
        <w:ind w:firstLine="480" w:firstLineChars="200"/>
        <w:jc w:val="left"/>
        <w:rPr>
          <w:rFonts w:hint="eastAsia" w:ascii="仿宋" w:hAnsi="仿宋" w:eastAsia="仿宋"/>
          <w:sz w:val="24"/>
          <w:lang w:val="en-US" w:eastAsia="zh-CN"/>
        </w:rPr>
      </w:pPr>
      <w:r>
        <w:rPr>
          <w:rFonts w:hint="eastAsia" w:ascii="仿宋" w:hAnsi="仿宋" w:eastAsia="仿宋"/>
          <w:sz w:val="24"/>
        </w:rPr>
        <w:t>2.知识</w:t>
      </w:r>
      <w:r>
        <w:rPr>
          <w:rFonts w:hint="eastAsia" w:ascii="仿宋" w:hAnsi="仿宋" w:eastAsia="仿宋"/>
          <w:sz w:val="24"/>
          <w:lang w:val="en-US" w:eastAsia="zh-CN"/>
        </w:rPr>
        <w:t>要求</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Z1：</w:t>
      </w:r>
      <w:r>
        <w:rPr>
          <w:rFonts w:hint="eastAsia" w:ascii="仿宋" w:hAnsi="仿宋" w:eastAsia="仿宋"/>
          <w:sz w:val="24"/>
        </w:rPr>
        <w:t>掌握必备的思想政治理论、科学文化基础知识和中华优秀传统文化知识。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Z2：</w:t>
      </w:r>
      <w:r>
        <w:rPr>
          <w:rFonts w:hint="eastAsia" w:ascii="仿宋" w:hAnsi="仿宋" w:eastAsia="仿宋"/>
          <w:sz w:val="24"/>
        </w:rPr>
        <w:t>熟悉与本专业相关的法律法规以及环境保护、安全消防等知识。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Z3：</w:t>
      </w:r>
      <w:r>
        <w:rPr>
          <w:rFonts w:hint="eastAsia" w:ascii="仿宋" w:hAnsi="仿宋" w:eastAsia="仿宋"/>
          <w:sz w:val="24"/>
        </w:rPr>
        <w:t>掌握汽车结构及基本原理。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Z4：</w:t>
      </w:r>
      <w:r>
        <w:rPr>
          <w:rFonts w:hint="eastAsia" w:ascii="仿宋" w:hAnsi="仿宋" w:eastAsia="仿宋"/>
          <w:sz w:val="24"/>
        </w:rPr>
        <w:t>掌握汽车营销及活动策划与组织的基本知识与方法。</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Z5：</w:t>
      </w:r>
      <w:r>
        <w:rPr>
          <w:rFonts w:hint="eastAsia" w:ascii="仿宋" w:hAnsi="仿宋" w:eastAsia="仿宋"/>
          <w:sz w:val="24"/>
        </w:rPr>
        <w:t>掌握商务谈判的基本知识与方法。</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Z6：</w:t>
      </w:r>
      <w:r>
        <w:rPr>
          <w:rFonts w:hint="eastAsia" w:ascii="仿宋" w:hAnsi="仿宋" w:eastAsia="仿宋"/>
          <w:sz w:val="24"/>
        </w:rPr>
        <w:t>掌握汽车销售与管理方面的基本知识。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Z7：</w:t>
      </w:r>
      <w:r>
        <w:rPr>
          <w:rFonts w:hint="eastAsia" w:ascii="仿宋" w:hAnsi="仿宋" w:eastAsia="仿宋"/>
          <w:sz w:val="24"/>
        </w:rPr>
        <w:t>掌握汽车性能及商务评价方面的基本知识。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Z8：</w:t>
      </w:r>
      <w:r>
        <w:rPr>
          <w:rFonts w:hint="eastAsia" w:ascii="仿宋" w:hAnsi="仿宋" w:eastAsia="仿宋"/>
          <w:sz w:val="24"/>
        </w:rPr>
        <w:t>掌握汽车维修接待流程和维修保养的基本常识。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Z9：</w:t>
      </w:r>
      <w:r>
        <w:rPr>
          <w:rFonts w:hint="eastAsia" w:ascii="仿宋" w:hAnsi="仿宋" w:eastAsia="仿宋"/>
          <w:sz w:val="24"/>
        </w:rPr>
        <w:t>掌握配件营销与管理方面的基本知识。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Z10：</w:t>
      </w:r>
      <w:r>
        <w:rPr>
          <w:rFonts w:hint="eastAsia" w:ascii="仿宋" w:hAnsi="仿宋" w:eastAsia="仿宋"/>
          <w:sz w:val="24"/>
        </w:rPr>
        <w:t>掌握汽车保险与理赔方面的基本知识。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Z11：</w:t>
      </w:r>
      <w:r>
        <w:rPr>
          <w:rFonts w:hint="eastAsia" w:ascii="仿宋" w:hAnsi="仿宋" w:eastAsia="仿宋"/>
          <w:sz w:val="24"/>
        </w:rPr>
        <w:t>掌握二手车鉴定评估与交易的基本知识和方法。</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Z12：</w:t>
      </w:r>
      <w:r>
        <w:rPr>
          <w:rFonts w:hint="eastAsia" w:ascii="仿宋" w:hAnsi="仿宋" w:eastAsia="仿宋"/>
          <w:sz w:val="24"/>
        </w:rPr>
        <w:t>掌握汽车电子商务方面的基础知识。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Z13：</w:t>
      </w:r>
      <w:r>
        <w:rPr>
          <w:rFonts w:hint="eastAsia" w:ascii="仿宋" w:hAnsi="仿宋" w:eastAsia="仿宋"/>
          <w:sz w:val="24"/>
        </w:rPr>
        <w:t>了解汽车最新的技术发展及市场动态。</w:t>
      </w:r>
    </w:p>
    <w:p>
      <w:pPr>
        <w:snapToGrid w:val="0"/>
        <w:spacing w:line="312" w:lineRule="auto"/>
        <w:ind w:firstLine="480" w:firstLineChars="200"/>
        <w:jc w:val="left"/>
        <w:rPr>
          <w:rFonts w:hint="eastAsia" w:ascii="仿宋" w:hAnsi="仿宋" w:eastAsia="仿宋"/>
          <w:sz w:val="24"/>
          <w:lang w:val="en-US" w:eastAsia="zh-CN"/>
        </w:rPr>
      </w:pPr>
      <w:r>
        <w:rPr>
          <w:rFonts w:hint="eastAsia" w:ascii="仿宋" w:hAnsi="仿宋" w:eastAsia="仿宋"/>
          <w:sz w:val="24"/>
        </w:rPr>
        <w:t>3.能力</w:t>
      </w:r>
      <w:r>
        <w:rPr>
          <w:rFonts w:hint="eastAsia" w:ascii="仿宋" w:hAnsi="仿宋" w:eastAsia="仿宋"/>
          <w:sz w:val="24"/>
          <w:lang w:val="en-US" w:eastAsia="zh-CN"/>
        </w:rPr>
        <w:t>要求</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N1：</w:t>
      </w:r>
      <w:r>
        <w:rPr>
          <w:rFonts w:hint="eastAsia" w:ascii="仿宋" w:hAnsi="仿宋" w:eastAsia="仿宋"/>
          <w:sz w:val="24"/>
        </w:rPr>
        <w:t>具有探究学习、终身学习、分析问题和解决问题和终身学习的能力。</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N2：</w:t>
      </w:r>
      <w:r>
        <w:rPr>
          <w:rFonts w:hint="eastAsia" w:ascii="仿宋" w:hAnsi="仿宋" w:eastAsia="仿宋"/>
          <w:sz w:val="24"/>
        </w:rPr>
        <w:t>具有优秀的语言、文字表达能力和沟通能力。</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N3：</w:t>
      </w:r>
      <w:r>
        <w:rPr>
          <w:rFonts w:hint="eastAsia" w:ascii="仿宋" w:hAnsi="仿宋" w:eastAsia="仿宋"/>
          <w:sz w:val="24"/>
        </w:rPr>
        <w:t>具有优秀的信息技术应用和维护能力。</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N4：</w:t>
      </w:r>
      <w:r>
        <w:rPr>
          <w:rFonts w:hint="eastAsia" w:ascii="仿宋" w:hAnsi="仿宋" w:eastAsia="仿宋"/>
          <w:sz w:val="24"/>
        </w:rPr>
        <w:t>能够熟练掌握汽车整车销售、售后服务流程</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N5：</w:t>
      </w:r>
      <w:r>
        <w:rPr>
          <w:rFonts w:hint="eastAsia" w:ascii="仿宋" w:hAnsi="仿宋" w:eastAsia="仿宋"/>
          <w:sz w:val="24"/>
        </w:rPr>
        <w:t>能够组织实施相关产品的市场调查与分析。</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N6：</w:t>
      </w:r>
      <w:r>
        <w:rPr>
          <w:rFonts w:hint="eastAsia" w:ascii="仿宋" w:hAnsi="仿宋" w:eastAsia="仿宋"/>
          <w:sz w:val="24"/>
        </w:rPr>
        <w:t>能够撰写汽车营销活动策划方案并组织实施。</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N7：</w:t>
      </w:r>
      <w:r>
        <w:rPr>
          <w:rFonts w:hint="eastAsia" w:ascii="仿宋" w:hAnsi="仿宋" w:eastAsia="仿宋"/>
          <w:sz w:val="24"/>
        </w:rPr>
        <w:t>能够对汽车产品的技术和性能进行合理的评价。</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N8：</w:t>
      </w:r>
      <w:r>
        <w:rPr>
          <w:rFonts w:hint="eastAsia" w:ascii="仿宋" w:hAnsi="仿宋" w:eastAsia="仿宋"/>
          <w:sz w:val="24"/>
        </w:rPr>
        <w:t>能够对客户关系和销售进行日常管理。</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N9：</w:t>
      </w:r>
      <w:r>
        <w:rPr>
          <w:rFonts w:hint="eastAsia" w:ascii="仿宋" w:hAnsi="仿宋" w:eastAsia="仿宋"/>
          <w:sz w:val="24"/>
        </w:rPr>
        <w:t>能够进行汽车保险产品销售以及处理汽车保险理赔业务。</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N10：</w:t>
      </w:r>
      <w:r>
        <w:rPr>
          <w:rFonts w:hint="eastAsia" w:ascii="仿宋" w:hAnsi="仿宋" w:eastAsia="仿宋"/>
          <w:sz w:val="24"/>
        </w:rPr>
        <w:t>能够对二手车进行合理的鉴定评估。</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N11：</w:t>
      </w:r>
      <w:r>
        <w:rPr>
          <w:rFonts w:hint="eastAsia" w:ascii="仿宋" w:hAnsi="仿宋" w:eastAsia="仿宋"/>
          <w:sz w:val="24"/>
        </w:rPr>
        <w:t>具有汽车电子商务业务运营与管理的能力。</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N12：</w:t>
      </w:r>
      <w:r>
        <w:rPr>
          <w:rFonts w:hint="eastAsia" w:ascii="仿宋" w:hAnsi="仿宋" w:eastAsia="仿宋"/>
          <w:sz w:val="24"/>
        </w:rPr>
        <w:t>具有汽车销售及维修类企业的基本管理能力。</w:t>
      </w:r>
    </w:p>
    <w:p>
      <w:pPr>
        <w:snapToGrid w:val="0"/>
        <w:spacing w:line="312" w:lineRule="auto"/>
        <w:ind w:firstLine="480" w:firstLineChars="200"/>
        <w:jc w:val="left"/>
        <w:rPr>
          <w:rFonts w:ascii="仿宋" w:hAnsi="仿宋" w:eastAsia="仿宋"/>
          <w:sz w:val="24"/>
        </w:rPr>
      </w:pPr>
      <w:r>
        <w:rPr>
          <w:rFonts w:hint="eastAsia" w:ascii="仿宋" w:hAnsi="仿宋" w:eastAsia="仿宋"/>
          <w:sz w:val="24"/>
          <w:lang w:val="en-US" w:eastAsia="zh-CN"/>
        </w:rPr>
        <w:t>N13：</w:t>
      </w:r>
      <w:r>
        <w:rPr>
          <w:rFonts w:hint="eastAsia" w:ascii="仿宋" w:hAnsi="仿宋" w:eastAsia="仿宋"/>
          <w:sz w:val="24"/>
        </w:rPr>
        <w:t>做好与顾客之间的沟通工作，提高顾客满意度。</w:t>
      </w:r>
    </w:p>
    <w:p>
      <w:pPr>
        <w:snapToGrid w:val="0"/>
        <w:spacing w:line="312" w:lineRule="auto"/>
        <w:ind w:firstLine="480" w:firstLineChars="200"/>
        <w:jc w:val="left"/>
        <w:rPr>
          <w:rFonts w:ascii="仿宋" w:hAnsi="仿宋" w:eastAsia="仿宋"/>
          <w:sz w:val="24"/>
        </w:rPr>
      </w:pPr>
      <w:r>
        <w:rPr>
          <w:rFonts w:hint="eastAsia" w:ascii="仿宋" w:hAnsi="仿宋" w:eastAsia="仿宋"/>
          <w:sz w:val="24"/>
        </w:rPr>
        <w:br w:type="page"/>
      </w:r>
    </w:p>
    <w:p>
      <w:pPr>
        <w:pStyle w:val="2"/>
      </w:pPr>
      <w:bookmarkStart w:id="25" w:name="_Toc2996"/>
      <w:bookmarkStart w:id="26" w:name="_Toc22730"/>
      <w:r>
        <w:rPr>
          <w:rFonts w:hint="eastAsia"/>
        </w:rPr>
        <w:t>六、课程设置</w:t>
      </w:r>
      <w:bookmarkEnd w:id="25"/>
      <w:r>
        <w:rPr>
          <w:rFonts w:hint="eastAsia"/>
          <w:lang w:val="en-US" w:eastAsia="zh-Hans"/>
        </w:rPr>
        <w:t>及要求</w:t>
      </w:r>
      <w:bookmarkEnd w:id="26"/>
    </w:p>
    <w:p>
      <w:pPr>
        <w:snapToGrid w:val="0"/>
        <w:spacing w:line="520" w:lineRule="exact"/>
        <w:ind w:firstLine="480" w:firstLineChars="200"/>
        <w:jc w:val="left"/>
        <w:rPr>
          <w:rFonts w:ascii="仿宋" w:hAnsi="仿宋" w:eastAsia="仿宋"/>
          <w:sz w:val="24"/>
        </w:rPr>
      </w:pPr>
      <w:bookmarkStart w:id="27" w:name="_Toc2383"/>
      <w:r>
        <w:rPr>
          <w:rFonts w:hint="eastAsia" w:ascii="仿宋" w:hAnsi="仿宋" w:eastAsia="仿宋"/>
          <w:sz w:val="24"/>
        </w:rPr>
        <w:t>按照职业教育人才培养规律，课程设置为公共基础课和专业（技能）课两大类，其中公共基础课含公共必修课、公共选修课，专业（技能）课含专业必修课、专业选修课。为推进学生全面发展，学校设置社团课程，不纳入教学计划管理。</w:t>
      </w:r>
    </w:p>
    <w:p>
      <w:pPr>
        <w:pStyle w:val="3"/>
        <w:ind w:firstLine="480"/>
        <w:rPr>
          <w:rFonts w:hint="eastAsia"/>
        </w:rPr>
      </w:pPr>
      <w:bookmarkStart w:id="28" w:name="_Toc8926"/>
      <w:r>
        <w:rPr>
          <w:rFonts w:hint="eastAsia"/>
        </w:rPr>
        <w:t>（一）公共基础课程</w:t>
      </w:r>
      <w:bookmarkEnd w:id="27"/>
      <w:bookmarkEnd w:id="28"/>
    </w:p>
    <w:p>
      <w:pPr>
        <w:pStyle w:val="4"/>
        <w:bidi w:val="0"/>
      </w:pPr>
      <w:bookmarkStart w:id="29" w:name="_Toc1082"/>
      <w:r>
        <w:rPr>
          <w:rFonts w:hint="eastAsia"/>
        </w:rPr>
        <w:t>1.公共必修课（</w:t>
      </w:r>
      <w:r>
        <w:rPr>
          <w:rFonts w:hint="eastAsia"/>
          <w:lang w:val="en-US" w:eastAsia="zh-CN"/>
        </w:rPr>
        <w:t>59</w:t>
      </w:r>
      <w:r>
        <w:rPr>
          <w:rFonts w:hint="eastAsia"/>
        </w:rPr>
        <w:t>学分）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178"/>
        <w:gridCol w:w="728"/>
        <w:gridCol w:w="4617"/>
        <w:gridCol w:w="728"/>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18" w:type="pct"/>
            <w:vAlign w:val="center"/>
          </w:tcPr>
          <w:p>
            <w:pPr>
              <w:pStyle w:val="21"/>
              <w:keepNext w:val="0"/>
              <w:keepLines w:val="0"/>
              <w:widowControl/>
              <w:suppressLineNumbers w:val="0"/>
              <w:bidi w:val="0"/>
              <w:spacing w:before="0" w:beforeAutospacing="0" w:after="0" w:afterAutospacing="0"/>
              <w:ind w:left="0" w:right="0"/>
              <w:rPr>
                <w:b/>
                <w:bCs/>
              </w:rPr>
            </w:pPr>
            <w:r>
              <w:rPr>
                <w:rFonts w:hint="eastAsia"/>
                <w:b/>
                <w:bCs/>
              </w:rPr>
              <w:t>序号</w:t>
            </w:r>
          </w:p>
        </w:tc>
        <w:tc>
          <w:tcPr>
            <w:tcW w:w="691" w:type="pct"/>
            <w:vAlign w:val="center"/>
          </w:tcPr>
          <w:p>
            <w:pPr>
              <w:pStyle w:val="21"/>
              <w:keepNext w:val="0"/>
              <w:keepLines w:val="0"/>
              <w:widowControl/>
              <w:suppressLineNumbers w:val="0"/>
              <w:bidi w:val="0"/>
              <w:spacing w:before="0" w:beforeAutospacing="0" w:after="0" w:afterAutospacing="0"/>
              <w:ind w:left="0" w:right="0"/>
              <w:rPr>
                <w:b/>
                <w:bCs/>
              </w:rPr>
            </w:pPr>
            <w:r>
              <w:rPr>
                <w:rFonts w:hint="eastAsia"/>
                <w:b/>
                <w:bCs/>
              </w:rPr>
              <w:t>课程</w:t>
            </w:r>
          </w:p>
          <w:p>
            <w:pPr>
              <w:pStyle w:val="21"/>
              <w:keepNext w:val="0"/>
              <w:keepLines w:val="0"/>
              <w:widowControl/>
              <w:suppressLineNumbers w:val="0"/>
              <w:bidi w:val="0"/>
              <w:spacing w:before="0" w:beforeAutospacing="0" w:after="0" w:afterAutospacing="0"/>
              <w:ind w:left="0" w:right="0"/>
              <w:rPr>
                <w:b/>
                <w:bCs/>
              </w:rPr>
            </w:pPr>
            <w:r>
              <w:rPr>
                <w:rFonts w:hint="eastAsia"/>
                <w:b/>
                <w:bCs/>
              </w:rPr>
              <w:t>名称</w:t>
            </w:r>
          </w:p>
        </w:tc>
        <w:tc>
          <w:tcPr>
            <w:tcW w:w="3136" w:type="pct"/>
            <w:gridSpan w:val="2"/>
            <w:vAlign w:val="center"/>
          </w:tcPr>
          <w:p>
            <w:pPr>
              <w:pStyle w:val="21"/>
              <w:keepNext w:val="0"/>
              <w:keepLines w:val="0"/>
              <w:widowControl/>
              <w:suppressLineNumbers w:val="0"/>
              <w:bidi w:val="0"/>
              <w:spacing w:before="0" w:beforeAutospacing="0" w:after="0" w:afterAutospacing="0"/>
              <w:ind w:left="0" w:right="0"/>
              <w:rPr>
                <w:b/>
                <w:bCs/>
              </w:rPr>
            </w:pPr>
            <w:r>
              <w:rPr>
                <w:rFonts w:hint="eastAsia"/>
                <w:b/>
                <w:bCs/>
              </w:rPr>
              <w:t>课程</w:t>
            </w:r>
          </w:p>
          <w:p>
            <w:pPr>
              <w:pStyle w:val="21"/>
              <w:keepNext w:val="0"/>
              <w:keepLines w:val="0"/>
              <w:widowControl/>
              <w:suppressLineNumbers w:val="0"/>
              <w:bidi w:val="0"/>
              <w:spacing w:before="0" w:beforeAutospacing="0" w:after="0" w:afterAutospacing="0"/>
              <w:ind w:left="0" w:right="0"/>
              <w:rPr>
                <w:b/>
                <w:bCs/>
              </w:rPr>
            </w:pPr>
            <w:r>
              <w:rPr>
                <w:rFonts w:hint="eastAsia"/>
                <w:b/>
                <w:bCs/>
              </w:rPr>
              <w:t>说明</w:t>
            </w:r>
          </w:p>
        </w:tc>
        <w:tc>
          <w:tcPr>
            <w:tcW w:w="427" w:type="pct"/>
            <w:vAlign w:val="center"/>
          </w:tcPr>
          <w:p>
            <w:pPr>
              <w:pStyle w:val="21"/>
              <w:keepNext w:val="0"/>
              <w:keepLines w:val="0"/>
              <w:widowControl/>
              <w:suppressLineNumbers w:val="0"/>
              <w:bidi w:val="0"/>
              <w:spacing w:before="0" w:beforeAutospacing="0" w:after="0" w:afterAutospacing="0"/>
              <w:ind w:left="0" w:right="0"/>
              <w:rPr>
                <w:b/>
                <w:bCs/>
              </w:rPr>
            </w:pPr>
            <w:r>
              <w:rPr>
                <w:rFonts w:hint="eastAsia"/>
                <w:b/>
                <w:bCs/>
              </w:rPr>
              <w:t>规定</w:t>
            </w:r>
          </w:p>
          <w:p>
            <w:pPr>
              <w:pStyle w:val="21"/>
              <w:keepNext w:val="0"/>
              <w:keepLines w:val="0"/>
              <w:widowControl/>
              <w:suppressLineNumbers w:val="0"/>
              <w:bidi w:val="0"/>
              <w:spacing w:before="0" w:beforeAutospacing="0" w:after="0" w:afterAutospacing="0"/>
              <w:ind w:left="0" w:right="0"/>
              <w:rPr>
                <w:b/>
                <w:bCs/>
              </w:rPr>
            </w:pPr>
            <w:r>
              <w:rPr>
                <w:rFonts w:hint="eastAsia"/>
                <w:b/>
                <w:bCs/>
              </w:rPr>
              <w:t>要求</w:t>
            </w:r>
          </w:p>
        </w:tc>
        <w:tc>
          <w:tcPr>
            <w:tcW w:w="427" w:type="pct"/>
            <w:vAlign w:val="center"/>
          </w:tcPr>
          <w:p>
            <w:pPr>
              <w:pStyle w:val="21"/>
              <w:keepNext w:val="0"/>
              <w:keepLines w:val="0"/>
              <w:widowControl/>
              <w:suppressLineNumbers w:val="0"/>
              <w:bidi w:val="0"/>
              <w:spacing w:before="0" w:beforeAutospacing="0" w:after="0" w:afterAutospacing="0"/>
              <w:ind w:left="0" w:right="0"/>
              <w:rPr>
                <w:b/>
                <w:bCs/>
              </w:rPr>
            </w:pPr>
            <w:r>
              <w:rPr>
                <w:rFonts w:hint="eastAsia"/>
                <w:b/>
                <w:bCs/>
              </w:rPr>
              <w:t>对应</w:t>
            </w:r>
          </w:p>
          <w:p>
            <w:pPr>
              <w:pStyle w:val="21"/>
              <w:keepNext w:val="0"/>
              <w:keepLines w:val="0"/>
              <w:widowControl/>
              <w:suppressLineNumbers w:val="0"/>
              <w:bidi w:val="0"/>
              <w:spacing w:before="0" w:beforeAutospacing="0" w:after="0" w:afterAutospacing="0"/>
              <w:ind w:left="0" w:right="0"/>
              <w:rPr>
                <w:b/>
                <w:bCs/>
              </w:rPr>
            </w:pPr>
            <w:r>
              <w:rPr>
                <w:rFonts w:hint="eastAsia"/>
                <w:b/>
                <w:bCs/>
              </w:rPr>
              <w:t>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lang w:val="en-US" w:eastAsia="zh-CN"/>
              </w:rPr>
              <w:t>1</w:t>
            </w:r>
          </w:p>
        </w:tc>
        <w:tc>
          <w:tcPr>
            <w:tcW w:w="691" w:type="pct"/>
            <w:vMerge w:val="restart"/>
            <w:vAlign w:val="center"/>
          </w:tcPr>
          <w:p>
            <w:pPr>
              <w:spacing w:line="240" w:lineRule="exact"/>
              <w:jc w:val="center"/>
              <w:rPr>
                <w:rFonts w:hint="eastAsia"/>
                <w:sz w:val="15"/>
                <w:szCs w:val="15"/>
              </w:rPr>
            </w:pPr>
            <w:r>
              <w:rPr>
                <w:rFonts w:hint="eastAsia"/>
                <w:sz w:val="15"/>
                <w:szCs w:val="15"/>
              </w:rPr>
              <w:t>军事技能</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default"/>
                <w:sz w:val="15"/>
                <w:szCs w:val="15"/>
                <w:lang w:val="en-US" w:eastAsia="zh-CN"/>
              </w:rPr>
              <w:t>通过学习，使学生了解掌握基本的军事技能，增强学生国防观念和国家安全意识，强化学生组织性和纪律性，弘扬爱国主义、集体主义和革命英雄主义，磨炼意志品质，激发战胜困难的信心和勇气，培养艰苦奋斗、吃苦耐劳的作风，促进综合素质提高，为国家培养人才打下坚实基础。</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S9</w:t>
            </w:r>
          </w:p>
          <w:p>
            <w:pPr>
              <w:spacing w:line="240" w:lineRule="exact"/>
              <w:jc w:val="center"/>
              <w:rPr>
                <w:rFonts w:hint="eastAsia"/>
                <w:sz w:val="15"/>
                <w:szCs w:val="15"/>
              </w:rPr>
            </w:pPr>
            <w:r>
              <w:rPr>
                <w:rFonts w:hint="eastAsia"/>
                <w:sz w:val="15"/>
                <w:szCs w:val="15"/>
              </w:rPr>
              <w:t>Z8</w:t>
            </w:r>
          </w:p>
          <w:p>
            <w:pPr>
              <w:spacing w:line="240" w:lineRule="exact"/>
              <w:jc w:val="center"/>
              <w:rPr>
                <w:rFonts w:hint="eastAsia"/>
                <w:sz w:val="15"/>
                <w:szCs w:val="15"/>
              </w:rPr>
            </w:pPr>
            <w:r>
              <w:rPr>
                <w:rFonts w:hint="eastAsia"/>
                <w:sz w:val="15"/>
                <w:szCs w:val="15"/>
              </w:rPr>
              <w:t>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rPr>
            </w:pPr>
            <w:r>
              <w:rPr>
                <w:rFonts w:hint="default"/>
                <w:sz w:val="15"/>
                <w:szCs w:val="15"/>
                <w:lang w:val="en-US" w:eastAsia="zh-CN"/>
              </w:rPr>
              <w:t>课程内容包括共同条令教育与训练、射击与战术训练、防卫技能与战时防护训练、战备基础与应用训练。</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lang w:val="en-US" w:eastAsia="zh-CN"/>
              </w:rPr>
              <w:t>2</w:t>
            </w:r>
          </w:p>
        </w:tc>
        <w:tc>
          <w:tcPr>
            <w:tcW w:w="691" w:type="pct"/>
            <w:vMerge w:val="restart"/>
            <w:vAlign w:val="center"/>
          </w:tcPr>
          <w:p>
            <w:pPr>
              <w:spacing w:line="240" w:lineRule="exact"/>
              <w:jc w:val="center"/>
              <w:rPr>
                <w:rFonts w:hint="eastAsia"/>
                <w:sz w:val="15"/>
                <w:szCs w:val="15"/>
              </w:rPr>
            </w:pPr>
            <w:r>
              <w:rPr>
                <w:rFonts w:hint="eastAsia"/>
                <w:sz w:val="15"/>
                <w:szCs w:val="15"/>
              </w:rPr>
              <w:t>军事理论</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default"/>
                <w:sz w:val="15"/>
                <w:szCs w:val="15"/>
                <w:lang w:val="en-US" w:eastAsia="zh-CN"/>
              </w:rPr>
              <w:t>通过学习，使学生了解掌握基本的军事理论知识，深刻认识当前我国面临的安全形势，了解世界主要国家军事力量及战略动向，理解习近平强军思想的科学含义和主要内容，使学生树立科学的战争观、方法论和忧患意识。</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S10</w:t>
            </w:r>
          </w:p>
          <w:p>
            <w:pPr>
              <w:spacing w:line="240" w:lineRule="exact"/>
              <w:jc w:val="center"/>
              <w:rPr>
                <w:rFonts w:hint="eastAsia"/>
                <w:sz w:val="15"/>
                <w:szCs w:val="15"/>
              </w:rPr>
            </w:pPr>
            <w:r>
              <w:rPr>
                <w:rFonts w:hint="eastAsia"/>
                <w:sz w:val="15"/>
                <w:szCs w:val="15"/>
              </w:rPr>
              <w:t>Z9</w:t>
            </w:r>
          </w:p>
          <w:p>
            <w:pPr>
              <w:spacing w:line="240" w:lineRule="exact"/>
              <w:jc w:val="center"/>
              <w:rPr>
                <w:rFonts w:hint="eastAsia"/>
                <w:sz w:val="15"/>
                <w:szCs w:val="15"/>
              </w:rPr>
            </w:pPr>
            <w:r>
              <w:rPr>
                <w:rFonts w:hint="eastAsia"/>
                <w:sz w:val="15"/>
                <w:szCs w:val="15"/>
              </w:rPr>
              <w:t>N9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rPr>
            </w:pPr>
            <w:r>
              <w:rPr>
                <w:rFonts w:hint="default"/>
                <w:sz w:val="15"/>
                <w:szCs w:val="15"/>
                <w:lang w:val="en-US" w:eastAsia="zh-CN"/>
              </w:rPr>
              <w:t>课程内容包括中国国防、国家安全、军事思想、现代战争、信息化装备等知识。</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default"/>
                <w:sz w:val="15"/>
                <w:szCs w:val="15"/>
                <w:lang w:val="en-US" w:eastAsia="zh-CN"/>
              </w:rPr>
            </w:pPr>
            <w:r>
              <w:rPr>
                <w:rFonts w:hint="eastAsia"/>
                <w:sz w:val="15"/>
                <w:szCs w:val="15"/>
                <w:lang w:val="en-US" w:eastAsia="zh-CN"/>
              </w:rPr>
              <w:t>3</w:t>
            </w:r>
          </w:p>
        </w:tc>
        <w:tc>
          <w:tcPr>
            <w:tcW w:w="691" w:type="pct"/>
            <w:vMerge w:val="restart"/>
            <w:vAlign w:val="center"/>
          </w:tcPr>
          <w:p>
            <w:pPr>
              <w:spacing w:line="240" w:lineRule="exact"/>
              <w:jc w:val="center"/>
              <w:rPr>
                <w:rFonts w:hint="eastAsia"/>
                <w:sz w:val="15"/>
                <w:szCs w:val="15"/>
              </w:rPr>
            </w:pPr>
            <w:r>
              <w:rPr>
                <w:rFonts w:hint="eastAsia"/>
                <w:sz w:val="15"/>
                <w:szCs w:val="15"/>
              </w:rPr>
              <w:t>思想道德与法治</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eastAsia"/>
                <w:sz w:val="15"/>
                <w:szCs w:val="15"/>
              </w:rPr>
              <w:t>通过学习，</w:t>
            </w:r>
            <w:r>
              <w:rPr>
                <w:rFonts w:hint="default"/>
                <w:sz w:val="15"/>
                <w:szCs w:val="15"/>
              </w:rPr>
              <w:t>使学生</w:t>
            </w:r>
            <w:r>
              <w:rPr>
                <w:rFonts w:hint="eastAsia"/>
                <w:sz w:val="15"/>
                <w:szCs w:val="15"/>
              </w:rPr>
              <w:t>树立正确的世界观、人生观、价值观、道德观和法治观</w:t>
            </w:r>
            <w:r>
              <w:rPr>
                <w:rFonts w:hint="default"/>
                <w:sz w:val="15"/>
                <w:szCs w:val="15"/>
              </w:rPr>
              <w:t>，坚定崇高理想信念，弘扬民族精神和时代精神，积极践行社会主义核心价值观，遵守道德规范、锤炼道德品格，不断提升思想道德素质，增强法律观念，培养法律思维，自觉尊法学法守法用法。</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S1</w:t>
            </w:r>
          </w:p>
          <w:p>
            <w:pPr>
              <w:spacing w:line="240" w:lineRule="exact"/>
              <w:jc w:val="center"/>
              <w:rPr>
                <w:rFonts w:hint="eastAsia"/>
                <w:sz w:val="15"/>
                <w:szCs w:val="15"/>
              </w:rPr>
            </w:pPr>
            <w:r>
              <w:rPr>
                <w:rFonts w:hint="eastAsia"/>
                <w:sz w:val="15"/>
                <w:szCs w:val="15"/>
              </w:rPr>
              <w:t>S2</w:t>
            </w:r>
          </w:p>
          <w:p>
            <w:pPr>
              <w:spacing w:line="240" w:lineRule="exact"/>
              <w:jc w:val="center"/>
              <w:rPr>
                <w:rFonts w:hint="eastAsia"/>
                <w:sz w:val="15"/>
                <w:szCs w:val="15"/>
              </w:rPr>
            </w:pPr>
            <w:r>
              <w:rPr>
                <w:rFonts w:hint="eastAsia"/>
                <w:sz w:val="15"/>
                <w:szCs w:val="15"/>
              </w:rPr>
              <w:t>S3</w:t>
            </w:r>
          </w:p>
          <w:p>
            <w:pPr>
              <w:spacing w:line="240" w:lineRule="exact"/>
              <w:jc w:val="center"/>
              <w:rPr>
                <w:rFonts w:hint="eastAsia"/>
                <w:sz w:val="15"/>
                <w:szCs w:val="15"/>
              </w:rPr>
            </w:pPr>
            <w:r>
              <w:rPr>
                <w:rFonts w:hint="eastAsia"/>
                <w:sz w:val="15"/>
                <w:szCs w:val="15"/>
              </w:rPr>
              <w:t>Z1</w:t>
            </w:r>
          </w:p>
          <w:p>
            <w:pPr>
              <w:spacing w:line="240" w:lineRule="exact"/>
              <w:jc w:val="center"/>
              <w:rPr>
                <w:rFonts w:hint="eastAsia"/>
                <w:sz w:val="15"/>
                <w:szCs w:val="15"/>
              </w:rPr>
            </w:pPr>
            <w:r>
              <w:rPr>
                <w:rFonts w:hint="eastAsia"/>
                <w:sz w:val="15"/>
                <w:szCs w:val="15"/>
              </w:rPr>
              <w:t>Z2</w:t>
            </w:r>
          </w:p>
          <w:p>
            <w:pPr>
              <w:spacing w:line="240" w:lineRule="exact"/>
              <w:jc w:val="center"/>
              <w:rPr>
                <w:rFonts w:hint="eastAsia"/>
                <w:sz w:val="15"/>
                <w:szCs w:val="15"/>
              </w:rPr>
            </w:pPr>
            <w:r>
              <w:rPr>
                <w:rFonts w:hint="eastAsia"/>
                <w:sz w:val="15"/>
                <w:szCs w:val="15"/>
              </w:rPr>
              <w:t>N1</w:t>
            </w:r>
          </w:p>
          <w:p>
            <w:pPr>
              <w:spacing w:line="240" w:lineRule="exact"/>
              <w:jc w:val="center"/>
              <w:rPr>
                <w:rFonts w:hint="eastAsia"/>
                <w:sz w:val="15"/>
                <w:szCs w:val="15"/>
              </w:rPr>
            </w:pPr>
            <w:r>
              <w:rPr>
                <w:rFonts w:hint="eastAsia"/>
                <w:sz w:val="15"/>
                <w:szCs w:val="15"/>
              </w:rPr>
              <w:t>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eastAsia"/>
                <w:sz w:val="15"/>
                <w:szCs w:val="15"/>
              </w:rPr>
            </w:pPr>
            <w:r>
              <w:rPr>
                <w:rFonts w:hint="eastAsia"/>
                <w:sz w:val="15"/>
                <w:szCs w:val="15"/>
              </w:rPr>
              <w:t>课程内容包括领悟人生真谛，把握人生方向、追求远大理想，坚定崇高信念、继承优良传统，弘扬中国精神、明确价值要求，践行价值准则、遵守道德规范，锤炼道德品格、学习法治思想、提升法治素养等。</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lang w:val="en-US" w:eastAsia="zh-CN"/>
              </w:rPr>
              <w:t>4</w:t>
            </w:r>
          </w:p>
        </w:tc>
        <w:tc>
          <w:tcPr>
            <w:tcW w:w="691" w:type="pct"/>
            <w:vMerge w:val="restart"/>
            <w:vAlign w:val="center"/>
          </w:tcPr>
          <w:p>
            <w:pPr>
              <w:spacing w:line="240" w:lineRule="exact"/>
              <w:jc w:val="center"/>
              <w:rPr>
                <w:rFonts w:hint="eastAsia"/>
                <w:sz w:val="15"/>
                <w:szCs w:val="15"/>
              </w:rPr>
            </w:pPr>
            <w:r>
              <w:rPr>
                <w:rFonts w:hint="eastAsia"/>
                <w:sz w:val="15"/>
                <w:szCs w:val="15"/>
              </w:rPr>
              <w:t>毛泽东思想和中国特色社会主义理论体系概论</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eastAsia"/>
                <w:sz w:val="15"/>
                <w:szCs w:val="15"/>
              </w:rPr>
            </w:pPr>
            <w:r>
              <w:rPr>
                <w:rFonts w:hint="eastAsia"/>
                <w:sz w:val="15"/>
                <w:szCs w:val="15"/>
              </w:rPr>
              <w:t>通过学习，让学生系统掌握马列主义、毛泽东思想和中国特色社会主义理论体系的基本原理，坚定在党的领导下走中国特色社会主义道路的理想信念，领悟只有中国化时代化的马克思主义才能解决中国革命和建设问题，提升学生科学认识和分析复杂社会现象的能力。</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S1</w:t>
            </w:r>
          </w:p>
          <w:p>
            <w:pPr>
              <w:spacing w:line="240" w:lineRule="exact"/>
              <w:jc w:val="center"/>
              <w:rPr>
                <w:rFonts w:hint="eastAsia"/>
                <w:sz w:val="15"/>
                <w:szCs w:val="15"/>
              </w:rPr>
            </w:pPr>
            <w:r>
              <w:rPr>
                <w:rFonts w:hint="eastAsia"/>
                <w:sz w:val="15"/>
                <w:szCs w:val="15"/>
              </w:rPr>
              <w:t>S2</w:t>
            </w:r>
          </w:p>
          <w:p>
            <w:pPr>
              <w:spacing w:line="240" w:lineRule="exact"/>
              <w:jc w:val="center"/>
              <w:rPr>
                <w:rFonts w:hint="eastAsia"/>
                <w:sz w:val="15"/>
                <w:szCs w:val="15"/>
              </w:rPr>
            </w:pPr>
            <w:r>
              <w:rPr>
                <w:rFonts w:hint="eastAsia"/>
                <w:sz w:val="15"/>
                <w:szCs w:val="15"/>
              </w:rPr>
              <w:t>S3</w:t>
            </w:r>
          </w:p>
          <w:p>
            <w:pPr>
              <w:spacing w:line="240" w:lineRule="exact"/>
              <w:jc w:val="center"/>
              <w:rPr>
                <w:rFonts w:hint="eastAsia"/>
                <w:sz w:val="15"/>
                <w:szCs w:val="15"/>
              </w:rPr>
            </w:pPr>
            <w:r>
              <w:rPr>
                <w:rFonts w:hint="eastAsia"/>
                <w:sz w:val="15"/>
                <w:szCs w:val="15"/>
              </w:rPr>
              <w:t>Z1</w:t>
            </w:r>
          </w:p>
          <w:p>
            <w:pPr>
              <w:spacing w:line="240" w:lineRule="exact"/>
              <w:jc w:val="center"/>
              <w:rPr>
                <w:rFonts w:hint="eastAsia"/>
                <w:sz w:val="15"/>
                <w:szCs w:val="15"/>
              </w:rPr>
            </w:pPr>
            <w:r>
              <w:rPr>
                <w:rFonts w:hint="eastAsia"/>
                <w:sz w:val="15"/>
                <w:szCs w:val="15"/>
              </w:rPr>
              <w:t>Z2</w:t>
            </w:r>
          </w:p>
          <w:p>
            <w:pPr>
              <w:spacing w:line="240" w:lineRule="exact"/>
              <w:jc w:val="center"/>
              <w:rPr>
                <w:rFonts w:hint="eastAsia"/>
                <w:sz w:val="15"/>
                <w:szCs w:val="15"/>
              </w:rPr>
            </w:pPr>
            <w:r>
              <w:rPr>
                <w:rFonts w:hint="eastAsia"/>
                <w:sz w:val="15"/>
                <w:szCs w:val="15"/>
              </w:rPr>
              <w:t>N1</w:t>
            </w:r>
          </w:p>
          <w:p>
            <w:pPr>
              <w:spacing w:line="240" w:lineRule="exact"/>
              <w:jc w:val="center"/>
              <w:rPr>
                <w:rFonts w:hint="eastAsia"/>
                <w:sz w:val="15"/>
                <w:szCs w:val="15"/>
              </w:rPr>
            </w:pPr>
            <w:r>
              <w:rPr>
                <w:rFonts w:hint="eastAsia"/>
                <w:sz w:val="15"/>
                <w:szCs w:val="15"/>
              </w:rPr>
              <w:t>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eastAsia"/>
                <w:sz w:val="15"/>
                <w:szCs w:val="15"/>
              </w:rPr>
            </w:pPr>
            <w:r>
              <w:rPr>
                <w:rFonts w:hint="eastAsia"/>
                <w:sz w:val="15"/>
                <w:szCs w:val="15"/>
              </w:rPr>
              <w:t>课程内容包括马克思主义中国化时代化历史进程和理论成果、毛泽东思想及其历史地位、新民主主义革命理论、社会主义改造理论、社会主义建设道路初步探索的理论成果、中国特色社会主义理论体系形成和发展、邓小平理论、“三个代表” 重要思想、科学发展观等。</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lang w:val="en-US" w:eastAsia="zh-CN"/>
              </w:rPr>
              <w:t>5</w:t>
            </w:r>
          </w:p>
        </w:tc>
        <w:tc>
          <w:tcPr>
            <w:tcW w:w="691" w:type="pct"/>
            <w:vMerge w:val="restart"/>
            <w:vAlign w:val="center"/>
          </w:tcPr>
          <w:p>
            <w:pPr>
              <w:spacing w:line="240" w:lineRule="exact"/>
              <w:jc w:val="center"/>
              <w:rPr>
                <w:rFonts w:hint="eastAsia"/>
                <w:sz w:val="15"/>
                <w:szCs w:val="15"/>
              </w:rPr>
            </w:pPr>
            <w:r>
              <w:rPr>
                <w:rFonts w:hint="eastAsia"/>
                <w:sz w:val="15"/>
                <w:szCs w:val="15"/>
              </w:rPr>
              <w:t>习近平新时代中国特色社会主义思想概论</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eastAsia"/>
                <w:sz w:val="15"/>
                <w:szCs w:val="15"/>
              </w:rPr>
              <w:t>通过学习，</w:t>
            </w:r>
            <w:r>
              <w:rPr>
                <w:rFonts w:hint="default"/>
                <w:sz w:val="15"/>
                <w:szCs w:val="15"/>
              </w:rPr>
              <w:t>使</w:t>
            </w:r>
            <w:r>
              <w:rPr>
                <w:rFonts w:hint="eastAsia"/>
                <w:sz w:val="15"/>
                <w:szCs w:val="15"/>
              </w:rPr>
              <w:t>学生系统掌握习近平新时代中国特色社会主义思想的基本原理，</w:t>
            </w:r>
            <w:r>
              <w:rPr>
                <w:rFonts w:hint="default"/>
                <w:sz w:val="15"/>
                <w:szCs w:val="15"/>
              </w:rPr>
              <w:t>全面正确理解和掌握习近平新时代中国特色社会主义思想体系的精神实质和立场、观点、方法，</w:t>
            </w:r>
            <w:r>
              <w:rPr>
                <w:rFonts w:hint="eastAsia"/>
                <w:sz w:val="15"/>
                <w:szCs w:val="15"/>
              </w:rPr>
              <w:t>坚定在党的领导下走中国特色社会主义道路的理想信念</w:t>
            </w:r>
            <w:r>
              <w:rPr>
                <w:rFonts w:hint="default"/>
                <w:sz w:val="15"/>
                <w:szCs w:val="15"/>
              </w:rPr>
              <w:t>，坚定实现社会主义现代化强国和中华民族伟大复兴的信心和决心。</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S1</w:t>
            </w:r>
          </w:p>
          <w:p>
            <w:pPr>
              <w:spacing w:line="240" w:lineRule="exact"/>
              <w:jc w:val="center"/>
              <w:rPr>
                <w:rFonts w:hint="eastAsia"/>
                <w:sz w:val="15"/>
                <w:szCs w:val="15"/>
              </w:rPr>
            </w:pPr>
            <w:r>
              <w:rPr>
                <w:rFonts w:hint="eastAsia"/>
                <w:sz w:val="15"/>
                <w:szCs w:val="15"/>
              </w:rPr>
              <w:t>S2</w:t>
            </w:r>
          </w:p>
          <w:p>
            <w:pPr>
              <w:spacing w:line="240" w:lineRule="exact"/>
              <w:jc w:val="center"/>
              <w:rPr>
                <w:rFonts w:hint="eastAsia"/>
                <w:sz w:val="15"/>
                <w:szCs w:val="15"/>
              </w:rPr>
            </w:pPr>
            <w:r>
              <w:rPr>
                <w:rFonts w:hint="eastAsia"/>
                <w:sz w:val="15"/>
                <w:szCs w:val="15"/>
              </w:rPr>
              <w:t>S3</w:t>
            </w:r>
          </w:p>
          <w:p>
            <w:pPr>
              <w:spacing w:line="240" w:lineRule="exact"/>
              <w:jc w:val="center"/>
              <w:rPr>
                <w:rFonts w:hint="eastAsia"/>
                <w:sz w:val="15"/>
                <w:szCs w:val="15"/>
              </w:rPr>
            </w:pPr>
            <w:r>
              <w:rPr>
                <w:rFonts w:hint="eastAsia"/>
                <w:sz w:val="15"/>
                <w:szCs w:val="15"/>
              </w:rPr>
              <w:t>Z1</w:t>
            </w:r>
          </w:p>
          <w:p>
            <w:pPr>
              <w:spacing w:line="240" w:lineRule="exact"/>
              <w:jc w:val="center"/>
              <w:rPr>
                <w:rFonts w:hint="eastAsia"/>
                <w:sz w:val="15"/>
                <w:szCs w:val="15"/>
              </w:rPr>
            </w:pPr>
            <w:r>
              <w:rPr>
                <w:rFonts w:hint="eastAsia"/>
                <w:sz w:val="15"/>
                <w:szCs w:val="15"/>
              </w:rPr>
              <w:t>Z2</w:t>
            </w:r>
          </w:p>
          <w:p>
            <w:pPr>
              <w:spacing w:line="240" w:lineRule="exact"/>
              <w:jc w:val="center"/>
              <w:rPr>
                <w:rFonts w:hint="eastAsia"/>
                <w:sz w:val="15"/>
                <w:szCs w:val="15"/>
              </w:rPr>
            </w:pPr>
            <w:r>
              <w:rPr>
                <w:rFonts w:hint="eastAsia"/>
                <w:sz w:val="15"/>
                <w:szCs w:val="15"/>
              </w:rPr>
              <w:t>N1</w:t>
            </w:r>
          </w:p>
          <w:p>
            <w:pPr>
              <w:spacing w:line="240" w:lineRule="exact"/>
              <w:jc w:val="center"/>
              <w:rPr>
                <w:rFonts w:hint="eastAsia"/>
                <w:sz w:val="15"/>
                <w:szCs w:val="15"/>
              </w:rPr>
            </w:pPr>
            <w:r>
              <w:rPr>
                <w:rFonts w:hint="eastAsia"/>
                <w:sz w:val="15"/>
                <w:szCs w:val="15"/>
              </w:rPr>
              <w:t>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318" w:type="pct"/>
            <w:vMerge w:val="continue"/>
            <w:tcBorders>
              <w:bottom w:val="single" w:color="000000" w:sz="4" w:space="0"/>
            </w:tcBorders>
            <w:vAlign w:val="center"/>
          </w:tcPr>
          <w:p>
            <w:pPr>
              <w:spacing w:line="240" w:lineRule="exact"/>
              <w:jc w:val="center"/>
              <w:rPr>
                <w:rFonts w:hint="eastAsia"/>
                <w:sz w:val="15"/>
                <w:szCs w:val="15"/>
              </w:rPr>
            </w:pPr>
          </w:p>
        </w:tc>
        <w:tc>
          <w:tcPr>
            <w:tcW w:w="691" w:type="pct"/>
            <w:vMerge w:val="continue"/>
            <w:tcBorders>
              <w:bottom w:val="single" w:color="000000" w:sz="4" w:space="0"/>
            </w:tcBorders>
            <w:vAlign w:val="center"/>
          </w:tcPr>
          <w:p>
            <w:pPr>
              <w:spacing w:line="240" w:lineRule="exact"/>
              <w:jc w:val="center"/>
              <w:rPr>
                <w:rFonts w:hint="eastAsia"/>
                <w:sz w:val="15"/>
                <w:szCs w:val="15"/>
              </w:rPr>
            </w:pPr>
          </w:p>
        </w:tc>
        <w:tc>
          <w:tcPr>
            <w:tcW w:w="427" w:type="pct"/>
            <w:tcBorders>
              <w:bottom w:val="single" w:color="000000" w:sz="4" w:space="0"/>
            </w:tcBorders>
            <w:vAlign w:val="center"/>
          </w:tcPr>
          <w:p>
            <w:pPr>
              <w:spacing w:line="240" w:lineRule="exact"/>
              <w:jc w:val="center"/>
              <w:rPr>
                <w:rFonts w:hint="eastAsia"/>
                <w:sz w:val="15"/>
                <w:szCs w:val="15"/>
              </w:rPr>
            </w:pPr>
            <w:r>
              <w:rPr>
                <w:rFonts w:hint="eastAsia"/>
                <w:sz w:val="15"/>
                <w:szCs w:val="15"/>
              </w:rPr>
              <w:t>课程内容</w:t>
            </w:r>
          </w:p>
        </w:tc>
        <w:tc>
          <w:tcPr>
            <w:tcW w:w="2708" w:type="pct"/>
            <w:tcBorders>
              <w:bottom w:val="single" w:color="000000" w:sz="4" w:space="0"/>
            </w:tcBorders>
            <w:vAlign w:val="center"/>
          </w:tcPr>
          <w:p>
            <w:pPr>
              <w:spacing w:line="240" w:lineRule="exact"/>
              <w:jc w:val="center"/>
              <w:rPr>
                <w:rFonts w:hint="eastAsia"/>
                <w:sz w:val="15"/>
                <w:szCs w:val="15"/>
              </w:rPr>
            </w:pPr>
            <w:r>
              <w:rPr>
                <w:rFonts w:hint="eastAsia"/>
                <w:sz w:val="15"/>
                <w:szCs w:val="15"/>
              </w:rPr>
              <w:t>课程内容包括马克思主义中国化时代化的新飞跃、坚持和发展中国特色社会主义总任务、坚持党的全面领导、坚持以人民为中心的发展思想、以新发展理念引领高质量发展、全面深化改革、发展全过程人民民主、全面依法治国、建设社会主义生态文明、建设社会主义文化强国、加强以民生为重点的社会建设、全面贯彻落实总体国家安全观、建设世界一流军队和强大国防、坚持”一国两制”和推进祖国统一、推动构建人类命运共同体、全面从严治党等。</w:t>
            </w:r>
          </w:p>
        </w:tc>
        <w:tc>
          <w:tcPr>
            <w:tcW w:w="427" w:type="pct"/>
            <w:vMerge w:val="continue"/>
            <w:tcBorders>
              <w:bottom w:val="single" w:color="000000" w:sz="4" w:space="0"/>
            </w:tcBorders>
            <w:vAlign w:val="center"/>
          </w:tcPr>
          <w:p>
            <w:pPr>
              <w:spacing w:line="240" w:lineRule="exact"/>
              <w:jc w:val="center"/>
              <w:rPr>
                <w:rFonts w:hint="eastAsia"/>
                <w:sz w:val="15"/>
                <w:szCs w:val="15"/>
              </w:rPr>
            </w:pPr>
          </w:p>
        </w:tc>
        <w:tc>
          <w:tcPr>
            <w:tcW w:w="427" w:type="pct"/>
            <w:vMerge w:val="continue"/>
            <w:tcBorders>
              <w:bottom w:val="single" w:color="000000" w:sz="4" w:space="0"/>
            </w:tcBorders>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eastAsia"/>
                <w:sz w:val="15"/>
                <w:szCs w:val="15"/>
              </w:rPr>
            </w:pPr>
            <w:r>
              <w:rPr>
                <w:rFonts w:hint="eastAsia"/>
                <w:sz w:val="15"/>
                <w:szCs w:val="15"/>
              </w:rPr>
              <w:t>6</w:t>
            </w:r>
          </w:p>
        </w:tc>
        <w:tc>
          <w:tcPr>
            <w:tcW w:w="691" w:type="pct"/>
            <w:vMerge w:val="restart"/>
            <w:vAlign w:val="center"/>
          </w:tcPr>
          <w:p>
            <w:pPr>
              <w:spacing w:line="240" w:lineRule="exact"/>
              <w:jc w:val="center"/>
              <w:rPr>
                <w:rFonts w:hint="eastAsia"/>
                <w:sz w:val="15"/>
                <w:szCs w:val="15"/>
              </w:rPr>
            </w:pPr>
            <w:r>
              <w:rPr>
                <w:rFonts w:hint="eastAsia"/>
                <w:sz w:val="15"/>
                <w:szCs w:val="15"/>
              </w:rPr>
              <w:t>形势与政策</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eastAsia"/>
                <w:sz w:val="15"/>
                <w:szCs w:val="15"/>
              </w:rPr>
            </w:pPr>
            <w:r>
              <w:rPr>
                <w:rFonts w:hint="eastAsia"/>
                <w:sz w:val="15"/>
                <w:szCs w:val="15"/>
              </w:rPr>
              <w:t>通过学习，使学生全面正确认识党和国</w:t>
            </w:r>
          </w:p>
          <w:p>
            <w:pPr>
              <w:spacing w:line="240" w:lineRule="exact"/>
              <w:jc w:val="center"/>
              <w:rPr>
                <w:rFonts w:hint="eastAsia"/>
                <w:sz w:val="15"/>
                <w:szCs w:val="15"/>
              </w:rPr>
            </w:pPr>
            <w:r>
              <w:rPr>
                <w:rFonts w:hint="eastAsia"/>
                <w:sz w:val="15"/>
                <w:szCs w:val="15"/>
              </w:rPr>
              <w:t>家当前所面临的政治经济形势和国家改革</w:t>
            </w:r>
          </w:p>
          <w:p>
            <w:pPr>
              <w:spacing w:line="240" w:lineRule="exact"/>
              <w:jc w:val="center"/>
              <w:rPr>
                <w:rFonts w:hint="eastAsia"/>
                <w:sz w:val="15"/>
                <w:szCs w:val="15"/>
              </w:rPr>
            </w:pPr>
            <w:r>
              <w:rPr>
                <w:rFonts w:hint="eastAsia"/>
                <w:sz w:val="15"/>
                <w:szCs w:val="15"/>
              </w:rPr>
              <w:t>发展所处的国际环境、时代背景。自觉拥护党的基本路线、重大方针和政策，深刻理解党和政府治国方略，科学分析我国和平发展进程中的国际环境和社会特征，主动增强实现中华民族伟大复兴的信心和决心，奋进新征程、建功新时代。</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S1</w:t>
            </w:r>
          </w:p>
          <w:p>
            <w:pPr>
              <w:spacing w:line="240" w:lineRule="exact"/>
              <w:jc w:val="center"/>
              <w:rPr>
                <w:rFonts w:hint="eastAsia"/>
                <w:sz w:val="15"/>
                <w:szCs w:val="15"/>
              </w:rPr>
            </w:pPr>
            <w:r>
              <w:rPr>
                <w:rFonts w:hint="eastAsia"/>
                <w:sz w:val="15"/>
                <w:szCs w:val="15"/>
              </w:rPr>
              <w:t>S2</w:t>
            </w:r>
          </w:p>
          <w:p>
            <w:pPr>
              <w:spacing w:line="240" w:lineRule="exact"/>
              <w:jc w:val="center"/>
              <w:rPr>
                <w:rFonts w:hint="eastAsia"/>
                <w:sz w:val="15"/>
                <w:szCs w:val="15"/>
              </w:rPr>
            </w:pPr>
            <w:r>
              <w:rPr>
                <w:rFonts w:hint="eastAsia"/>
                <w:sz w:val="15"/>
                <w:szCs w:val="15"/>
              </w:rPr>
              <w:t>S3</w:t>
            </w:r>
          </w:p>
          <w:p>
            <w:pPr>
              <w:spacing w:line="240" w:lineRule="exact"/>
              <w:jc w:val="center"/>
              <w:rPr>
                <w:rFonts w:hint="eastAsia"/>
                <w:sz w:val="15"/>
                <w:szCs w:val="15"/>
              </w:rPr>
            </w:pPr>
            <w:r>
              <w:rPr>
                <w:rFonts w:hint="eastAsia"/>
                <w:sz w:val="15"/>
                <w:szCs w:val="15"/>
              </w:rPr>
              <w:t>Z1</w:t>
            </w:r>
          </w:p>
          <w:p>
            <w:pPr>
              <w:spacing w:line="240" w:lineRule="exact"/>
              <w:jc w:val="center"/>
              <w:rPr>
                <w:rFonts w:hint="eastAsia"/>
                <w:sz w:val="15"/>
                <w:szCs w:val="15"/>
              </w:rPr>
            </w:pPr>
            <w:r>
              <w:rPr>
                <w:rFonts w:hint="eastAsia"/>
                <w:sz w:val="15"/>
                <w:szCs w:val="15"/>
              </w:rPr>
              <w:t>Z2</w:t>
            </w:r>
          </w:p>
          <w:p>
            <w:pPr>
              <w:spacing w:line="240" w:lineRule="exact"/>
              <w:jc w:val="center"/>
              <w:rPr>
                <w:rFonts w:hint="eastAsia"/>
                <w:sz w:val="15"/>
                <w:szCs w:val="15"/>
              </w:rPr>
            </w:pPr>
            <w:r>
              <w:rPr>
                <w:rFonts w:hint="eastAsia"/>
                <w:sz w:val="15"/>
                <w:szCs w:val="15"/>
              </w:rPr>
              <w:t>N1</w:t>
            </w:r>
          </w:p>
          <w:p>
            <w:pPr>
              <w:spacing w:line="240" w:lineRule="exact"/>
              <w:jc w:val="center"/>
              <w:rPr>
                <w:rFonts w:hint="eastAsia"/>
                <w:sz w:val="15"/>
                <w:szCs w:val="15"/>
              </w:rPr>
            </w:pPr>
            <w:r>
              <w:rPr>
                <w:rFonts w:hint="eastAsia"/>
                <w:sz w:val="15"/>
                <w:szCs w:val="15"/>
              </w:rPr>
              <w:t>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eastAsia"/>
                <w:sz w:val="15"/>
                <w:szCs w:val="15"/>
              </w:rPr>
            </w:pPr>
            <w:r>
              <w:rPr>
                <w:rFonts w:hint="eastAsia"/>
                <w:sz w:val="15"/>
                <w:szCs w:val="15"/>
              </w:rPr>
              <w:t>课程内容包括中国特色社会主义理论与实践发展过程中所体现的时代主题、国内外形势、问题与矛盾、理念与思想、政策与实践等。具体每学期内容以教育部办公厅每学期统一印发的《高校“形势与政策”课教学要点》为主。</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eastAsia"/>
                <w:sz w:val="15"/>
                <w:szCs w:val="15"/>
              </w:rPr>
            </w:pPr>
            <w:r>
              <w:rPr>
                <w:rFonts w:hint="eastAsia"/>
                <w:sz w:val="15"/>
                <w:szCs w:val="15"/>
              </w:rPr>
              <w:t>7</w:t>
            </w:r>
          </w:p>
        </w:tc>
        <w:tc>
          <w:tcPr>
            <w:tcW w:w="691" w:type="pct"/>
            <w:vMerge w:val="restart"/>
            <w:vAlign w:val="center"/>
          </w:tcPr>
          <w:p>
            <w:pPr>
              <w:spacing w:line="240" w:lineRule="exact"/>
              <w:jc w:val="center"/>
              <w:rPr>
                <w:rFonts w:hint="eastAsia"/>
                <w:sz w:val="15"/>
                <w:szCs w:val="15"/>
              </w:rPr>
            </w:pPr>
            <w:r>
              <w:rPr>
                <w:rFonts w:hint="eastAsia"/>
                <w:sz w:val="15"/>
                <w:szCs w:val="15"/>
              </w:rPr>
              <w:t>学习筑梦</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eastAsia"/>
                <w:sz w:val="15"/>
                <w:szCs w:val="15"/>
              </w:rPr>
            </w:pPr>
            <w:r>
              <w:rPr>
                <w:rFonts w:hint="eastAsia"/>
                <w:sz w:val="15"/>
                <w:szCs w:val="15"/>
              </w:rPr>
              <w:t>通过学习，使学生理解中华民族伟大复兴的历史脉络、理论逻辑和现实走向，把握民族复兴之梦和新时代汽车制造强国之梦的辩证关系，准确把握新时代科技强国战略的内涵和要义，提升新时代职教学子青春筑梦的使命感和责任感，弘扬工匠精神，树立为中国汽车工业自主汽车事业腾飞德技兼修、技能报国的远大理想。</w:t>
            </w:r>
          </w:p>
        </w:tc>
        <w:tc>
          <w:tcPr>
            <w:tcW w:w="427" w:type="pct"/>
            <w:vMerge w:val="restart"/>
            <w:vAlign w:val="center"/>
          </w:tcPr>
          <w:p>
            <w:pPr>
              <w:spacing w:line="240" w:lineRule="exact"/>
              <w:jc w:val="center"/>
              <w:rPr>
                <w:rFonts w:hint="eastAsia"/>
                <w:sz w:val="15"/>
                <w:szCs w:val="15"/>
              </w:rPr>
            </w:pPr>
            <w:r>
              <w:rPr>
                <w:rFonts w:hint="eastAsia"/>
                <w:sz w:val="15"/>
                <w:szCs w:val="15"/>
              </w:rPr>
              <w:t>省内规定</w:t>
            </w:r>
          </w:p>
        </w:tc>
        <w:tc>
          <w:tcPr>
            <w:tcW w:w="427" w:type="pct"/>
            <w:vMerge w:val="restart"/>
            <w:vAlign w:val="center"/>
          </w:tcPr>
          <w:p>
            <w:pPr>
              <w:spacing w:line="240" w:lineRule="exact"/>
              <w:jc w:val="center"/>
              <w:rPr>
                <w:rFonts w:hint="eastAsia"/>
                <w:sz w:val="15"/>
                <w:szCs w:val="15"/>
              </w:rPr>
            </w:pPr>
            <w:r>
              <w:rPr>
                <w:rFonts w:hint="eastAsia"/>
                <w:sz w:val="15"/>
                <w:szCs w:val="15"/>
              </w:rPr>
              <w:t>S1</w:t>
            </w:r>
          </w:p>
          <w:p>
            <w:pPr>
              <w:spacing w:line="240" w:lineRule="exact"/>
              <w:jc w:val="center"/>
              <w:rPr>
                <w:rFonts w:hint="eastAsia"/>
                <w:sz w:val="15"/>
                <w:szCs w:val="15"/>
              </w:rPr>
            </w:pPr>
            <w:r>
              <w:rPr>
                <w:rFonts w:hint="eastAsia"/>
                <w:sz w:val="15"/>
                <w:szCs w:val="15"/>
              </w:rPr>
              <w:t>S2</w:t>
            </w:r>
          </w:p>
          <w:p>
            <w:pPr>
              <w:spacing w:line="240" w:lineRule="exact"/>
              <w:jc w:val="center"/>
              <w:rPr>
                <w:rFonts w:hint="eastAsia"/>
                <w:sz w:val="15"/>
                <w:szCs w:val="15"/>
              </w:rPr>
            </w:pPr>
            <w:r>
              <w:rPr>
                <w:rFonts w:hint="eastAsia"/>
                <w:sz w:val="15"/>
                <w:szCs w:val="15"/>
              </w:rPr>
              <w:t>S3</w:t>
            </w:r>
          </w:p>
          <w:p>
            <w:pPr>
              <w:spacing w:line="240" w:lineRule="exact"/>
              <w:jc w:val="center"/>
              <w:rPr>
                <w:rFonts w:hint="eastAsia"/>
                <w:sz w:val="15"/>
                <w:szCs w:val="15"/>
              </w:rPr>
            </w:pPr>
            <w:r>
              <w:rPr>
                <w:rFonts w:hint="eastAsia"/>
                <w:sz w:val="15"/>
                <w:szCs w:val="15"/>
              </w:rPr>
              <w:t>Z1</w:t>
            </w:r>
          </w:p>
          <w:p>
            <w:pPr>
              <w:spacing w:line="240" w:lineRule="exact"/>
              <w:jc w:val="center"/>
              <w:rPr>
                <w:rFonts w:hint="eastAsia"/>
                <w:sz w:val="15"/>
                <w:szCs w:val="15"/>
              </w:rPr>
            </w:pPr>
            <w:r>
              <w:rPr>
                <w:rFonts w:hint="eastAsia"/>
                <w:sz w:val="15"/>
                <w:szCs w:val="15"/>
              </w:rPr>
              <w:t>Z2</w:t>
            </w:r>
          </w:p>
          <w:p>
            <w:pPr>
              <w:spacing w:line="240" w:lineRule="exact"/>
              <w:jc w:val="center"/>
              <w:rPr>
                <w:rFonts w:hint="eastAsia"/>
                <w:sz w:val="15"/>
                <w:szCs w:val="15"/>
              </w:rPr>
            </w:pPr>
            <w:r>
              <w:rPr>
                <w:rFonts w:hint="eastAsia"/>
                <w:sz w:val="15"/>
                <w:szCs w:val="15"/>
              </w:rPr>
              <w:t>N1</w:t>
            </w:r>
          </w:p>
          <w:p>
            <w:pPr>
              <w:spacing w:line="240" w:lineRule="exact"/>
              <w:jc w:val="center"/>
              <w:rPr>
                <w:rFonts w:hint="eastAsia"/>
                <w:sz w:val="15"/>
                <w:szCs w:val="15"/>
              </w:rPr>
            </w:pPr>
            <w:r>
              <w:rPr>
                <w:rFonts w:hint="eastAsia"/>
                <w:sz w:val="15"/>
                <w:szCs w:val="15"/>
              </w:rPr>
              <w:t>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eastAsia"/>
                <w:sz w:val="15"/>
                <w:szCs w:val="15"/>
              </w:rPr>
            </w:pPr>
            <w:r>
              <w:rPr>
                <w:rFonts w:hint="eastAsia"/>
                <w:sz w:val="15"/>
                <w:szCs w:val="15"/>
              </w:rPr>
              <w:t>课程内容包括民族复兴青春筑梦、汽车强国匠心筑梦、文化强国红旗筑梦、科技兴国创新筑梦、提质培优职教筑梦、知行合一实践筑梦等。</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rPr>
              <w:t>1</w:t>
            </w:r>
            <w:r>
              <w:rPr>
                <w:rFonts w:hint="eastAsia"/>
                <w:sz w:val="15"/>
                <w:szCs w:val="15"/>
                <w:lang w:val="en-US" w:eastAsia="zh-CN"/>
              </w:rPr>
              <w:t>0</w:t>
            </w:r>
          </w:p>
        </w:tc>
        <w:tc>
          <w:tcPr>
            <w:tcW w:w="691" w:type="pct"/>
            <w:vMerge w:val="restart"/>
            <w:vAlign w:val="center"/>
          </w:tcPr>
          <w:p>
            <w:pPr>
              <w:spacing w:line="240" w:lineRule="exact"/>
              <w:jc w:val="center"/>
              <w:rPr>
                <w:rFonts w:hint="eastAsia"/>
                <w:sz w:val="15"/>
                <w:szCs w:val="15"/>
              </w:rPr>
            </w:pPr>
            <w:r>
              <w:rPr>
                <w:rFonts w:hint="eastAsia"/>
                <w:sz w:val="15"/>
                <w:szCs w:val="15"/>
              </w:rPr>
              <w:t>大学英语</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lang w:val="en-US" w:eastAsia="zh-CN"/>
              </w:rPr>
            </w:pPr>
            <w:r>
              <w:rPr>
                <w:rFonts w:hint="default"/>
                <w:sz w:val="15"/>
                <w:szCs w:val="15"/>
                <w:lang w:val="en-US" w:eastAsia="zh-CN"/>
              </w:rPr>
              <w:t>通过学习，使学生掌握日常、社会、专业及未来工作等诸多领域中所需要的基本英语语言知识、多元文化知识和语言技能，使得学生在专业相关的学术领域和职业领域里能够运用英语进行有效沟通，服务中国文化和中国产品对外传播，养成良好地自主学习习惯，形成终身学习的意识和能力。</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lang w:val="en-US" w:eastAsia="zh-CN"/>
              </w:rPr>
            </w:pPr>
            <w:r>
              <w:rPr>
                <w:rFonts w:hint="default"/>
                <w:sz w:val="15"/>
                <w:szCs w:val="15"/>
                <w:lang w:val="en-US" w:eastAsia="zh-CN"/>
              </w:rPr>
              <w:t>课程内容包括主题内容和专题训练。主题内容包含日常、社会、专业、职业、环境和中西文化等；专题训练包含词汇语法、听力、阅读、写作、翻译等。</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rPr>
              <w:t>1</w:t>
            </w:r>
            <w:r>
              <w:rPr>
                <w:rFonts w:hint="eastAsia"/>
                <w:sz w:val="15"/>
                <w:szCs w:val="15"/>
                <w:lang w:val="en-US" w:eastAsia="zh-CN"/>
              </w:rPr>
              <w:t>1</w:t>
            </w:r>
          </w:p>
        </w:tc>
        <w:tc>
          <w:tcPr>
            <w:tcW w:w="691" w:type="pct"/>
            <w:vMerge w:val="restart"/>
            <w:vAlign w:val="center"/>
          </w:tcPr>
          <w:p>
            <w:pPr>
              <w:spacing w:line="240" w:lineRule="exact"/>
              <w:jc w:val="center"/>
              <w:rPr>
                <w:rFonts w:hint="eastAsia"/>
                <w:sz w:val="15"/>
                <w:szCs w:val="15"/>
              </w:rPr>
            </w:pPr>
            <w:r>
              <w:rPr>
                <w:rFonts w:hint="eastAsia"/>
                <w:sz w:val="15"/>
                <w:szCs w:val="15"/>
              </w:rPr>
              <w:t>大学体育</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default"/>
                <w:sz w:val="15"/>
                <w:szCs w:val="15"/>
                <w:lang w:val="en-US" w:eastAsia="zh-CN"/>
              </w:rPr>
              <w:t>通过学习，使学生了解体育运动的基本理论和锻炼价值；掌握两项以上体育运动技能；掌握与专业相关的工作类型所需的体能锻炼方法，了解常见运动损伤产生的原因及保健知识；能熟练地运用所掌握的运动技能进行体育活动；养成终身体育锻炼意识，形成积极进取、乐观开朗的生活态度。</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S6</w:t>
            </w:r>
          </w:p>
          <w:p>
            <w:pPr>
              <w:spacing w:line="240" w:lineRule="exact"/>
              <w:jc w:val="center"/>
              <w:rPr>
                <w:rFonts w:hint="eastAsia"/>
                <w:sz w:val="15"/>
                <w:szCs w:val="15"/>
              </w:rPr>
            </w:pPr>
            <w:r>
              <w:rPr>
                <w:rFonts w:hint="eastAsia"/>
                <w:sz w:val="15"/>
                <w:szCs w:val="15"/>
              </w:rPr>
              <w:t>Z5</w:t>
            </w:r>
          </w:p>
          <w:p>
            <w:pPr>
              <w:spacing w:line="240" w:lineRule="exact"/>
              <w:jc w:val="center"/>
              <w:rPr>
                <w:rFonts w:hint="eastAsia"/>
                <w:sz w:val="15"/>
                <w:szCs w:val="15"/>
              </w:rPr>
            </w:pPr>
            <w:r>
              <w:rPr>
                <w:rFonts w:hint="eastAsia"/>
                <w:sz w:val="15"/>
                <w:szCs w:val="15"/>
              </w:rPr>
              <w:t>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rPr>
            </w:pPr>
            <w:r>
              <w:rPr>
                <w:rFonts w:hint="default"/>
                <w:sz w:val="15"/>
                <w:szCs w:val="15"/>
                <w:lang w:val="en-US" w:eastAsia="zh-CN"/>
              </w:rPr>
              <w:t>课程内容包括体育基础理论、田径、足球、篮球、排球、乒乓球、羽毛球、太极拳、网球、瑜伽、武术、棒垒球、散打、健美操、跆拳道、大学生健康体质测试、职业体能。</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rPr>
              <w:t>1</w:t>
            </w:r>
            <w:r>
              <w:rPr>
                <w:rFonts w:hint="eastAsia"/>
                <w:sz w:val="15"/>
                <w:szCs w:val="15"/>
                <w:lang w:val="en-US" w:eastAsia="zh-CN"/>
              </w:rPr>
              <w:t>2</w:t>
            </w:r>
          </w:p>
        </w:tc>
        <w:tc>
          <w:tcPr>
            <w:tcW w:w="691" w:type="pct"/>
            <w:vMerge w:val="restart"/>
            <w:vAlign w:val="center"/>
          </w:tcPr>
          <w:p>
            <w:pPr>
              <w:spacing w:line="240" w:lineRule="exact"/>
              <w:jc w:val="center"/>
              <w:rPr>
                <w:rFonts w:hint="eastAsia"/>
                <w:sz w:val="15"/>
                <w:szCs w:val="15"/>
              </w:rPr>
            </w:pPr>
            <w:r>
              <w:rPr>
                <w:rFonts w:hint="eastAsia"/>
                <w:sz w:val="15"/>
                <w:szCs w:val="15"/>
              </w:rPr>
              <w:t>大学生卫生健康教育</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default"/>
                <w:sz w:val="15"/>
                <w:szCs w:val="15"/>
                <w:lang w:val="en-US" w:eastAsia="zh-CN"/>
              </w:rPr>
              <w:t>通过学习，使学生增强健康意识，提高健康素养，掌握维护健康的知识和技能，形成文明、健康的生活方式，提高自身健康 管理能力，增强维护全民健康的社会责任感，促进学生身心健康和全面发展。</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Z10</w:t>
            </w:r>
          </w:p>
          <w:p>
            <w:pPr>
              <w:spacing w:line="240" w:lineRule="exact"/>
              <w:jc w:val="center"/>
              <w:rPr>
                <w:rFonts w:hint="eastAsia"/>
                <w:sz w:val="15"/>
                <w:szCs w:val="15"/>
              </w:rPr>
            </w:pPr>
            <w:r>
              <w:rPr>
                <w:rFonts w:hint="eastAsia"/>
                <w:sz w:val="15"/>
                <w:szCs w:val="15"/>
              </w:rPr>
              <w:t>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rPr>
            </w:pPr>
            <w:r>
              <w:rPr>
                <w:rFonts w:hint="default"/>
                <w:sz w:val="15"/>
                <w:szCs w:val="15"/>
                <w:lang w:val="en-US" w:eastAsia="zh-CN"/>
              </w:rPr>
              <w:t>课程内容包括健康生活方式、疾病预防、性与生殖健康等。</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rPr>
              <w:t>1</w:t>
            </w:r>
            <w:r>
              <w:rPr>
                <w:rFonts w:hint="eastAsia"/>
                <w:sz w:val="15"/>
                <w:szCs w:val="15"/>
                <w:lang w:val="en-US" w:eastAsia="zh-CN"/>
              </w:rPr>
              <w:t>3</w:t>
            </w:r>
          </w:p>
        </w:tc>
        <w:tc>
          <w:tcPr>
            <w:tcW w:w="691" w:type="pct"/>
            <w:vMerge w:val="restart"/>
            <w:vAlign w:val="center"/>
          </w:tcPr>
          <w:p>
            <w:pPr>
              <w:spacing w:line="240" w:lineRule="exact"/>
              <w:jc w:val="center"/>
              <w:rPr>
                <w:rFonts w:hint="eastAsia"/>
                <w:sz w:val="15"/>
                <w:szCs w:val="15"/>
              </w:rPr>
            </w:pPr>
            <w:r>
              <w:rPr>
                <w:rFonts w:hint="eastAsia"/>
                <w:sz w:val="15"/>
                <w:szCs w:val="15"/>
              </w:rPr>
              <w:t>大学生心理健康教育</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default"/>
                <w:sz w:val="15"/>
                <w:szCs w:val="15"/>
                <w:lang w:val="en-US" w:eastAsia="zh-CN"/>
              </w:rPr>
              <w:t>通过学习，使学生了解心理学有关理论、基本概念、标准及意义，了解大学阶段心理发展特征及异常表现，掌握自我调适的基本知识，具备自我探索技能，心理调适技能及心理发展技能，树立心理健康发展的自主意识，正确认识自己、接纳自己，能够进行自我调适或寻求帮助，积极探索适合自己并适应社会的生活状态。</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Z2</w:t>
            </w:r>
          </w:p>
          <w:p>
            <w:pPr>
              <w:spacing w:line="240" w:lineRule="exact"/>
              <w:jc w:val="center"/>
              <w:rPr>
                <w:rFonts w:hint="eastAsia"/>
                <w:sz w:val="15"/>
                <w:szCs w:val="15"/>
              </w:rPr>
            </w:pPr>
            <w:r>
              <w:rPr>
                <w:rFonts w:hint="eastAsia"/>
                <w:sz w:val="15"/>
                <w:szCs w:val="15"/>
              </w:rPr>
              <w:t>Z10</w:t>
            </w:r>
          </w:p>
          <w:p>
            <w:pPr>
              <w:spacing w:line="240" w:lineRule="exact"/>
              <w:jc w:val="center"/>
              <w:rPr>
                <w:rFonts w:hint="eastAsia"/>
                <w:sz w:val="15"/>
                <w:szCs w:val="15"/>
              </w:rPr>
            </w:pPr>
            <w:r>
              <w:rPr>
                <w:rFonts w:hint="eastAsia"/>
                <w:sz w:val="15"/>
                <w:szCs w:val="15"/>
              </w:rPr>
              <w:t>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rPr>
            </w:pPr>
            <w:r>
              <w:rPr>
                <w:rFonts w:hint="default"/>
                <w:sz w:val="15"/>
                <w:szCs w:val="15"/>
                <w:lang w:val="en-US" w:eastAsia="zh-CN"/>
              </w:rPr>
              <w:t>课程内容包括大学生心理健康导论、大学生自我意识的发展、塑造个性健全人格、我的情绪我做主、改善沟通促进交流、认知爱情正确面对、大学生生命教育与心理危机应对、就业创业心理问题与自我调适等。</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18" w:type="pct"/>
            <w:vMerge w:val="restart"/>
            <w:vAlign w:val="center"/>
          </w:tcPr>
          <w:p>
            <w:pPr>
              <w:spacing w:line="240" w:lineRule="exact"/>
              <w:jc w:val="center"/>
              <w:rPr>
                <w:rFonts w:hint="eastAsia"/>
                <w:sz w:val="15"/>
                <w:szCs w:val="15"/>
                <w:lang w:val="en-US" w:eastAsia="zh-CN"/>
              </w:rPr>
            </w:pPr>
            <w:r>
              <w:rPr>
                <w:rFonts w:hint="eastAsia"/>
                <w:sz w:val="15"/>
                <w:szCs w:val="15"/>
              </w:rPr>
              <w:t>1</w:t>
            </w:r>
            <w:r>
              <w:rPr>
                <w:rFonts w:hint="eastAsia"/>
                <w:sz w:val="15"/>
                <w:szCs w:val="15"/>
                <w:lang w:val="en-US" w:eastAsia="zh-CN"/>
              </w:rPr>
              <w:t>4</w:t>
            </w:r>
          </w:p>
        </w:tc>
        <w:tc>
          <w:tcPr>
            <w:tcW w:w="691" w:type="pct"/>
            <w:vMerge w:val="restart"/>
            <w:vAlign w:val="center"/>
          </w:tcPr>
          <w:p>
            <w:pPr>
              <w:spacing w:line="240" w:lineRule="exact"/>
              <w:jc w:val="center"/>
              <w:rPr>
                <w:rFonts w:hint="eastAsia"/>
                <w:sz w:val="15"/>
                <w:szCs w:val="15"/>
              </w:rPr>
            </w:pPr>
            <w:r>
              <w:rPr>
                <w:rFonts w:hint="eastAsia"/>
                <w:sz w:val="15"/>
                <w:szCs w:val="15"/>
              </w:rPr>
              <w:t>国家安全教育</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eastAsia"/>
                <w:sz w:val="15"/>
                <w:szCs w:val="15"/>
              </w:rPr>
            </w:pPr>
            <w:r>
              <w:rPr>
                <w:rFonts w:hint="eastAsia"/>
                <w:sz w:val="15"/>
                <w:szCs w:val="15"/>
              </w:rPr>
              <w:t>通过学习，使学生能够深入理解和准确把握总体国家安全观，牢固树立国家利益至上的观念，增强自觉维护国家安全意识，具备维护国家安全的能力。</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S3</w:t>
            </w:r>
          </w:p>
          <w:p>
            <w:pPr>
              <w:spacing w:line="240" w:lineRule="exact"/>
              <w:jc w:val="center"/>
              <w:rPr>
                <w:rFonts w:hint="eastAsia"/>
                <w:sz w:val="15"/>
                <w:szCs w:val="15"/>
              </w:rPr>
            </w:pPr>
            <w:r>
              <w:rPr>
                <w:rFonts w:hint="eastAsia"/>
                <w:sz w:val="15"/>
                <w:szCs w:val="15"/>
              </w:rPr>
              <w:t>S10</w:t>
            </w:r>
          </w:p>
          <w:p>
            <w:pPr>
              <w:spacing w:line="240" w:lineRule="exact"/>
              <w:jc w:val="center"/>
              <w:rPr>
                <w:rFonts w:hint="eastAsia"/>
                <w:sz w:val="15"/>
                <w:szCs w:val="15"/>
              </w:rPr>
            </w:pPr>
            <w:r>
              <w:rPr>
                <w:rFonts w:hint="eastAsia"/>
                <w:sz w:val="15"/>
                <w:szCs w:val="15"/>
              </w:rPr>
              <w:t>Z9</w:t>
            </w:r>
          </w:p>
          <w:p>
            <w:pPr>
              <w:spacing w:line="240" w:lineRule="exact"/>
              <w:jc w:val="center"/>
              <w:rPr>
                <w:rFonts w:hint="eastAsia"/>
                <w:sz w:val="15"/>
                <w:szCs w:val="15"/>
              </w:rPr>
            </w:pPr>
            <w:r>
              <w:rPr>
                <w:rFonts w:hint="eastAsia"/>
                <w:sz w:val="15"/>
                <w:szCs w:val="15"/>
              </w:rPr>
              <w:t>N9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eastAsia"/>
                <w:sz w:val="15"/>
                <w:szCs w:val="15"/>
              </w:rPr>
            </w:pPr>
            <w:r>
              <w:rPr>
                <w:rFonts w:hint="eastAsia"/>
                <w:sz w:val="15"/>
                <w:szCs w:val="15"/>
              </w:rPr>
              <w:t>课程内容包括习近平关于总体国家安全观重要论述，国家安全的重要性，我国新时代国家安全的形势与特点，总体国家安全观的基本内涵、重点领域和重大意义，以及相关法律法规。国家安全的范围政治安全、国土安全、军事安全、经济安全、文化安全、社会安全、科技安全、网络安全、生态安全、资源安全、核安全等多个国家安全重点领域。</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default"/>
                <w:sz w:val="15"/>
                <w:szCs w:val="15"/>
                <w:lang w:val="en-US" w:eastAsia="zh-CN"/>
              </w:rPr>
            </w:pPr>
            <w:r>
              <w:rPr>
                <w:rFonts w:hint="eastAsia"/>
                <w:sz w:val="15"/>
                <w:szCs w:val="15"/>
                <w:lang w:val="en-US" w:eastAsia="zh-CN"/>
              </w:rPr>
              <w:t>15</w:t>
            </w:r>
          </w:p>
        </w:tc>
        <w:tc>
          <w:tcPr>
            <w:tcW w:w="691" w:type="pct"/>
            <w:vMerge w:val="restart"/>
            <w:vAlign w:val="center"/>
          </w:tcPr>
          <w:p>
            <w:pPr>
              <w:spacing w:line="240" w:lineRule="exact"/>
              <w:jc w:val="center"/>
              <w:rPr>
                <w:rFonts w:hint="eastAsia"/>
                <w:sz w:val="15"/>
                <w:szCs w:val="15"/>
              </w:rPr>
            </w:pPr>
            <w:r>
              <w:rPr>
                <w:rFonts w:hint="eastAsia"/>
                <w:sz w:val="15"/>
                <w:szCs w:val="15"/>
              </w:rPr>
              <w:t>大学生职业发展与就业指导</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default"/>
                <w:sz w:val="15"/>
                <w:szCs w:val="15"/>
                <w:lang w:val="en-US" w:eastAsia="zh-CN"/>
              </w:rPr>
              <w:t>通过学习，激发学生职业生涯发展的自主意识，做好职业发展规划，树立正确的就业观，提高就业能力，为日后更好地做出职业选择和就业奠定基础。</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eastAsia"/>
                <w:sz w:val="15"/>
                <w:szCs w:val="15"/>
              </w:rPr>
            </w:pPr>
            <w:r>
              <w:rPr>
                <w:rFonts w:hint="eastAsia"/>
                <w:sz w:val="15"/>
                <w:szCs w:val="15"/>
              </w:rPr>
              <w:t>课程内容包括职业与生涯、工作环境探索、自我认知、职业生涯规划与管理、职场适应</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rPr>
              <w:t>1</w:t>
            </w:r>
            <w:r>
              <w:rPr>
                <w:rFonts w:hint="eastAsia"/>
                <w:sz w:val="15"/>
                <w:szCs w:val="15"/>
                <w:lang w:val="en-US" w:eastAsia="zh-CN"/>
              </w:rPr>
              <w:t>6</w:t>
            </w:r>
          </w:p>
        </w:tc>
        <w:tc>
          <w:tcPr>
            <w:tcW w:w="691" w:type="pct"/>
            <w:vMerge w:val="restart"/>
            <w:vAlign w:val="center"/>
          </w:tcPr>
          <w:p>
            <w:pPr>
              <w:spacing w:line="240" w:lineRule="exact"/>
              <w:jc w:val="center"/>
              <w:rPr>
                <w:rFonts w:hint="eastAsia"/>
                <w:sz w:val="15"/>
                <w:szCs w:val="15"/>
              </w:rPr>
            </w:pPr>
            <w:r>
              <w:rPr>
                <w:rFonts w:hint="eastAsia"/>
                <w:sz w:val="15"/>
                <w:szCs w:val="15"/>
              </w:rPr>
              <w:t>实习实践安全教育</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default"/>
                <w:sz w:val="15"/>
                <w:szCs w:val="15"/>
                <w:lang w:val="en-US" w:eastAsia="zh-CN"/>
              </w:rPr>
              <w:t>通过学习，使学生了解职业院校学生实习实践的目的与作用和国家相关法律法规，提高学生的安全意识与自我防范意识。</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Z10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rPr>
            </w:pPr>
            <w:r>
              <w:rPr>
                <w:rFonts w:hint="default"/>
                <w:sz w:val="15"/>
                <w:szCs w:val="15"/>
                <w:lang w:val="en-US" w:eastAsia="zh-CN"/>
              </w:rPr>
              <w:t>课程内容包括安全教育的目的、安全工作的重要性、国家相关法律法规和实习实践过程事故案例分析等。</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rPr>
              <w:t>1</w:t>
            </w:r>
            <w:r>
              <w:rPr>
                <w:rFonts w:hint="eastAsia"/>
                <w:sz w:val="15"/>
                <w:szCs w:val="15"/>
                <w:lang w:val="en-US" w:eastAsia="zh-CN"/>
              </w:rPr>
              <w:t>7</w:t>
            </w:r>
          </w:p>
        </w:tc>
        <w:tc>
          <w:tcPr>
            <w:tcW w:w="691" w:type="pct"/>
            <w:vMerge w:val="restart"/>
            <w:vAlign w:val="center"/>
          </w:tcPr>
          <w:p>
            <w:pPr>
              <w:spacing w:line="240" w:lineRule="exact"/>
              <w:jc w:val="center"/>
              <w:rPr>
                <w:rFonts w:hint="eastAsia"/>
                <w:sz w:val="15"/>
                <w:szCs w:val="15"/>
              </w:rPr>
            </w:pPr>
            <w:r>
              <w:rPr>
                <w:rFonts w:hint="eastAsia"/>
                <w:sz w:val="15"/>
                <w:szCs w:val="15"/>
              </w:rPr>
              <w:t>创新与创业</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eastAsia"/>
                <w:sz w:val="15"/>
                <w:szCs w:val="15"/>
              </w:rPr>
              <w:t>通过学习，使学生掌握开展创业活动所需要的基本知识，认知创业的基本内涵，具备必要的创业能力，掌握创业资源整合与创业计划撰写的方法,熟悉新企业的开办流程与管理，提高创办和管理企业的能力，树立科学的创新观和创业观</w:t>
            </w:r>
            <w:r>
              <w:rPr>
                <w:rFonts w:hint="default"/>
                <w:sz w:val="15"/>
                <w:szCs w:val="15"/>
              </w:rPr>
              <w:t>。</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S12</w:t>
            </w:r>
          </w:p>
          <w:p>
            <w:pPr>
              <w:spacing w:line="240" w:lineRule="exact"/>
              <w:jc w:val="center"/>
              <w:rPr>
                <w:rFonts w:hint="eastAsia"/>
                <w:sz w:val="15"/>
                <w:szCs w:val="15"/>
              </w:rPr>
            </w:pPr>
            <w:r>
              <w:rPr>
                <w:rFonts w:hint="eastAsia"/>
                <w:sz w:val="15"/>
                <w:szCs w:val="15"/>
              </w:rPr>
              <w:t>Z12</w:t>
            </w:r>
          </w:p>
          <w:p>
            <w:pPr>
              <w:spacing w:line="240" w:lineRule="exact"/>
              <w:jc w:val="center"/>
              <w:rPr>
                <w:rFonts w:hint="eastAsia"/>
                <w:sz w:val="15"/>
                <w:szCs w:val="15"/>
              </w:rPr>
            </w:pPr>
            <w:r>
              <w:rPr>
                <w:rFonts w:hint="eastAsia"/>
                <w:sz w:val="15"/>
                <w:szCs w:val="15"/>
              </w:rPr>
              <w:t>N11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rPr>
            </w:pPr>
            <w:r>
              <w:rPr>
                <w:rFonts w:hint="default"/>
                <w:sz w:val="15"/>
                <w:szCs w:val="15"/>
              </w:rPr>
              <w:t>课程内容包括创新思维和创业思维模块，创新思维包括惯性思维、观察、提问、联系思维、发散思维、TRIZ工具等，创业思维模块包括痛点挖掘、MVP验证、商业模式研判、价值主张分析、资源整合、战略规划、精益创业、商业呈现等。</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eastAsia"/>
                <w:sz w:val="15"/>
                <w:szCs w:val="15"/>
                <w:lang w:eastAsia="zh-CN"/>
              </w:rPr>
            </w:pPr>
            <w:r>
              <w:rPr>
                <w:rFonts w:hint="eastAsia"/>
                <w:sz w:val="15"/>
                <w:szCs w:val="15"/>
              </w:rPr>
              <w:t>1</w:t>
            </w:r>
            <w:r>
              <w:rPr>
                <w:rFonts w:hint="eastAsia"/>
                <w:sz w:val="15"/>
                <w:szCs w:val="15"/>
                <w:lang w:val="en-US" w:eastAsia="zh-CN"/>
              </w:rPr>
              <w:t>8</w:t>
            </w:r>
          </w:p>
        </w:tc>
        <w:tc>
          <w:tcPr>
            <w:tcW w:w="691" w:type="pct"/>
            <w:vMerge w:val="restart"/>
            <w:vAlign w:val="center"/>
          </w:tcPr>
          <w:p>
            <w:pPr>
              <w:spacing w:line="240" w:lineRule="exact"/>
              <w:jc w:val="center"/>
              <w:rPr>
                <w:rFonts w:hint="eastAsia"/>
                <w:sz w:val="15"/>
                <w:szCs w:val="15"/>
              </w:rPr>
            </w:pPr>
            <w:r>
              <w:rPr>
                <w:rFonts w:hint="eastAsia"/>
                <w:sz w:val="15"/>
                <w:szCs w:val="15"/>
              </w:rPr>
              <w:t>信息技术</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eastAsia"/>
                <w:sz w:val="15"/>
                <w:szCs w:val="15"/>
              </w:rPr>
            </w:pPr>
            <w:r>
              <w:rPr>
                <w:rFonts w:hint="eastAsia"/>
                <w:sz w:val="15"/>
                <w:szCs w:val="15"/>
              </w:rPr>
              <w:t>通过学习，使学生掌握利用信息技术工具获取、加工、管理、表达与交流信息的相关知识，</w:t>
            </w:r>
            <w:r>
              <w:rPr>
                <w:rFonts w:hint="eastAsia"/>
                <w:sz w:val="15"/>
                <w:szCs w:val="15"/>
                <w:lang w:val="en-US" w:eastAsia="zh-CN"/>
              </w:rPr>
              <w:t>具备</w:t>
            </w:r>
            <w:r>
              <w:rPr>
                <w:rFonts w:hint="eastAsia"/>
                <w:sz w:val="15"/>
                <w:szCs w:val="15"/>
              </w:rPr>
              <w:t>信息获取、甄别、加工、应用</w:t>
            </w:r>
            <w:r>
              <w:rPr>
                <w:rFonts w:hint="eastAsia"/>
                <w:sz w:val="15"/>
                <w:szCs w:val="15"/>
                <w:lang w:val="en-US" w:eastAsia="zh-CN"/>
              </w:rPr>
              <w:t>能力</w:t>
            </w:r>
            <w:r>
              <w:rPr>
                <w:rFonts w:hint="eastAsia"/>
                <w:sz w:val="15"/>
                <w:szCs w:val="15"/>
              </w:rPr>
              <w:t>，能够对信息活动进行评价，日常办公文档处理，学术研究文档撰写</w:t>
            </w:r>
            <w:r>
              <w:rPr>
                <w:rFonts w:hint="eastAsia"/>
                <w:sz w:val="15"/>
                <w:szCs w:val="15"/>
                <w:lang w:val="en-US" w:eastAsia="zh-CN"/>
              </w:rPr>
              <w:t>以及</w:t>
            </w:r>
            <w:r>
              <w:rPr>
                <w:rFonts w:hint="eastAsia"/>
                <w:sz w:val="15"/>
                <w:szCs w:val="15"/>
              </w:rPr>
              <w:t>专业领域文件编制的工作。</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S11</w:t>
            </w:r>
          </w:p>
          <w:p>
            <w:pPr>
              <w:spacing w:line="240" w:lineRule="exact"/>
              <w:jc w:val="center"/>
              <w:rPr>
                <w:rFonts w:hint="eastAsia"/>
                <w:sz w:val="15"/>
                <w:szCs w:val="15"/>
              </w:rPr>
            </w:pPr>
            <w:r>
              <w:rPr>
                <w:rFonts w:hint="eastAsia"/>
                <w:sz w:val="15"/>
                <w:szCs w:val="15"/>
              </w:rPr>
              <w:t>Z11</w:t>
            </w:r>
          </w:p>
          <w:p>
            <w:pPr>
              <w:spacing w:line="240" w:lineRule="exact"/>
              <w:jc w:val="center"/>
              <w:rPr>
                <w:rFonts w:hint="eastAsia"/>
                <w:sz w:val="15"/>
                <w:szCs w:val="15"/>
              </w:rPr>
            </w:pPr>
            <w:r>
              <w:rPr>
                <w:rFonts w:hint="eastAsia"/>
                <w:sz w:val="15"/>
                <w:szCs w:val="15"/>
              </w:rPr>
              <w:t>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eastAsia"/>
                <w:sz w:val="15"/>
                <w:szCs w:val="15"/>
              </w:rPr>
            </w:pPr>
            <w:r>
              <w:rPr>
                <w:rFonts w:hint="eastAsia"/>
                <w:sz w:val="15"/>
                <w:szCs w:val="15"/>
              </w:rPr>
              <w:t>课程内容包括基础模块和拓展模块，基础模块包含文档</w:t>
            </w:r>
            <w:r>
              <w:rPr>
                <w:rFonts w:hint="eastAsia"/>
                <w:sz w:val="15"/>
                <w:szCs w:val="15"/>
                <w:lang w:val="en-US" w:eastAsia="zh-CN"/>
              </w:rPr>
              <w:t>与</w:t>
            </w:r>
            <w:r>
              <w:rPr>
                <w:rFonts w:hint="eastAsia"/>
                <w:sz w:val="15"/>
                <w:szCs w:val="15"/>
              </w:rPr>
              <w:t>电子表格处理、演示文稿制作、信息检索、新一代信息技术概述、信息素养与社会责任、基础程序设计</w:t>
            </w:r>
            <w:r>
              <w:rPr>
                <w:rFonts w:hint="eastAsia"/>
                <w:sz w:val="15"/>
                <w:szCs w:val="15"/>
                <w:lang w:val="en-US" w:eastAsia="zh-CN"/>
              </w:rPr>
              <w:t>等</w:t>
            </w:r>
            <w:r>
              <w:rPr>
                <w:rFonts w:hint="eastAsia"/>
                <w:sz w:val="15"/>
                <w:szCs w:val="15"/>
              </w:rPr>
              <w:t>内容。拓展模块包含信息安全、项目管理、机器人流程自动化、程序设计基础、大数据、人工智能、云计算、现代通信技术、物联网、数字媒体、虚拟现实、区块链等内容。</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8" w:type="pct"/>
            <w:vMerge w:val="restart"/>
            <w:vAlign w:val="center"/>
          </w:tcPr>
          <w:p>
            <w:pPr>
              <w:spacing w:line="240" w:lineRule="exact"/>
              <w:jc w:val="center"/>
              <w:rPr>
                <w:rFonts w:hint="eastAsia"/>
                <w:sz w:val="15"/>
                <w:szCs w:val="15"/>
                <w:lang w:val="en-US" w:eastAsia="zh-CN"/>
              </w:rPr>
            </w:pPr>
            <w:r>
              <w:rPr>
                <w:rFonts w:hint="eastAsia"/>
                <w:sz w:val="15"/>
                <w:szCs w:val="15"/>
              </w:rPr>
              <w:t>1</w:t>
            </w:r>
            <w:r>
              <w:rPr>
                <w:rFonts w:hint="eastAsia"/>
                <w:sz w:val="15"/>
                <w:szCs w:val="15"/>
                <w:lang w:val="en-US" w:eastAsia="zh-CN"/>
              </w:rPr>
              <w:t>9</w:t>
            </w:r>
          </w:p>
        </w:tc>
        <w:tc>
          <w:tcPr>
            <w:tcW w:w="691" w:type="pct"/>
            <w:vMerge w:val="restart"/>
            <w:vAlign w:val="center"/>
          </w:tcPr>
          <w:p>
            <w:pPr>
              <w:spacing w:line="240" w:lineRule="exact"/>
              <w:jc w:val="center"/>
              <w:rPr>
                <w:rFonts w:hint="eastAsia"/>
                <w:sz w:val="15"/>
                <w:szCs w:val="15"/>
              </w:rPr>
            </w:pPr>
            <w:r>
              <w:rPr>
                <w:rFonts w:hint="eastAsia"/>
                <w:sz w:val="15"/>
                <w:szCs w:val="15"/>
              </w:rPr>
              <w:t>高等数学</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default"/>
                <w:sz w:val="15"/>
                <w:szCs w:val="15"/>
              </w:rPr>
            </w:pPr>
            <w:r>
              <w:rPr>
                <w:rFonts w:hint="default"/>
                <w:sz w:val="15"/>
                <w:szCs w:val="15"/>
                <w:lang w:val="en-US" w:eastAsia="zh-CN"/>
              </w:rPr>
              <w:t>通过学习，使学生掌握高等数学的基础知识、基本运算方法和重要的数学思想。培养学生从数学角度提出问题，并运用数学知识分析和解决问题的能力。提高学生数学运算、逻辑推理、抽象思维、数学建模和应用创新等方面的数学核心素养，帮助学生养成善于思考的科学精神和精益求精的工匠精神。</w:t>
            </w:r>
          </w:p>
        </w:tc>
        <w:tc>
          <w:tcPr>
            <w:tcW w:w="427" w:type="pct"/>
            <w:vMerge w:val="restart"/>
            <w:vAlign w:val="center"/>
          </w:tcPr>
          <w:p>
            <w:pPr>
              <w:spacing w:line="240" w:lineRule="exact"/>
              <w:jc w:val="center"/>
              <w:rPr>
                <w:rFonts w:hint="default"/>
                <w:sz w:val="15"/>
                <w:szCs w:val="15"/>
              </w:rPr>
            </w:pPr>
            <w:r>
              <w:rPr>
                <w:rFonts w:hint="eastAsia"/>
                <w:sz w:val="15"/>
                <w:szCs w:val="15"/>
              </w:rPr>
              <w:t>专业教学标准</w:t>
            </w:r>
          </w:p>
        </w:tc>
        <w:tc>
          <w:tcPr>
            <w:tcW w:w="427" w:type="pct"/>
            <w:vMerge w:val="restart"/>
            <w:vAlign w:val="center"/>
          </w:tcPr>
          <w:p>
            <w:pPr>
              <w:spacing w:line="240" w:lineRule="exact"/>
              <w:jc w:val="center"/>
              <w:rPr>
                <w:rFonts w:hint="eastAsia"/>
                <w:sz w:val="15"/>
                <w:szCs w:val="15"/>
              </w:rPr>
            </w:pPr>
            <w:r>
              <w:rPr>
                <w:rFonts w:hint="eastAsia"/>
                <w:sz w:val="15"/>
                <w:szCs w:val="15"/>
              </w:rPr>
              <w:t>S4</w:t>
            </w:r>
          </w:p>
          <w:p>
            <w:pPr>
              <w:spacing w:line="240" w:lineRule="exact"/>
              <w:jc w:val="center"/>
              <w:rPr>
                <w:rFonts w:hint="eastAsia"/>
                <w:sz w:val="15"/>
                <w:szCs w:val="15"/>
              </w:rPr>
            </w:pPr>
            <w:r>
              <w:rPr>
                <w:rFonts w:hint="eastAsia"/>
                <w:sz w:val="15"/>
                <w:szCs w:val="15"/>
              </w:rPr>
              <w:t>Z3</w:t>
            </w:r>
          </w:p>
          <w:p>
            <w:pPr>
              <w:spacing w:line="240" w:lineRule="exact"/>
              <w:jc w:val="center"/>
              <w:rPr>
                <w:rFonts w:hint="eastAsia"/>
                <w:sz w:val="15"/>
                <w:szCs w:val="15"/>
              </w:rPr>
            </w:pPr>
            <w:r>
              <w:rPr>
                <w:rFonts w:hint="eastAsia"/>
                <w:sz w:val="15"/>
                <w:szCs w:val="15"/>
              </w:rPr>
              <w:t>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rPr>
            </w:pPr>
            <w:r>
              <w:rPr>
                <w:rFonts w:hint="default"/>
                <w:sz w:val="15"/>
                <w:szCs w:val="15"/>
                <w:lang w:val="en-US" w:eastAsia="zh-CN"/>
              </w:rPr>
              <w:t>课程内容包括基础模块和专业模块。基础模块包括函数与极限、一元函数微分学、不定积分、定积分、微分方程、级数、多元微积分；专业模块包括：三角函数与复数、空间解析几何、积分变换。</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restart"/>
            <w:vAlign w:val="center"/>
          </w:tcPr>
          <w:p>
            <w:pPr>
              <w:spacing w:line="240" w:lineRule="exact"/>
              <w:jc w:val="center"/>
              <w:rPr>
                <w:rFonts w:hint="default"/>
                <w:sz w:val="15"/>
                <w:szCs w:val="15"/>
                <w:lang w:val="en-US" w:eastAsia="zh-CN"/>
              </w:rPr>
            </w:pPr>
            <w:r>
              <w:rPr>
                <w:rFonts w:hint="eastAsia"/>
                <w:sz w:val="15"/>
                <w:szCs w:val="15"/>
                <w:lang w:val="en-US" w:eastAsia="zh-CN"/>
              </w:rPr>
              <w:t>20</w:t>
            </w:r>
          </w:p>
        </w:tc>
        <w:tc>
          <w:tcPr>
            <w:tcW w:w="691" w:type="pct"/>
            <w:vMerge w:val="restart"/>
            <w:vAlign w:val="center"/>
          </w:tcPr>
          <w:p>
            <w:pPr>
              <w:spacing w:line="240" w:lineRule="exact"/>
              <w:jc w:val="center"/>
              <w:rPr>
                <w:rFonts w:hint="eastAsia"/>
                <w:sz w:val="15"/>
                <w:szCs w:val="15"/>
              </w:rPr>
            </w:pPr>
            <w:r>
              <w:rPr>
                <w:rFonts w:hint="eastAsia"/>
                <w:sz w:val="15"/>
                <w:szCs w:val="15"/>
              </w:rPr>
              <w:t>劳动教育</w:t>
            </w:r>
          </w:p>
        </w:tc>
        <w:tc>
          <w:tcPr>
            <w:tcW w:w="427" w:type="pct"/>
            <w:vAlign w:val="center"/>
          </w:tcPr>
          <w:p>
            <w:pPr>
              <w:spacing w:line="240" w:lineRule="exact"/>
              <w:jc w:val="center"/>
              <w:rPr>
                <w:rFonts w:hint="eastAsia"/>
                <w:sz w:val="15"/>
                <w:szCs w:val="15"/>
              </w:rPr>
            </w:pPr>
            <w:r>
              <w:rPr>
                <w:rFonts w:hint="eastAsia"/>
                <w:sz w:val="15"/>
                <w:szCs w:val="15"/>
              </w:rPr>
              <w:t>课程目标</w:t>
            </w:r>
          </w:p>
        </w:tc>
        <w:tc>
          <w:tcPr>
            <w:tcW w:w="2708" w:type="pct"/>
            <w:vAlign w:val="center"/>
          </w:tcPr>
          <w:p>
            <w:pPr>
              <w:spacing w:line="240" w:lineRule="exact"/>
              <w:jc w:val="center"/>
              <w:rPr>
                <w:rFonts w:hint="eastAsia"/>
                <w:sz w:val="15"/>
                <w:szCs w:val="15"/>
              </w:rPr>
            </w:pPr>
            <w:r>
              <w:rPr>
                <w:rFonts w:hint="eastAsia"/>
                <w:sz w:val="15"/>
                <w:szCs w:val="15"/>
              </w:rPr>
              <w:t>通过学习，使学生树立正确的劳动观念和劳动态度，热爱劳动，尊重劳动人民和劳动成果，抵制好逸恶劳、贪图享受、不劳而获，奢侈浪费等不良生活习气，在劳动中磨砺意志品质。</w:t>
            </w:r>
          </w:p>
        </w:tc>
        <w:tc>
          <w:tcPr>
            <w:tcW w:w="427" w:type="pct"/>
            <w:vMerge w:val="restart"/>
            <w:vAlign w:val="center"/>
          </w:tcPr>
          <w:p>
            <w:pPr>
              <w:spacing w:line="240" w:lineRule="exact"/>
              <w:jc w:val="center"/>
              <w:rPr>
                <w:rFonts w:hint="eastAsia"/>
                <w:sz w:val="15"/>
                <w:szCs w:val="15"/>
              </w:rPr>
            </w:pPr>
            <w:r>
              <w:rPr>
                <w:rFonts w:hint="eastAsia"/>
                <w:sz w:val="15"/>
                <w:szCs w:val="15"/>
              </w:rPr>
              <w:t>国家规定</w:t>
            </w:r>
          </w:p>
        </w:tc>
        <w:tc>
          <w:tcPr>
            <w:tcW w:w="427"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S9</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 w:type="pct"/>
            <w:vMerge w:val="continue"/>
            <w:vAlign w:val="center"/>
          </w:tcPr>
          <w:p>
            <w:pPr>
              <w:spacing w:line="240" w:lineRule="exact"/>
              <w:jc w:val="center"/>
              <w:rPr>
                <w:rFonts w:hint="eastAsia"/>
                <w:sz w:val="15"/>
                <w:szCs w:val="15"/>
              </w:rPr>
            </w:pPr>
          </w:p>
        </w:tc>
        <w:tc>
          <w:tcPr>
            <w:tcW w:w="691" w:type="pct"/>
            <w:vMerge w:val="continue"/>
            <w:vAlign w:val="center"/>
          </w:tcPr>
          <w:p>
            <w:pPr>
              <w:spacing w:line="240" w:lineRule="exact"/>
              <w:jc w:val="center"/>
              <w:rPr>
                <w:rFonts w:hint="eastAsia"/>
                <w:sz w:val="15"/>
                <w:szCs w:val="15"/>
              </w:rPr>
            </w:pPr>
          </w:p>
        </w:tc>
        <w:tc>
          <w:tcPr>
            <w:tcW w:w="427" w:type="pct"/>
            <w:vAlign w:val="center"/>
          </w:tcPr>
          <w:p>
            <w:pPr>
              <w:spacing w:line="240" w:lineRule="exact"/>
              <w:jc w:val="center"/>
              <w:rPr>
                <w:rFonts w:hint="eastAsia"/>
                <w:sz w:val="15"/>
                <w:szCs w:val="15"/>
              </w:rPr>
            </w:pPr>
            <w:r>
              <w:rPr>
                <w:rFonts w:hint="eastAsia"/>
                <w:sz w:val="15"/>
                <w:szCs w:val="15"/>
              </w:rPr>
              <w:t>课程内容</w:t>
            </w:r>
          </w:p>
        </w:tc>
        <w:tc>
          <w:tcPr>
            <w:tcW w:w="2708" w:type="pct"/>
            <w:vAlign w:val="center"/>
          </w:tcPr>
          <w:p>
            <w:pPr>
              <w:spacing w:line="240" w:lineRule="exact"/>
              <w:jc w:val="center"/>
              <w:rPr>
                <w:rFonts w:hint="default"/>
                <w:sz w:val="15"/>
                <w:szCs w:val="15"/>
              </w:rPr>
            </w:pPr>
            <w:r>
              <w:rPr>
                <w:rFonts w:hint="eastAsia"/>
                <w:sz w:val="15"/>
                <w:szCs w:val="15"/>
              </w:rPr>
              <w:t>课程内容包括马克思主义劳动观专题、劳动与幸福生活、文明宿舍建设专题、新时代劳动精神、劳模精神、工匠精神专题等。</w:t>
            </w:r>
          </w:p>
        </w:tc>
        <w:tc>
          <w:tcPr>
            <w:tcW w:w="427" w:type="pct"/>
            <w:vMerge w:val="continue"/>
            <w:vAlign w:val="center"/>
          </w:tcPr>
          <w:p>
            <w:pPr>
              <w:spacing w:line="240" w:lineRule="exact"/>
              <w:jc w:val="center"/>
              <w:rPr>
                <w:rFonts w:hint="eastAsia"/>
                <w:sz w:val="15"/>
                <w:szCs w:val="15"/>
              </w:rPr>
            </w:pPr>
          </w:p>
        </w:tc>
        <w:tc>
          <w:tcPr>
            <w:tcW w:w="427"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240" w:lineRule="exact"/>
              <w:jc w:val="left"/>
              <w:rPr>
                <w:rFonts w:hint="default"/>
                <w:sz w:val="15"/>
                <w:szCs w:val="15"/>
              </w:rPr>
            </w:pPr>
            <w:r>
              <w:rPr>
                <w:rFonts w:hint="eastAsia"/>
                <w:sz w:val="15"/>
                <w:szCs w:val="15"/>
              </w:rPr>
              <w:t>说明：</w:t>
            </w:r>
          </w:p>
          <w:p>
            <w:pPr>
              <w:spacing w:line="240" w:lineRule="exact"/>
              <w:jc w:val="left"/>
              <w:rPr>
                <w:rFonts w:hint="default"/>
                <w:sz w:val="15"/>
                <w:szCs w:val="15"/>
              </w:rPr>
            </w:pPr>
            <w:r>
              <w:rPr>
                <w:rFonts w:hint="eastAsia"/>
                <w:sz w:val="15"/>
                <w:szCs w:val="15"/>
              </w:rPr>
              <w:t>1.“规定要求”项，可填写国家规定、省内规定、专业教学标准、学校特色等。</w:t>
            </w:r>
          </w:p>
          <w:p>
            <w:pPr>
              <w:spacing w:line="240" w:lineRule="exact"/>
              <w:jc w:val="left"/>
              <w:rPr>
                <w:rFonts w:hint="default"/>
                <w:sz w:val="15"/>
                <w:szCs w:val="15"/>
              </w:rPr>
            </w:pPr>
            <w:r>
              <w:rPr>
                <w:rFonts w:hint="eastAsia"/>
                <w:sz w:val="15"/>
                <w:szCs w:val="15"/>
              </w:rPr>
              <w:t>2.“对应素养”项，须填写“培养规格”内序号。</w:t>
            </w:r>
          </w:p>
          <w:p>
            <w:pPr>
              <w:spacing w:line="240" w:lineRule="exact"/>
              <w:jc w:val="left"/>
              <w:rPr>
                <w:rFonts w:hint="default"/>
                <w:sz w:val="15"/>
                <w:szCs w:val="15"/>
              </w:rPr>
            </w:pPr>
            <w:r>
              <w:rPr>
                <w:rFonts w:hint="eastAsia"/>
                <w:sz w:val="15"/>
                <w:szCs w:val="15"/>
              </w:rPr>
              <w:t>3.“课程内容”项，根据课程特点，填写一级模块。</w:t>
            </w:r>
          </w:p>
        </w:tc>
      </w:tr>
    </w:tbl>
    <w:p>
      <w:pPr>
        <w:pStyle w:val="4"/>
        <w:bidi w:val="0"/>
      </w:pPr>
      <w:r>
        <w:rPr>
          <w:rFonts w:hint="eastAsia"/>
        </w:rPr>
        <w:t>2.公共选修课（4学分）</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169"/>
        <w:gridCol w:w="820"/>
        <w:gridCol w:w="4212"/>
        <w:gridCol w:w="84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21" w:type="pct"/>
            <w:vAlign w:val="center"/>
          </w:tcPr>
          <w:p>
            <w:pPr>
              <w:pStyle w:val="21"/>
              <w:keepNext w:val="0"/>
              <w:keepLines w:val="0"/>
              <w:widowControl w:val="0"/>
              <w:suppressLineNumbers w:val="0"/>
              <w:bidi w:val="0"/>
              <w:spacing w:before="0" w:beforeAutospacing="0" w:after="0" w:afterAutospacing="0"/>
              <w:ind w:left="0" w:right="0"/>
              <w:rPr>
                <w:b/>
                <w:bCs/>
              </w:rPr>
            </w:pPr>
            <w:bookmarkStart w:id="30" w:name="_Hlk103954633"/>
            <w:r>
              <w:rPr>
                <w:rFonts w:hint="eastAsia"/>
                <w:b/>
                <w:bCs/>
              </w:rPr>
              <w:t>序号</w:t>
            </w:r>
          </w:p>
        </w:tc>
        <w:tc>
          <w:tcPr>
            <w:tcW w:w="686" w:type="pct"/>
            <w:vAlign w:val="center"/>
          </w:tcPr>
          <w:p>
            <w:pPr>
              <w:pStyle w:val="21"/>
              <w:keepNext w:val="0"/>
              <w:keepLines w:val="0"/>
              <w:widowControl w:val="0"/>
              <w:suppressLineNumbers w:val="0"/>
              <w:bidi w:val="0"/>
              <w:spacing w:before="0" w:beforeAutospacing="0" w:after="0" w:afterAutospacing="0"/>
              <w:ind w:left="0" w:right="0"/>
              <w:rPr>
                <w:b/>
                <w:bCs/>
              </w:rPr>
            </w:pPr>
            <w:r>
              <w:rPr>
                <w:rFonts w:hint="eastAsia"/>
                <w:b/>
                <w:bCs/>
              </w:rPr>
              <w:t>课程</w:t>
            </w:r>
          </w:p>
          <w:p>
            <w:pPr>
              <w:pStyle w:val="21"/>
              <w:keepNext w:val="0"/>
              <w:keepLines w:val="0"/>
              <w:widowControl w:val="0"/>
              <w:suppressLineNumbers w:val="0"/>
              <w:bidi w:val="0"/>
              <w:spacing w:before="0" w:beforeAutospacing="0" w:after="0" w:afterAutospacing="0"/>
              <w:ind w:left="0" w:right="0"/>
              <w:rPr>
                <w:b/>
                <w:bCs/>
              </w:rPr>
            </w:pPr>
            <w:r>
              <w:rPr>
                <w:rFonts w:hint="eastAsia"/>
                <w:b/>
                <w:bCs/>
              </w:rPr>
              <w:t>名称</w:t>
            </w:r>
          </w:p>
        </w:tc>
        <w:tc>
          <w:tcPr>
            <w:tcW w:w="2953" w:type="pct"/>
            <w:gridSpan w:val="2"/>
            <w:vAlign w:val="center"/>
          </w:tcPr>
          <w:p>
            <w:pPr>
              <w:pStyle w:val="21"/>
              <w:keepNext w:val="0"/>
              <w:keepLines w:val="0"/>
              <w:widowControl w:val="0"/>
              <w:suppressLineNumbers w:val="0"/>
              <w:bidi w:val="0"/>
              <w:spacing w:before="0" w:beforeAutospacing="0" w:after="0" w:afterAutospacing="0"/>
              <w:ind w:left="0" w:right="0"/>
              <w:rPr>
                <w:b/>
                <w:bCs/>
              </w:rPr>
            </w:pPr>
            <w:r>
              <w:rPr>
                <w:rFonts w:hint="eastAsia"/>
                <w:b/>
                <w:bCs/>
              </w:rPr>
              <w:t>课程说明</w:t>
            </w:r>
          </w:p>
        </w:tc>
        <w:tc>
          <w:tcPr>
            <w:tcW w:w="494" w:type="pct"/>
            <w:vAlign w:val="center"/>
          </w:tcPr>
          <w:p>
            <w:pPr>
              <w:pStyle w:val="21"/>
              <w:keepNext w:val="0"/>
              <w:keepLines w:val="0"/>
              <w:widowControl w:val="0"/>
              <w:suppressLineNumbers w:val="0"/>
              <w:bidi w:val="0"/>
              <w:spacing w:before="0" w:beforeAutospacing="0" w:after="0" w:afterAutospacing="0"/>
              <w:ind w:left="0" w:right="0"/>
              <w:rPr>
                <w:b/>
                <w:bCs/>
              </w:rPr>
            </w:pPr>
            <w:r>
              <w:rPr>
                <w:rFonts w:hint="eastAsia"/>
                <w:b/>
                <w:bCs/>
              </w:rPr>
              <w:t>规定</w:t>
            </w:r>
          </w:p>
          <w:p>
            <w:pPr>
              <w:pStyle w:val="21"/>
              <w:keepNext w:val="0"/>
              <w:keepLines w:val="0"/>
              <w:widowControl w:val="0"/>
              <w:suppressLineNumbers w:val="0"/>
              <w:bidi w:val="0"/>
              <w:spacing w:before="0" w:beforeAutospacing="0" w:after="0" w:afterAutospacing="0"/>
              <w:ind w:left="0" w:right="0"/>
              <w:rPr>
                <w:b/>
                <w:bCs/>
              </w:rPr>
            </w:pPr>
            <w:r>
              <w:rPr>
                <w:rFonts w:hint="eastAsia"/>
                <w:b/>
                <w:bCs/>
              </w:rPr>
              <w:t>要求</w:t>
            </w:r>
          </w:p>
        </w:tc>
        <w:tc>
          <w:tcPr>
            <w:tcW w:w="544" w:type="pct"/>
            <w:vAlign w:val="center"/>
          </w:tcPr>
          <w:p>
            <w:pPr>
              <w:pStyle w:val="21"/>
              <w:keepNext w:val="0"/>
              <w:keepLines w:val="0"/>
              <w:widowControl w:val="0"/>
              <w:suppressLineNumbers w:val="0"/>
              <w:bidi w:val="0"/>
              <w:spacing w:before="0" w:beforeAutospacing="0" w:after="0" w:afterAutospacing="0"/>
              <w:ind w:left="0" w:right="0"/>
              <w:rPr>
                <w:b/>
                <w:bCs/>
              </w:rPr>
            </w:pPr>
            <w:r>
              <w:rPr>
                <w:rFonts w:hint="eastAsia"/>
                <w:b/>
                <w:bCs/>
              </w:rPr>
              <w:t>对应</w:t>
            </w:r>
          </w:p>
          <w:p>
            <w:pPr>
              <w:pStyle w:val="21"/>
              <w:keepNext w:val="0"/>
              <w:keepLines w:val="0"/>
              <w:widowControl w:val="0"/>
              <w:suppressLineNumbers w:val="0"/>
              <w:bidi w:val="0"/>
              <w:spacing w:before="0" w:beforeAutospacing="0" w:after="0" w:afterAutospacing="0"/>
              <w:ind w:left="0" w:right="0"/>
              <w:rPr>
                <w:b/>
                <w:bCs/>
              </w:rPr>
            </w:pPr>
            <w:r>
              <w:rPr>
                <w:rFonts w:hint="eastAsia"/>
                <w:b/>
                <w:bCs/>
              </w:rPr>
              <w:t>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21" w:type="pct"/>
            <w:vMerge w:val="restart"/>
            <w:vAlign w:val="center"/>
          </w:tcPr>
          <w:p>
            <w:pPr>
              <w:spacing w:line="240" w:lineRule="exact"/>
              <w:jc w:val="center"/>
              <w:rPr>
                <w:rFonts w:hint="eastAsia"/>
                <w:sz w:val="15"/>
                <w:szCs w:val="15"/>
              </w:rPr>
            </w:pPr>
            <w:r>
              <w:rPr>
                <w:rFonts w:hint="eastAsia"/>
                <w:sz w:val="15"/>
                <w:szCs w:val="15"/>
              </w:rPr>
              <w:t>1</w:t>
            </w:r>
          </w:p>
        </w:tc>
        <w:tc>
          <w:tcPr>
            <w:tcW w:w="686" w:type="pct"/>
            <w:vMerge w:val="restart"/>
            <w:vAlign w:val="center"/>
          </w:tcPr>
          <w:p>
            <w:pPr>
              <w:spacing w:line="240" w:lineRule="exact"/>
              <w:jc w:val="center"/>
              <w:rPr>
                <w:rFonts w:hint="eastAsia"/>
                <w:sz w:val="15"/>
                <w:szCs w:val="15"/>
              </w:rPr>
            </w:pPr>
            <w:r>
              <w:rPr>
                <w:rFonts w:hint="eastAsia"/>
                <w:sz w:val="15"/>
                <w:szCs w:val="15"/>
              </w:rPr>
              <w:t>哲学与人生</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准确理解西方哲学、中国哲学、马克思主义哲学关于人生的基本观点，深刻认识正确科学的哲学原理和方法论对于个人生活、学习、工作的的指导意义，并学会运用辩证唯物主义和历史唯物主义的立场、观点和方法分析解决现实的人生问题，树立正确的世界观、人生观与价值观。</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Z1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21" w:type="pct"/>
            <w:vMerge w:val="continue"/>
            <w:vAlign w:val="center"/>
          </w:tcPr>
          <w:p>
            <w:pPr>
              <w:spacing w:line="240" w:lineRule="exact"/>
              <w:jc w:val="center"/>
              <w:rPr>
                <w:rFonts w:hint="eastAsia"/>
                <w:sz w:val="15"/>
                <w:szCs w:val="15"/>
              </w:rPr>
            </w:pPr>
          </w:p>
        </w:tc>
        <w:tc>
          <w:tcPr>
            <w:tcW w:w="686" w:type="pct"/>
            <w:vMerge w:val="continue"/>
            <w:vAlign w:val="center"/>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tcPr>
          <w:p>
            <w:pPr>
              <w:spacing w:line="240" w:lineRule="exact"/>
              <w:jc w:val="center"/>
              <w:rPr>
                <w:rFonts w:hint="eastAsia"/>
                <w:sz w:val="15"/>
                <w:szCs w:val="15"/>
              </w:rPr>
            </w:pPr>
            <w:r>
              <w:rPr>
                <w:rFonts w:hint="eastAsia"/>
                <w:sz w:val="15"/>
                <w:szCs w:val="15"/>
              </w:rPr>
              <w:t>课程内容包括哲学概述、中西方哲学史的发展脉络，中西方古代哲学主要流派和哲学家的理论观点，马克思主义哲学的基本观点、青年学生积极面对人生等内容。</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321" w:type="pct"/>
            <w:vMerge w:val="restart"/>
            <w:vAlign w:val="center"/>
          </w:tcPr>
          <w:p>
            <w:pPr>
              <w:spacing w:line="240" w:lineRule="exact"/>
              <w:jc w:val="center"/>
              <w:rPr>
                <w:rFonts w:hint="eastAsia"/>
                <w:sz w:val="15"/>
                <w:szCs w:val="15"/>
              </w:rPr>
            </w:pPr>
            <w:r>
              <w:rPr>
                <w:rFonts w:hint="eastAsia"/>
                <w:sz w:val="15"/>
                <w:szCs w:val="15"/>
              </w:rPr>
              <w:t>2</w:t>
            </w:r>
          </w:p>
        </w:tc>
        <w:tc>
          <w:tcPr>
            <w:tcW w:w="686" w:type="pct"/>
            <w:vMerge w:val="restart"/>
            <w:vAlign w:val="center"/>
          </w:tcPr>
          <w:p>
            <w:pPr>
              <w:spacing w:line="240" w:lineRule="exact"/>
              <w:jc w:val="center"/>
              <w:rPr>
                <w:rFonts w:hint="eastAsia"/>
                <w:sz w:val="15"/>
                <w:szCs w:val="15"/>
              </w:rPr>
            </w:pPr>
            <w:r>
              <w:rPr>
                <w:rFonts w:hint="eastAsia"/>
                <w:sz w:val="15"/>
                <w:szCs w:val="15"/>
              </w:rPr>
              <w:t>红色文化——抗联精神永传承</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tcPr>
          <w:p>
            <w:pPr>
              <w:spacing w:line="240" w:lineRule="exact"/>
              <w:jc w:val="center"/>
              <w:rPr>
                <w:rFonts w:hint="eastAsia"/>
                <w:sz w:val="15"/>
                <w:szCs w:val="15"/>
              </w:rPr>
            </w:pPr>
            <w:r>
              <w:rPr>
                <w:rFonts w:hint="eastAsia"/>
                <w:sz w:val="15"/>
                <w:szCs w:val="15"/>
              </w:rPr>
              <w:t>通过学习，使学生了解东北抗联队伍建设及东北抗联精神内涵，明晰东北抗联人物及人物投射的精神实质，掌握东北抗联精神与中国共产党人精神谱系的内在关系，洞悉东北抗联大事件的历史逻辑，明确东北抗联精神的时代价值，不断提高学生的历史学习主动意识，激发学生爱国热情和民族责任感。</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Z1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21" w:type="pct"/>
            <w:vMerge w:val="continue"/>
            <w:vAlign w:val="center"/>
          </w:tcPr>
          <w:p>
            <w:pPr>
              <w:spacing w:line="240" w:lineRule="exact"/>
              <w:jc w:val="center"/>
              <w:rPr>
                <w:rFonts w:hint="eastAsia"/>
                <w:sz w:val="15"/>
                <w:szCs w:val="15"/>
              </w:rPr>
            </w:pPr>
          </w:p>
        </w:tc>
        <w:tc>
          <w:tcPr>
            <w:tcW w:w="686" w:type="pct"/>
            <w:vMerge w:val="continue"/>
            <w:vAlign w:val="center"/>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tcPr>
          <w:p>
            <w:pPr>
              <w:spacing w:line="240" w:lineRule="exact"/>
              <w:jc w:val="center"/>
              <w:rPr>
                <w:rFonts w:hint="default"/>
                <w:sz w:val="15"/>
                <w:szCs w:val="15"/>
              </w:rPr>
            </w:pPr>
            <w:r>
              <w:rPr>
                <w:rFonts w:hint="eastAsia"/>
                <w:sz w:val="15"/>
                <w:szCs w:val="15"/>
              </w:rPr>
              <w:t>课程内容包括东北抗联精神概述，精研东北抗联人物谱，详学东北抗联重大历史事件，精学东北抗联精神时代价值</w:t>
            </w:r>
            <w:r>
              <w:rPr>
                <w:rFonts w:hint="default"/>
                <w:sz w:val="15"/>
                <w:szCs w:val="15"/>
              </w:rPr>
              <w:t>等</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3</w:t>
            </w:r>
          </w:p>
        </w:tc>
        <w:tc>
          <w:tcPr>
            <w:tcW w:w="686" w:type="pct"/>
            <w:vMerge w:val="restart"/>
            <w:vAlign w:val="center"/>
          </w:tcPr>
          <w:p>
            <w:pPr>
              <w:spacing w:line="240" w:lineRule="exact"/>
              <w:jc w:val="center"/>
              <w:rPr>
                <w:rFonts w:hint="eastAsia"/>
                <w:sz w:val="15"/>
                <w:szCs w:val="15"/>
              </w:rPr>
            </w:pPr>
            <w:r>
              <w:rPr>
                <w:rFonts w:hint="eastAsia"/>
                <w:sz w:val="15"/>
                <w:szCs w:val="15"/>
              </w:rPr>
              <w:t>音乐鉴赏</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通过学习，使学生更好地理解作品，展开对音乐的审美活动。帮助学生用辩证唯物主义和历史唯物主义的观点指导学生全面分析、评价音乐作品。</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vAlign w:val="center"/>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default"/>
                <w:sz w:val="15"/>
                <w:szCs w:val="15"/>
              </w:rPr>
            </w:pPr>
            <w:r>
              <w:rPr>
                <w:rFonts w:hint="eastAsia"/>
                <w:sz w:val="15"/>
                <w:szCs w:val="15"/>
              </w:rPr>
              <w:t>课程内容包括音乐欣赏导言、特性器乐曲欣赏、交响曲欣赏</w:t>
            </w:r>
            <w:r>
              <w:rPr>
                <w:rFonts w:hint="eastAsia"/>
                <w:sz w:val="15"/>
                <w:szCs w:val="15"/>
                <w:lang w:val="en-US" w:eastAsia="zh-CN"/>
              </w:rPr>
              <w:t>、歌剧和舞剧欣赏</w:t>
            </w:r>
            <w:r>
              <w:rPr>
                <w:rFonts w:hint="eastAsia"/>
                <w:sz w:val="15"/>
                <w:szCs w:val="15"/>
              </w:rPr>
              <w:t>。</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4</w:t>
            </w:r>
          </w:p>
        </w:tc>
        <w:tc>
          <w:tcPr>
            <w:tcW w:w="686" w:type="pct"/>
            <w:vMerge w:val="restart"/>
            <w:vAlign w:val="center"/>
          </w:tcPr>
          <w:p>
            <w:pPr>
              <w:spacing w:line="240" w:lineRule="exact"/>
              <w:jc w:val="center"/>
              <w:rPr>
                <w:rFonts w:hint="eastAsia"/>
                <w:sz w:val="15"/>
                <w:szCs w:val="15"/>
              </w:rPr>
            </w:pPr>
            <w:r>
              <w:rPr>
                <w:rFonts w:hint="eastAsia"/>
                <w:sz w:val="15"/>
                <w:szCs w:val="15"/>
              </w:rPr>
              <w:t>素描写生</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通过学习，使学生尽快掌握素描造型的一般规律和法则，引导学生正确认识素描造型中的形态和表现之间的关系，掌握基本的素描造型能力，并提高学生的艺术感知能力和鉴赏能力。</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default"/>
                <w:sz w:val="15"/>
                <w:szCs w:val="15"/>
              </w:rPr>
            </w:pPr>
            <w:r>
              <w:rPr>
                <w:rFonts w:hint="default"/>
                <w:sz w:val="15"/>
                <w:szCs w:val="15"/>
                <w:lang w:val="en-US" w:eastAsia="zh-CN"/>
              </w:rPr>
              <w:t>课程内容包括美术理论基础知识、辅助线、空间、结构的表现、正确的作画步骤和观察方法、物体形体的掌握及表现形式和分析、组合静物写生和明暗规律等。</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3" w:hRule="atLeast"/>
          <w:jc w:val="center"/>
        </w:trPr>
        <w:tc>
          <w:tcPr>
            <w:tcW w:w="321" w:type="pct"/>
            <w:vMerge w:val="restart"/>
            <w:vAlign w:val="center"/>
          </w:tcPr>
          <w:p>
            <w:pPr>
              <w:spacing w:line="240" w:lineRule="exact"/>
              <w:jc w:val="center"/>
              <w:rPr>
                <w:rFonts w:hint="eastAsia"/>
                <w:sz w:val="15"/>
                <w:szCs w:val="15"/>
              </w:rPr>
            </w:pPr>
            <w:r>
              <w:rPr>
                <w:rFonts w:hint="eastAsia"/>
                <w:sz w:val="15"/>
                <w:szCs w:val="15"/>
              </w:rPr>
              <w:t>5</w:t>
            </w:r>
          </w:p>
        </w:tc>
        <w:tc>
          <w:tcPr>
            <w:tcW w:w="686" w:type="pct"/>
            <w:vMerge w:val="restart"/>
            <w:vAlign w:val="center"/>
          </w:tcPr>
          <w:p>
            <w:pPr>
              <w:spacing w:line="240" w:lineRule="exact"/>
              <w:jc w:val="center"/>
              <w:rPr>
                <w:rFonts w:hint="eastAsia"/>
                <w:sz w:val="15"/>
                <w:szCs w:val="15"/>
              </w:rPr>
            </w:pPr>
            <w:r>
              <w:rPr>
                <w:rFonts w:hint="eastAsia"/>
                <w:sz w:val="15"/>
                <w:szCs w:val="15"/>
              </w:rPr>
              <w:t>色彩写生</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default"/>
                <w:sz w:val="15"/>
                <w:szCs w:val="15"/>
              </w:rPr>
            </w:pPr>
            <w:r>
              <w:rPr>
                <w:rFonts w:hint="default"/>
                <w:sz w:val="15"/>
                <w:szCs w:val="15"/>
                <w:lang w:val="en-US" w:eastAsia="zh-CN"/>
              </w:rPr>
              <w:t>通过学习，使学生尽快掌握色彩表现的一般规律和原理，引导学生正确认识色彩原理，掌握基本的色彩造型能力，从而奠定学生色彩的造型基础，也使学生在今后的工作中具备一定的专业知识和技能。</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default"/>
                <w:sz w:val="15"/>
                <w:szCs w:val="15"/>
              </w:rPr>
            </w:pPr>
            <w:r>
              <w:rPr>
                <w:rFonts w:hint="default"/>
                <w:sz w:val="15"/>
                <w:szCs w:val="15"/>
                <w:lang w:val="en-US" w:eastAsia="zh-CN"/>
              </w:rPr>
              <w:t>课程内容包括色彩概述、色彩写生准备、色彩静物写生和色彩风景写生。</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6</w:t>
            </w:r>
          </w:p>
        </w:tc>
        <w:tc>
          <w:tcPr>
            <w:tcW w:w="686" w:type="pct"/>
            <w:vMerge w:val="restart"/>
            <w:vAlign w:val="center"/>
          </w:tcPr>
          <w:p>
            <w:pPr>
              <w:spacing w:line="240" w:lineRule="exact"/>
              <w:jc w:val="center"/>
              <w:rPr>
                <w:rFonts w:hint="eastAsia"/>
                <w:sz w:val="15"/>
                <w:szCs w:val="15"/>
              </w:rPr>
            </w:pPr>
            <w:r>
              <w:rPr>
                <w:rFonts w:hint="eastAsia"/>
                <w:sz w:val="15"/>
                <w:szCs w:val="15"/>
              </w:rPr>
              <w:t>西洋管乐器演奏与音乐理论基础</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default"/>
                <w:sz w:val="15"/>
                <w:szCs w:val="15"/>
              </w:rPr>
            </w:pPr>
            <w:r>
              <w:rPr>
                <w:rFonts w:hint="default"/>
                <w:sz w:val="15"/>
                <w:szCs w:val="15"/>
                <w:lang w:val="en-US" w:eastAsia="zh-CN"/>
              </w:rPr>
              <w:t>通过学习，使学生认识音的体系、音列、音级和音分组等音乐基础知识；掌握音符、音乐简谱和五线谱的基本知识与理论；熟悉并能够掌握一种西洋管乐器的基本演奏方法；应用已学的相关知识和理论演奏不同种类的音乐。</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课程内容包括音的性质与分组、五线谱与音符、简谱、节奏与节拍音程、调式、西洋管乐器演奏基础知识、西洋管乐器演奏基础知识和西洋管乐合奏经典作品赏析。</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7</w:t>
            </w:r>
          </w:p>
        </w:tc>
        <w:tc>
          <w:tcPr>
            <w:tcW w:w="686" w:type="pct"/>
            <w:vMerge w:val="restart"/>
            <w:vAlign w:val="center"/>
          </w:tcPr>
          <w:p>
            <w:pPr>
              <w:spacing w:line="240" w:lineRule="exact"/>
              <w:jc w:val="center"/>
              <w:rPr>
                <w:rFonts w:hint="eastAsia"/>
                <w:sz w:val="15"/>
                <w:szCs w:val="15"/>
              </w:rPr>
            </w:pPr>
            <w:r>
              <w:rPr>
                <w:rFonts w:hint="eastAsia"/>
                <w:sz w:val="15"/>
                <w:szCs w:val="15"/>
              </w:rPr>
              <w:t>中国书法</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通过学习，提高学生对书法的认识与重视程度。对书法艺术（软笔书法）产生浓厚的兴趣，可以自主学习书法，规范书写，并且提高审美标准，为以后更深层次地学习书法做好铺垫。</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课程内容包括书法常识、书法技巧、书法创作</w:t>
            </w:r>
            <w:r>
              <w:rPr>
                <w:rFonts w:hint="default"/>
                <w:sz w:val="15"/>
                <w:szCs w:val="15"/>
              </w:rPr>
              <w:t>和</w:t>
            </w:r>
            <w:r>
              <w:rPr>
                <w:rFonts w:hint="eastAsia"/>
                <w:sz w:val="15"/>
                <w:szCs w:val="15"/>
              </w:rPr>
              <w:t>书法鉴赏。</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8</w:t>
            </w:r>
          </w:p>
        </w:tc>
        <w:tc>
          <w:tcPr>
            <w:tcW w:w="686" w:type="pct"/>
            <w:vMerge w:val="restart"/>
            <w:vAlign w:val="center"/>
          </w:tcPr>
          <w:p>
            <w:pPr>
              <w:spacing w:line="240" w:lineRule="exact"/>
              <w:jc w:val="center"/>
              <w:rPr>
                <w:rFonts w:hint="eastAsia"/>
                <w:sz w:val="15"/>
                <w:szCs w:val="15"/>
              </w:rPr>
            </w:pPr>
            <w:r>
              <w:rPr>
                <w:rFonts w:hint="eastAsia"/>
                <w:sz w:val="15"/>
                <w:szCs w:val="15"/>
              </w:rPr>
              <w:t>基础德语</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通过学习，使学生能够理解并使用日常用语和简单的句子，能够自我介绍，介绍他人，向他人询问个人情况并能回答这类问题，能够在简单的日常情景中就大家熟悉的事物进行交流。</w:t>
            </w: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课程内容包括语音、词汇与句法、德国国情与德国汽车文化。</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9</w:t>
            </w:r>
          </w:p>
        </w:tc>
        <w:tc>
          <w:tcPr>
            <w:tcW w:w="686" w:type="pct"/>
            <w:vMerge w:val="restart"/>
            <w:vAlign w:val="center"/>
          </w:tcPr>
          <w:p>
            <w:pPr>
              <w:spacing w:line="240" w:lineRule="exact"/>
              <w:jc w:val="center"/>
              <w:rPr>
                <w:rFonts w:hint="eastAsia"/>
                <w:sz w:val="15"/>
                <w:szCs w:val="15"/>
              </w:rPr>
            </w:pPr>
            <w:r>
              <w:rPr>
                <w:rFonts w:hint="eastAsia"/>
                <w:sz w:val="15"/>
                <w:szCs w:val="15"/>
              </w:rPr>
              <w:t>基础日语</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通过学习，使学生能够理解并使用日常用语和简单的句子，能够自我介绍，介绍他人，向他人询问个人情况并能回答这类问题，能够在简单的日常情景中就大家熟悉的事物进行交流。</w:t>
            </w: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课程内容包括语音、词汇与句法和日本汽车文化。</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10</w:t>
            </w:r>
          </w:p>
        </w:tc>
        <w:tc>
          <w:tcPr>
            <w:tcW w:w="686" w:type="pct"/>
            <w:vMerge w:val="restart"/>
            <w:vAlign w:val="center"/>
          </w:tcPr>
          <w:p>
            <w:pPr>
              <w:spacing w:line="240" w:lineRule="exact"/>
              <w:jc w:val="center"/>
              <w:rPr>
                <w:rFonts w:hint="eastAsia"/>
                <w:sz w:val="15"/>
                <w:szCs w:val="15"/>
              </w:rPr>
            </w:pPr>
            <w:r>
              <w:rPr>
                <w:rFonts w:hint="eastAsia"/>
                <w:sz w:val="15"/>
                <w:szCs w:val="15"/>
              </w:rPr>
              <w:t>职业沟通技巧</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w:t>
            </w:r>
            <w:r>
              <w:rPr>
                <w:rFonts w:hint="default"/>
                <w:sz w:val="15"/>
                <w:szCs w:val="15"/>
              </w:rPr>
              <w:t>发现</w:t>
            </w:r>
            <w:r>
              <w:rPr>
                <w:rFonts w:hint="eastAsia"/>
                <w:sz w:val="15"/>
                <w:szCs w:val="15"/>
              </w:rPr>
              <w:t>问题，解决有关口头表达和书面表达等方面的理论知识和困惑。培养学生敏捷的思维，得体的表达和规范的仪表仪态等方面的能力。</w:t>
            </w: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课程内容包括演讲与表达、职业沟通、职场沟通</w:t>
            </w:r>
            <w:r>
              <w:rPr>
                <w:rFonts w:hint="default"/>
                <w:sz w:val="15"/>
                <w:szCs w:val="15"/>
              </w:rPr>
              <w:t>、</w:t>
            </w:r>
            <w:r>
              <w:rPr>
                <w:rFonts w:hint="eastAsia"/>
                <w:sz w:val="15"/>
                <w:szCs w:val="15"/>
              </w:rPr>
              <w:t>职场礼仪和应用文写作等相关知识。</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11</w:t>
            </w:r>
          </w:p>
        </w:tc>
        <w:tc>
          <w:tcPr>
            <w:tcW w:w="686" w:type="pct"/>
            <w:vMerge w:val="restart"/>
            <w:vAlign w:val="center"/>
          </w:tcPr>
          <w:p>
            <w:pPr>
              <w:spacing w:line="240" w:lineRule="exact"/>
              <w:jc w:val="center"/>
              <w:rPr>
                <w:rFonts w:hint="eastAsia"/>
                <w:sz w:val="15"/>
                <w:szCs w:val="15"/>
              </w:rPr>
            </w:pPr>
            <w:r>
              <w:rPr>
                <w:rFonts w:hint="eastAsia"/>
                <w:sz w:val="15"/>
                <w:szCs w:val="15"/>
              </w:rPr>
              <w:t>应用文写作</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通过学习，使学生掌握应用写作技巧，提高应用写作能力，从而增强学生的求职与就业能力，使学生得到全面发展。</w:t>
            </w: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课程内容包括应用文写作基础知识、行政公文、事务文书、学业文书、社交礼仪文书和文稿演示等相关内容。</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12</w:t>
            </w:r>
          </w:p>
        </w:tc>
        <w:tc>
          <w:tcPr>
            <w:tcW w:w="686" w:type="pct"/>
            <w:vMerge w:val="restart"/>
            <w:vAlign w:val="center"/>
          </w:tcPr>
          <w:p>
            <w:pPr>
              <w:spacing w:line="240" w:lineRule="exact"/>
              <w:jc w:val="center"/>
              <w:rPr>
                <w:rFonts w:hint="eastAsia"/>
                <w:sz w:val="15"/>
                <w:szCs w:val="15"/>
              </w:rPr>
            </w:pPr>
            <w:r>
              <w:rPr>
                <w:rFonts w:hint="eastAsia"/>
                <w:sz w:val="15"/>
                <w:szCs w:val="15"/>
              </w:rPr>
              <w:t>大数据技术与实际应用</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default"/>
                <w:sz w:val="15"/>
                <w:szCs w:val="15"/>
              </w:rPr>
            </w:pPr>
            <w:r>
              <w:rPr>
                <w:rFonts w:hint="default"/>
                <w:sz w:val="15"/>
                <w:szCs w:val="15"/>
                <w:lang w:val="en-US" w:eastAsia="zh-CN"/>
              </w:rPr>
              <w:t>通过学习，使学生具备最基本的“大数据”思维方式，以便能更清楚地理解事物的本质，洞察社会发展规律，让学生发挥联想，推论预测事物未来的趋势和走向</w:t>
            </w:r>
            <w:r>
              <w:rPr>
                <w:rFonts w:hint="default"/>
                <w:sz w:val="15"/>
                <w:szCs w:val="15"/>
                <w:lang w:eastAsia="zh-CN"/>
              </w:rPr>
              <w:t>。</w:t>
            </w:r>
          </w:p>
          <w:p>
            <w:pPr>
              <w:spacing w:line="240" w:lineRule="exact"/>
              <w:jc w:val="center"/>
              <w:rPr>
                <w:rFonts w:hint="eastAsia"/>
                <w:sz w:val="15"/>
                <w:szCs w:val="15"/>
              </w:rPr>
            </w:pP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default"/>
                <w:sz w:val="15"/>
                <w:szCs w:val="15"/>
              </w:rPr>
            </w:pPr>
            <w:r>
              <w:rPr>
                <w:rFonts w:hint="default"/>
                <w:sz w:val="15"/>
                <w:szCs w:val="15"/>
                <w:lang w:val="en-US" w:eastAsia="zh-CN"/>
              </w:rPr>
              <w:t>课程内容包括大数据基本概念、数据采集、数据与案例分析、撰写数据分析报告、大数据思维与实际应用</w:t>
            </w:r>
            <w:r>
              <w:rPr>
                <w:rFonts w:hint="default"/>
                <w:sz w:val="15"/>
                <w:szCs w:val="15"/>
                <w:lang w:eastAsia="zh-CN"/>
              </w:rPr>
              <w:t>等</w:t>
            </w:r>
            <w:r>
              <w:rPr>
                <w:rFonts w:hint="default"/>
                <w:sz w:val="15"/>
                <w:szCs w:val="15"/>
                <w:lang w:val="en-US" w:eastAsia="zh-CN"/>
              </w:rPr>
              <w:t>。</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eastAsia"/>
                <w:sz w:val="15"/>
                <w:szCs w:val="15"/>
              </w:rPr>
            </w:pPr>
            <w:r>
              <w:rPr>
                <w:rFonts w:hint="eastAsia"/>
                <w:sz w:val="15"/>
                <w:szCs w:val="15"/>
              </w:rPr>
              <w:t>13</w:t>
            </w:r>
          </w:p>
        </w:tc>
        <w:tc>
          <w:tcPr>
            <w:tcW w:w="686" w:type="pct"/>
            <w:vMerge w:val="restart"/>
            <w:vAlign w:val="center"/>
          </w:tcPr>
          <w:p>
            <w:pPr>
              <w:spacing w:line="240" w:lineRule="exact"/>
              <w:jc w:val="center"/>
              <w:rPr>
                <w:rFonts w:hint="eastAsia"/>
                <w:sz w:val="15"/>
                <w:szCs w:val="15"/>
              </w:rPr>
            </w:pPr>
            <w:r>
              <w:rPr>
                <w:rFonts w:hint="eastAsia"/>
                <w:sz w:val="15"/>
                <w:szCs w:val="15"/>
              </w:rPr>
              <w:t>职业英语听说</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掌握英语语音、语调规律及发音方式，多元文化知识和语言听说技能，能比较熟练地用英语完成与职业相关的表达和互动，能够根据交际情景、交际场合和交际对象的不同，恰当地运用交际策略，具备良好的职业英语沟通能力。</w:t>
            </w: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default"/>
                <w:sz w:val="15"/>
                <w:szCs w:val="15"/>
              </w:rPr>
            </w:pPr>
            <w:r>
              <w:rPr>
                <w:rFonts w:hint="eastAsia"/>
                <w:sz w:val="15"/>
                <w:szCs w:val="15"/>
              </w:rPr>
              <w:t>课程内容包括英语口语特点及口语的重要性、团队组建与自我介绍、英语中的连读技巧等。</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1</w:t>
            </w:r>
            <w:r>
              <w:rPr>
                <w:rFonts w:hint="default"/>
                <w:sz w:val="15"/>
                <w:szCs w:val="15"/>
              </w:rPr>
              <w:t>4</w:t>
            </w:r>
          </w:p>
        </w:tc>
        <w:tc>
          <w:tcPr>
            <w:tcW w:w="686" w:type="pct"/>
            <w:vMerge w:val="restart"/>
            <w:vAlign w:val="center"/>
          </w:tcPr>
          <w:p>
            <w:pPr>
              <w:spacing w:line="240" w:lineRule="exact"/>
              <w:jc w:val="center"/>
              <w:rPr>
                <w:rFonts w:hint="eastAsia"/>
                <w:sz w:val="15"/>
                <w:szCs w:val="15"/>
              </w:rPr>
            </w:pPr>
            <w:r>
              <w:rPr>
                <w:rFonts w:hint="eastAsia"/>
                <w:sz w:val="15"/>
                <w:szCs w:val="15"/>
              </w:rPr>
              <w:t>走进数学</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通过学习，使学生掌握一些经典的数学思维方法，培养学生用数学的观点思考问题，并通过建立数学模型提高学生的应用意识、思维方法、创新意识，实现知识到能力到素养的转化。</w:t>
            </w: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课程内容包括数学之美、生活中的数学、经典数学思维与方法</w:t>
            </w:r>
            <w:r>
              <w:rPr>
                <w:rFonts w:hint="default"/>
                <w:sz w:val="15"/>
                <w:szCs w:val="15"/>
              </w:rPr>
              <w:t>和</w:t>
            </w:r>
            <w:r>
              <w:rPr>
                <w:rFonts w:hint="eastAsia"/>
                <w:sz w:val="15"/>
                <w:szCs w:val="15"/>
              </w:rPr>
              <w:t>数学模型。</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1</w:t>
            </w:r>
            <w:r>
              <w:rPr>
                <w:rFonts w:hint="default"/>
                <w:sz w:val="15"/>
                <w:szCs w:val="15"/>
              </w:rPr>
              <w:t>5</w:t>
            </w:r>
          </w:p>
        </w:tc>
        <w:tc>
          <w:tcPr>
            <w:tcW w:w="686" w:type="pct"/>
            <w:vMerge w:val="restart"/>
            <w:vAlign w:val="center"/>
          </w:tcPr>
          <w:p>
            <w:pPr>
              <w:spacing w:line="240" w:lineRule="exact"/>
              <w:jc w:val="center"/>
              <w:rPr>
                <w:rFonts w:hint="eastAsia"/>
                <w:sz w:val="15"/>
                <w:szCs w:val="15"/>
              </w:rPr>
            </w:pPr>
            <w:r>
              <w:rPr>
                <w:rFonts w:hint="eastAsia"/>
                <w:sz w:val="15"/>
                <w:szCs w:val="15"/>
              </w:rPr>
              <w:t>高等数学进阶</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default"/>
                <w:sz w:val="15"/>
                <w:szCs w:val="15"/>
              </w:rPr>
            </w:pPr>
            <w:r>
              <w:rPr>
                <w:rFonts w:hint="default"/>
                <w:sz w:val="15"/>
                <w:szCs w:val="15"/>
                <w:lang w:val="en-US" w:eastAsia="zh-CN"/>
              </w:rPr>
              <w:t>通过学习，使学生掌握微积分的基本概念、基本理论和基本运算方法等知识，培养学生的科学思维，树立建模意识。为今后升学进阶奠定必要的数学基础；培养学生抽象思维、逻辑推理、处理问题的能力，尤其是运用数学知识解决实际问题的能力。</w:t>
            </w: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课程内容包括一元微积分知识、微分方程、级数、多元函数的微分。</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1</w:t>
            </w:r>
            <w:r>
              <w:rPr>
                <w:rFonts w:hint="default"/>
                <w:sz w:val="15"/>
                <w:szCs w:val="15"/>
              </w:rPr>
              <w:t>6</w:t>
            </w:r>
          </w:p>
        </w:tc>
        <w:tc>
          <w:tcPr>
            <w:tcW w:w="686" w:type="pct"/>
            <w:vMerge w:val="restart"/>
            <w:vAlign w:val="center"/>
          </w:tcPr>
          <w:p>
            <w:pPr>
              <w:spacing w:line="240" w:lineRule="exact"/>
              <w:jc w:val="center"/>
              <w:rPr>
                <w:rFonts w:hint="eastAsia"/>
                <w:sz w:val="15"/>
                <w:szCs w:val="15"/>
              </w:rPr>
            </w:pPr>
            <w:r>
              <w:rPr>
                <w:rFonts w:hint="eastAsia"/>
                <w:sz w:val="15"/>
                <w:szCs w:val="15"/>
              </w:rPr>
              <w:t>数学建模Ⅰ</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通过学习，使学生初步掌握一些基本的建模方法、建模原理和数学软件的应用。培养学生科学的思维方法、创新意识，运用所学知识，建立数学模型并利用数学软件解决实际问题的能力。</w:t>
            </w: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课程内容包括经典数学问题与解决方法、Mathematics软件应用及最优化模型、数学建模实例（真题）讲解。</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1</w:t>
            </w:r>
            <w:r>
              <w:rPr>
                <w:rFonts w:hint="default"/>
                <w:sz w:val="15"/>
                <w:szCs w:val="15"/>
              </w:rPr>
              <w:t>7</w:t>
            </w:r>
          </w:p>
        </w:tc>
        <w:tc>
          <w:tcPr>
            <w:tcW w:w="686" w:type="pct"/>
            <w:vMerge w:val="restart"/>
            <w:vAlign w:val="center"/>
          </w:tcPr>
          <w:p>
            <w:pPr>
              <w:spacing w:line="240" w:lineRule="exact"/>
              <w:jc w:val="center"/>
              <w:rPr>
                <w:rFonts w:hint="eastAsia"/>
                <w:sz w:val="15"/>
                <w:szCs w:val="15"/>
              </w:rPr>
            </w:pPr>
            <w:r>
              <w:rPr>
                <w:rFonts w:hint="eastAsia"/>
                <w:sz w:val="15"/>
                <w:szCs w:val="15"/>
              </w:rPr>
              <w:t>数学建模Ⅱ</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通过学习，使学生掌握基本的数学建模方法、原理和数学软件的应用，培养学生的创新实践能力。</w:t>
            </w:r>
          </w:p>
        </w:tc>
        <w:tc>
          <w:tcPr>
            <w:tcW w:w="494" w:type="pct"/>
            <w:vMerge w:val="restart"/>
            <w:vAlign w:val="center"/>
          </w:tcPr>
          <w:p>
            <w:pPr>
              <w:spacing w:line="240" w:lineRule="exact"/>
              <w:jc w:val="center"/>
              <w:rPr>
                <w:rFonts w:hint="eastAsia"/>
                <w:sz w:val="15"/>
                <w:szCs w:val="15"/>
              </w:rPr>
            </w:pPr>
            <w:r>
              <w:rPr>
                <w:rFonts w:hint="eastAsia"/>
                <w:sz w:val="15"/>
                <w:szCs w:val="15"/>
              </w:rPr>
              <w:t>其它</w:t>
            </w:r>
          </w:p>
        </w:tc>
        <w:tc>
          <w:tcPr>
            <w:tcW w:w="544" w:type="pct"/>
            <w:vMerge w:val="restart"/>
            <w:vAlign w:val="center"/>
          </w:tcPr>
          <w:p>
            <w:pPr>
              <w:spacing w:line="240" w:lineRule="exact"/>
              <w:jc w:val="center"/>
              <w:rPr>
                <w:rFonts w:hint="eastAsia"/>
                <w:sz w:val="15"/>
                <w:szCs w:val="15"/>
              </w:rPr>
            </w:pPr>
            <w:r>
              <w:rPr>
                <w:rFonts w:hint="eastAsia"/>
                <w:sz w:val="15"/>
                <w:szCs w:val="15"/>
              </w:rPr>
              <w:t>S8</w:t>
            </w:r>
          </w:p>
          <w:p>
            <w:pPr>
              <w:spacing w:line="240" w:lineRule="exact"/>
              <w:jc w:val="center"/>
              <w:rPr>
                <w:rFonts w:hint="eastAsia"/>
                <w:sz w:val="15"/>
                <w:szCs w:val="15"/>
              </w:rPr>
            </w:pPr>
            <w:r>
              <w:rPr>
                <w:rFonts w:hint="eastAsia"/>
                <w:sz w:val="15"/>
                <w:szCs w:val="15"/>
              </w:rPr>
              <w:t>Z7</w:t>
            </w:r>
          </w:p>
          <w:p>
            <w:pPr>
              <w:spacing w:line="240" w:lineRule="exact"/>
              <w:jc w:val="center"/>
              <w:rPr>
                <w:rFonts w:hint="eastAsia"/>
                <w:sz w:val="15"/>
                <w:szCs w:val="15"/>
              </w:rPr>
            </w:pPr>
            <w:r>
              <w:rPr>
                <w:rFonts w:hint="eastAsia"/>
                <w:sz w:val="15"/>
                <w:szCs w:val="15"/>
              </w:rPr>
              <w:t>N7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课程内容包括数学建模介绍与Mathematica软件入门、初等模型、微积分模型、数学规划模型、数据分析模型</w:t>
            </w:r>
            <w:r>
              <w:rPr>
                <w:rFonts w:hint="default"/>
                <w:sz w:val="15"/>
                <w:szCs w:val="15"/>
              </w:rPr>
              <w:t>和</w:t>
            </w:r>
            <w:r>
              <w:rPr>
                <w:rFonts w:hint="eastAsia"/>
                <w:sz w:val="15"/>
                <w:szCs w:val="15"/>
              </w:rPr>
              <w:t>数学建模论文写作。</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1</w:t>
            </w:r>
            <w:r>
              <w:rPr>
                <w:rFonts w:hint="default"/>
                <w:sz w:val="15"/>
                <w:szCs w:val="15"/>
              </w:rPr>
              <w:t>8</w:t>
            </w:r>
          </w:p>
        </w:tc>
        <w:tc>
          <w:tcPr>
            <w:tcW w:w="686" w:type="pct"/>
            <w:vMerge w:val="restart"/>
            <w:vAlign w:val="center"/>
          </w:tcPr>
          <w:p>
            <w:pPr>
              <w:spacing w:line="240" w:lineRule="exact"/>
              <w:jc w:val="center"/>
              <w:rPr>
                <w:rFonts w:hint="eastAsia"/>
                <w:sz w:val="15"/>
                <w:szCs w:val="15"/>
              </w:rPr>
            </w:pPr>
            <w:r>
              <w:rPr>
                <w:rFonts w:hint="eastAsia"/>
                <w:sz w:val="15"/>
                <w:szCs w:val="15"/>
              </w:rPr>
              <w:t>《孙子兵法》与执政艺术</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通过学习，使学生了解《孙子兵法》蕴含的哲学思想以及在当今社会的应用。从而培养学生的高情商和领导力。</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课程内容包括《孙子兵法》概说、执政战略环境分析和把握形势、政略选择原则、四大执政新思想、五种领导力提升、用对人才&amp;执政者情商素养</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default"/>
                <w:sz w:val="15"/>
                <w:szCs w:val="15"/>
              </w:rPr>
              <w:t>19</w:t>
            </w:r>
          </w:p>
        </w:tc>
        <w:tc>
          <w:tcPr>
            <w:tcW w:w="686" w:type="pct"/>
            <w:vMerge w:val="restart"/>
            <w:vAlign w:val="center"/>
          </w:tcPr>
          <w:p>
            <w:pPr>
              <w:spacing w:line="240" w:lineRule="exact"/>
              <w:jc w:val="center"/>
              <w:rPr>
                <w:rFonts w:hint="eastAsia"/>
                <w:sz w:val="15"/>
                <w:szCs w:val="15"/>
              </w:rPr>
            </w:pPr>
            <w:r>
              <w:rPr>
                <w:rFonts w:hint="eastAsia"/>
                <w:sz w:val="15"/>
                <w:szCs w:val="15"/>
              </w:rPr>
              <w:t>二十四史名篇导读</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通过学习，使学生了解《史记》《汉书》、《后汉书》《三国志》，带领学生看司马迁的恢宏巨制，领略历史的魅力。</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课程内容包括《史记·太史公自传》《史记》的撰著、《史记·项羽本纪》《史记·高祖本纪》《史记·留侯世家》《史记·淮阴侯列传》《汉书》《后汉书》《三国志·荀彧传》《三国志·诸葛亮传》</w:t>
            </w:r>
            <w:r>
              <w:rPr>
                <w:rFonts w:hint="default"/>
                <w:sz w:val="15"/>
                <w:szCs w:val="15"/>
              </w:rPr>
              <w:t>和</w:t>
            </w:r>
            <w:r>
              <w:rPr>
                <w:rFonts w:hint="eastAsia"/>
                <w:sz w:val="15"/>
                <w:szCs w:val="15"/>
              </w:rPr>
              <w:t>《三国志·周瑜传》</w:t>
            </w:r>
            <w:r>
              <w:rPr>
                <w:rFonts w:hint="default"/>
                <w:sz w:val="15"/>
                <w:szCs w:val="15"/>
              </w:rPr>
              <w:t>等</w:t>
            </w:r>
            <w:r>
              <w:rPr>
                <w:rFonts w:hint="eastAsia"/>
                <w:sz w:val="15"/>
                <w:szCs w:val="15"/>
              </w:rPr>
              <w:t>导读。</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2</w:t>
            </w:r>
            <w:r>
              <w:rPr>
                <w:rFonts w:hint="default"/>
                <w:sz w:val="15"/>
                <w:szCs w:val="15"/>
              </w:rPr>
              <w:t>0</w:t>
            </w:r>
          </w:p>
        </w:tc>
        <w:tc>
          <w:tcPr>
            <w:tcW w:w="686" w:type="pct"/>
            <w:vMerge w:val="restart"/>
            <w:vAlign w:val="center"/>
          </w:tcPr>
          <w:p>
            <w:pPr>
              <w:spacing w:line="240" w:lineRule="exact"/>
              <w:jc w:val="center"/>
              <w:rPr>
                <w:rFonts w:hint="eastAsia"/>
                <w:sz w:val="15"/>
                <w:szCs w:val="15"/>
              </w:rPr>
            </w:pPr>
            <w:r>
              <w:rPr>
                <w:rFonts w:hint="eastAsia"/>
                <w:sz w:val="15"/>
                <w:szCs w:val="15"/>
              </w:rPr>
              <w:t>中国古代礼仪文明</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通过学习，使学生了解中华礼仪，让学生了解一个民族的文化与一个民族未来的命运是什么关系，带领学生探究中国古代礼仪文明的无穷魅力。</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课程内容包括民族文化与民族命运、礼者礼也，德之则也、处世以诚，待人以敬、礼乐皆得谓之有德</w:t>
            </w:r>
            <w:r>
              <w:rPr>
                <w:rFonts w:hint="default"/>
                <w:sz w:val="15"/>
                <w:szCs w:val="15"/>
              </w:rPr>
              <w:t>和</w:t>
            </w:r>
            <w:r>
              <w:rPr>
                <w:rFonts w:hint="eastAsia"/>
                <w:sz w:val="15"/>
                <w:szCs w:val="15"/>
              </w:rPr>
              <w:t>文质彬彬然后君子。</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2</w:t>
            </w:r>
            <w:r>
              <w:rPr>
                <w:rFonts w:hint="default"/>
                <w:sz w:val="15"/>
                <w:szCs w:val="15"/>
              </w:rPr>
              <w:t>1</w:t>
            </w:r>
          </w:p>
        </w:tc>
        <w:tc>
          <w:tcPr>
            <w:tcW w:w="686" w:type="pct"/>
            <w:vMerge w:val="restart"/>
            <w:vAlign w:val="center"/>
          </w:tcPr>
          <w:p>
            <w:pPr>
              <w:spacing w:line="240" w:lineRule="exact"/>
              <w:jc w:val="center"/>
              <w:rPr>
                <w:rFonts w:hint="eastAsia"/>
                <w:sz w:val="15"/>
                <w:szCs w:val="15"/>
              </w:rPr>
            </w:pPr>
            <w:r>
              <w:rPr>
                <w:rFonts w:hint="eastAsia"/>
                <w:sz w:val="15"/>
                <w:szCs w:val="15"/>
              </w:rPr>
              <w:t>中华诗词之美</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default"/>
                <w:sz w:val="15"/>
                <w:szCs w:val="15"/>
              </w:rPr>
            </w:pPr>
            <w:r>
              <w:rPr>
                <w:rFonts w:hint="eastAsia"/>
                <w:sz w:val="15"/>
                <w:szCs w:val="15"/>
              </w:rPr>
              <w:t>通过学习，使学生了解中华诗词严格的格律韵脚、凝练的语言、绵密的章法、充沛的感情以及丰富的意象</w:t>
            </w:r>
            <w:r>
              <w:rPr>
                <w:rFonts w:hint="default"/>
                <w:sz w:val="15"/>
                <w:szCs w:val="15"/>
              </w:rPr>
              <w:t>。</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课程内容包括从性别文化谈小词中画眉簪花照镜之传统、南唐冯李词对花间温韦词的拓展、王国维《人间词话》问世百年的词学反思、咏荷诗词、中华诗词之特美、学诗忆往、迦陵咏荷</w:t>
            </w:r>
            <w:r>
              <w:rPr>
                <w:rFonts w:hint="default"/>
                <w:sz w:val="15"/>
                <w:szCs w:val="15"/>
              </w:rPr>
              <w:t>和</w:t>
            </w:r>
            <w:r>
              <w:rPr>
                <w:rFonts w:hint="eastAsia"/>
                <w:sz w:val="15"/>
                <w:szCs w:val="15"/>
              </w:rPr>
              <w:t>诗歌吟诵示范与答疑。</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2</w:t>
            </w:r>
            <w:r>
              <w:rPr>
                <w:rFonts w:hint="default"/>
                <w:sz w:val="15"/>
                <w:szCs w:val="15"/>
              </w:rPr>
              <w:t>2</w:t>
            </w:r>
          </w:p>
        </w:tc>
        <w:tc>
          <w:tcPr>
            <w:tcW w:w="686" w:type="pct"/>
            <w:vMerge w:val="restart"/>
            <w:vAlign w:val="center"/>
          </w:tcPr>
          <w:p>
            <w:pPr>
              <w:spacing w:line="240" w:lineRule="exact"/>
              <w:jc w:val="center"/>
              <w:rPr>
                <w:rFonts w:hint="eastAsia"/>
                <w:sz w:val="15"/>
                <w:szCs w:val="15"/>
              </w:rPr>
            </w:pPr>
            <w:r>
              <w:rPr>
                <w:rFonts w:hint="eastAsia"/>
                <w:sz w:val="15"/>
                <w:szCs w:val="15"/>
              </w:rPr>
              <w:t>漫画艺术欣赏与创作</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通过学习，使学生了解漫画基础知识，感受漫画的魅力，学习漫画技巧。</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课程内容包括漫画的含义、漫画的种类、漫画的绘画工具和材料、漫画的入门方法、漫画形象设计、评议漫画、幽默漫画、连环漫画、台湾漫画介绍、著名漫画形象欣赏和肖像漫画。</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2</w:t>
            </w:r>
            <w:r>
              <w:rPr>
                <w:rFonts w:hint="default"/>
                <w:sz w:val="15"/>
                <w:szCs w:val="15"/>
              </w:rPr>
              <w:t>3</w:t>
            </w:r>
          </w:p>
        </w:tc>
        <w:tc>
          <w:tcPr>
            <w:tcW w:w="686" w:type="pct"/>
            <w:vMerge w:val="restart"/>
            <w:vAlign w:val="center"/>
          </w:tcPr>
          <w:p>
            <w:pPr>
              <w:spacing w:line="240" w:lineRule="exact"/>
              <w:jc w:val="center"/>
              <w:rPr>
                <w:rFonts w:hint="eastAsia"/>
                <w:sz w:val="15"/>
                <w:szCs w:val="15"/>
              </w:rPr>
            </w:pPr>
            <w:r>
              <w:rPr>
                <w:rFonts w:hint="eastAsia"/>
                <w:sz w:val="15"/>
                <w:szCs w:val="15"/>
              </w:rPr>
              <w:t>国学智慧</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通过学习，使学生了解国学经典的睿智之处，体验国学大家的智慧所在。引导学生思考其精神内涵，从而在人生路上不断进步</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vAlign w:val="center"/>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论语》与君子修为、《春秋》与历史秩序、《尚书》与治国理念、《诗经》与文学之源、《孟子》与内圣之道、《中庸》心性修炼、《周易》与人生境界、《大学》与自我发展、国学与领导力、三礼与礼治之道、老子与《进退之道》、《庄子》与逍遥之道、《墨子》与兼爱之道</w:t>
            </w:r>
            <w:r>
              <w:rPr>
                <w:rFonts w:hint="default"/>
                <w:sz w:val="15"/>
                <w:szCs w:val="15"/>
              </w:rPr>
              <w:t>和</w:t>
            </w:r>
            <w:r>
              <w:rPr>
                <w:rFonts w:hint="eastAsia"/>
                <w:sz w:val="15"/>
                <w:szCs w:val="15"/>
              </w:rPr>
              <w:t>《韩非子》与法治之道。</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2</w:t>
            </w:r>
            <w:r>
              <w:rPr>
                <w:rFonts w:hint="default"/>
                <w:sz w:val="15"/>
                <w:szCs w:val="15"/>
              </w:rPr>
              <w:t>4</w:t>
            </w:r>
          </w:p>
        </w:tc>
        <w:tc>
          <w:tcPr>
            <w:tcW w:w="686" w:type="pct"/>
            <w:vMerge w:val="restart"/>
            <w:vAlign w:val="center"/>
          </w:tcPr>
          <w:p>
            <w:pPr>
              <w:spacing w:line="240" w:lineRule="exact"/>
              <w:jc w:val="center"/>
              <w:rPr>
                <w:rFonts w:hint="eastAsia"/>
                <w:sz w:val="15"/>
                <w:szCs w:val="15"/>
              </w:rPr>
            </w:pPr>
            <w:r>
              <w:rPr>
                <w:rFonts w:hint="eastAsia"/>
                <w:sz w:val="15"/>
                <w:szCs w:val="15"/>
              </w:rPr>
              <w:t>影视鉴赏</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default"/>
                <w:sz w:val="15"/>
                <w:szCs w:val="15"/>
              </w:rPr>
            </w:pPr>
            <w:r>
              <w:rPr>
                <w:rFonts w:hint="default"/>
                <w:sz w:val="15"/>
                <w:szCs w:val="15"/>
                <w:lang w:val="en-US" w:eastAsia="zh-CN"/>
              </w:rPr>
              <w:t>通过学习，提高学生的艺术修养、加强人文素质、培养健康良好而又多元开放的审美情趣和创造性的思维能力。</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default"/>
                <w:sz w:val="15"/>
                <w:szCs w:val="15"/>
              </w:rPr>
            </w:pPr>
            <w:r>
              <w:rPr>
                <w:rFonts w:hint="default"/>
                <w:sz w:val="15"/>
                <w:szCs w:val="15"/>
                <w:lang w:val="en-US" w:eastAsia="zh-CN"/>
              </w:rPr>
              <w:t>课程内容包括、电影艺术与戏剧艺术、电影艺术与语言艺术、电影艺术与造型艺术、电影的文化维度、电影的仪式文化和电影的意识形态、电影的大众文化性、戏剧化电影美学、现代主义电影美学和后现代主义电影美学等。</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2</w:t>
            </w:r>
            <w:r>
              <w:rPr>
                <w:rFonts w:hint="default"/>
                <w:sz w:val="15"/>
                <w:szCs w:val="15"/>
              </w:rPr>
              <w:t>5</w:t>
            </w:r>
          </w:p>
        </w:tc>
        <w:tc>
          <w:tcPr>
            <w:tcW w:w="686" w:type="pct"/>
            <w:vMerge w:val="restart"/>
            <w:vAlign w:val="center"/>
          </w:tcPr>
          <w:p>
            <w:pPr>
              <w:spacing w:line="240" w:lineRule="exact"/>
              <w:jc w:val="center"/>
              <w:rPr>
                <w:rFonts w:hint="eastAsia"/>
                <w:sz w:val="15"/>
                <w:szCs w:val="15"/>
              </w:rPr>
            </w:pPr>
            <w:r>
              <w:rPr>
                <w:rFonts w:hint="eastAsia"/>
                <w:sz w:val="15"/>
                <w:szCs w:val="15"/>
              </w:rPr>
              <w:t>大学美育</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default"/>
                <w:sz w:val="15"/>
                <w:szCs w:val="15"/>
              </w:rPr>
            </w:pPr>
            <w:r>
              <w:rPr>
                <w:rFonts w:hint="eastAsia"/>
                <w:sz w:val="15"/>
                <w:szCs w:val="15"/>
              </w:rPr>
              <w:t>通过学习，使学生了解如何在当今社会文化语境中，让大学生活变得“美丽”，拥有一个真正健康向上的“美丽大学”</w:t>
            </w:r>
            <w:r>
              <w:rPr>
                <w:rFonts w:hint="default"/>
                <w:sz w:val="15"/>
                <w:szCs w:val="15"/>
              </w:rPr>
              <w:t>。</w:t>
            </w:r>
          </w:p>
        </w:tc>
        <w:tc>
          <w:tcPr>
            <w:tcW w:w="494" w:type="pct"/>
            <w:vMerge w:val="restart"/>
            <w:vAlign w:val="center"/>
          </w:tcPr>
          <w:p>
            <w:pPr>
              <w:spacing w:line="240" w:lineRule="exact"/>
              <w:jc w:val="center"/>
              <w:rPr>
                <w:rFonts w:hint="eastAsia"/>
                <w:sz w:val="15"/>
                <w:szCs w:val="15"/>
              </w:rPr>
            </w:pPr>
            <w:r>
              <w:rPr>
                <w:rFonts w:hint="eastAsia"/>
                <w:sz w:val="15"/>
                <w:szCs w:val="15"/>
              </w:rPr>
              <w:t>国家规定</w:t>
            </w:r>
          </w:p>
          <w:p>
            <w:pPr>
              <w:spacing w:line="240" w:lineRule="exact"/>
              <w:jc w:val="center"/>
              <w:rPr>
                <w:rFonts w:hint="eastAsia"/>
                <w:sz w:val="15"/>
                <w:szCs w:val="15"/>
              </w:rPr>
            </w:pP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课程内容包括绪论、认识美、自然美、社会美、艺术美、技术美、中华传统文化、经济精神与美育、管理美学与美育、法治文化与美育、中原文化与特色艺术美育专题。</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2</w:t>
            </w:r>
            <w:r>
              <w:rPr>
                <w:rFonts w:hint="default"/>
                <w:sz w:val="15"/>
                <w:szCs w:val="15"/>
              </w:rPr>
              <w:t>6</w:t>
            </w:r>
          </w:p>
        </w:tc>
        <w:tc>
          <w:tcPr>
            <w:tcW w:w="686" w:type="pct"/>
            <w:vMerge w:val="restart"/>
            <w:vAlign w:val="center"/>
          </w:tcPr>
          <w:p>
            <w:pPr>
              <w:spacing w:line="240" w:lineRule="exact"/>
              <w:jc w:val="center"/>
              <w:rPr>
                <w:rFonts w:hint="eastAsia"/>
                <w:sz w:val="15"/>
                <w:szCs w:val="15"/>
              </w:rPr>
            </w:pPr>
            <w:r>
              <w:rPr>
                <w:rFonts w:hint="eastAsia"/>
                <w:sz w:val="15"/>
                <w:szCs w:val="15"/>
              </w:rPr>
              <w:t>红色经典影片与近现代中国发展</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通过学习，使学生挖掘红色资源继承红色传统，传承红色基因，引导大学生提升文化素养，坚定文化自信，加强文化自觉。</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红色经典影片与近现代中国发展》导论、50年代红色经典影片：从初创到高潮、60年代红色经典影片：欣欣向荣与曲折发展、改革开放以来的红色经典影片、红色经典影片中的军事题材影片、红色经典中的反特片、红色经典中的农村题材影片、红色经典中的城市题材影片、红色经典中的少数民族和儿童电影。</w:t>
            </w:r>
          </w:p>
        </w:tc>
        <w:tc>
          <w:tcPr>
            <w:tcW w:w="494" w:type="pct"/>
            <w:vMerge w:val="continue"/>
            <w:vAlign w:val="center"/>
          </w:tcPr>
          <w:p>
            <w:pPr>
              <w:spacing w:line="240" w:lineRule="exact"/>
              <w:jc w:val="center"/>
              <w:rPr>
                <w:rFonts w:hint="eastAsia"/>
                <w:sz w:val="15"/>
                <w:szCs w:val="15"/>
              </w:rPr>
            </w:pPr>
          </w:p>
        </w:tc>
        <w:tc>
          <w:tcPr>
            <w:tcW w:w="544" w:type="pct"/>
            <w:vMerge w:val="continue"/>
            <w:vAlign w:val="center"/>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vAlign w:val="center"/>
          </w:tcPr>
          <w:p>
            <w:pPr>
              <w:spacing w:line="240" w:lineRule="exact"/>
              <w:jc w:val="center"/>
              <w:rPr>
                <w:rFonts w:hint="default"/>
                <w:sz w:val="15"/>
                <w:szCs w:val="15"/>
              </w:rPr>
            </w:pPr>
            <w:r>
              <w:rPr>
                <w:rFonts w:hint="eastAsia"/>
                <w:sz w:val="15"/>
                <w:szCs w:val="15"/>
              </w:rPr>
              <w:t>2</w:t>
            </w:r>
            <w:r>
              <w:rPr>
                <w:rFonts w:hint="default"/>
                <w:sz w:val="15"/>
                <w:szCs w:val="15"/>
              </w:rPr>
              <w:t>7</w:t>
            </w:r>
          </w:p>
        </w:tc>
        <w:tc>
          <w:tcPr>
            <w:tcW w:w="686" w:type="pct"/>
            <w:vMerge w:val="restart"/>
            <w:vAlign w:val="center"/>
          </w:tcPr>
          <w:p>
            <w:pPr>
              <w:spacing w:line="240" w:lineRule="exact"/>
              <w:jc w:val="center"/>
              <w:rPr>
                <w:rFonts w:hint="eastAsia"/>
                <w:sz w:val="15"/>
                <w:szCs w:val="15"/>
              </w:rPr>
            </w:pPr>
            <w:r>
              <w:rPr>
                <w:rFonts w:hint="eastAsia"/>
                <w:sz w:val="15"/>
                <w:szCs w:val="15"/>
              </w:rPr>
              <w:t>艺术鉴赏</w:t>
            </w:r>
          </w:p>
        </w:tc>
        <w:tc>
          <w:tcPr>
            <w:tcW w:w="481" w:type="pct"/>
            <w:vAlign w:val="center"/>
          </w:tcPr>
          <w:p>
            <w:pPr>
              <w:spacing w:line="240" w:lineRule="exact"/>
              <w:jc w:val="center"/>
              <w:rPr>
                <w:rFonts w:hint="eastAsia"/>
                <w:sz w:val="15"/>
                <w:szCs w:val="15"/>
              </w:rPr>
            </w:pPr>
            <w:r>
              <w:rPr>
                <w:rFonts w:hint="eastAsia"/>
                <w:sz w:val="15"/>
                <w:szCs w:val="15"/>
              </w:rPr>
              <w:t>课程目标</w:t>
            </w:r>
          </w:p>
        </w:tc>
        <w:tc>
          <w:tcPr>
            <w:tcW w:w="2472" w:type="pct"/>
            <w:vAlign w:val="center"/>
          </w:tcPr>
          <w:p>
            <w:pPr>
              <w:spacing w:line="240" w:lineRule="exact"/>
              <w:jc w:val="center"/>
              <w:rPr>
                <w:rFonts w:hint="eastAsia"/>
                <w:sz w:val="15"/>
                <w:szCs w:val="15"/>
              </w:rPr>
            </w:pPr>
            <w:r>
              <w:rPr>
                <w:rFonts w:hint="eastAsia"/>
                <w:sz w:val="15"/>
                <w:szCs w:val="15"/>
              </w:rPr>
              <w:t>通过学习，使学生能够掌握艺术鉴赏的意义，了解艺术鉴赏的艺术特点和要领，并能够独立的对美术作品进行欣赏评价；通过欣赏、讲授、讨论，帮助学生掌握鉴赏的方法，提高学生艺术鉴赏能力，培养学生的审美意识。</w:t>
            </w:r>
          </w:p>
        </w:tc>
        <w:tc>
          <w:tcPr>
            <w:tcW w:w="494" w:type="pct"/>
            <w:vMerge w:val="restart"/>
            <w:vAlign w:val="center"/>
          </w:tcPr>
          <w:p>
            <w:pPr>
              <w:spacing w:line="240" w:lineRule="exact"/>
              <w:jc w:val="center"/>
              <w:rPr>
                <w:rFonts w:hint="eastAsia"/>
                <w:sz w:val="15"/>
                <w:szCs w:val="15"/>
              </w:rPr>
            </w:pPr>
            <w:r>
              <w:rPr>
                <w:rFonts w:hint="eastAsia"/>
                <w:sz w:val="15"/>
                <w:szCs w:val="15"/>
              </w:rPr>
              <w:t>其他</w:t>
            </w:r>
          </w:p>
        </w:tc>
        <w:tc>
          <w:tcPr>
            <w:tcW w:w="544" w:type="pct"/>
            <w:vMerge w:val="restart"/>
            <w:vAlign w:val="center"/>
          </w:tcPr>
          <w:p>
            <w:pPr>
              <w:spacing w:line="240" w:lineRule="exact"/>
              <w:jc w:val="center"/>
              <w:rPr>
                <w:rFonts w:hint="eastAsia"/>
                <w:sz w:val="15"/>
                <w:szCs w:val="15"/>
              </w:rPr>
            </w:pPr>
            <w:r>
              <w:rPr>
                <w:rFonts w:hint="eastAsia"/>
                <w:sz w:val="15"/>
                <w:szCs w:val="15"/>
              </w:rPr>
              <w:t>S7</w:t>
            </w:r>
          </w:p>
          <w:p>
            <w:pPr>
              <w:spacing w:line="240" w:lineRule="exact"/>
              <w:jc w:val="center"/>
              <w:rPr>
                <w:rFonts w:hint="eastAsia"/>
                <w:sz w:val="15"/>
                <w:szCs w:val="15"/>
              </w:rPr>
            </w:pPr>
            <w:r>
              <w:rPr>
                <w:rFonts w:hint="eastAsia"/>
                <w:sz w:val="15"/>
                <w:szCs w:val="15"/>
              </w:rPr>
              <w:t>Z6</w:t>
            </w:r>
          </w:p>
          <w:p>
            <w:pPr>
              <w:spacing w:line="240" w:lineRule="exact"/>
              <w:jc w:val="center"/>
              <w:rPr>
                <w:rFonts w:hint="eastAsia"/>
                <w:sz w:val="15"/>
                <w:szCs w:val="15"/>
              </w:rPr>
            </w:pPr>
            <w:r>
              <w:rPr>
                <w:rFonts w:hint="eastAsia"/>
                <w:sz w:val="15"/>
                <w:szCs w:val="15"/>
              </w:rPr>
              <w:t>N6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continue"/>
            <w:vAlign w:val="center"/>
          </w:tcPr>
          <w:p>
            <w:pPr>
              <w:spacing w:line="240" w:lineRule="exact"/>
              <w:jc w:val="center"/>
              <w:rPr>
                <w:rFonts w:hint="eastAsia"/>
                <w:sz w:val="15"/>
                <w:szCs w:val="15"/>
              </w:rPr>
            </w:pPr>
          </w:p>
        </w:tc>
        <w:tc>
          <w:tcPr>
            <w:tcW w:w="686" w:type="pct"/>
            <w:vMerge w:val="continue"/>
          </w:tcPr>
          <w:p>
            <w:pPr>
              <w:spacing w:line="240" w:lineRule="exact"/>
              <w:jc w:val="center"/>
              <w:rPr>
                <w:rFonts w:hint="eastAsia"/>
                <w:sz w:val="15"/>
                <w:szCs w:val="15"/>
              </w:rPr>
            </w:pPr>
          </w:p>
        </w:tc>
        <w:tc>
          <w:tcPr>
            <w:tcW w:w="481" w:type="pct"/>
            <w:vAlign w:val="center"/>
          </w:tcPr>
          <w:p>
            <w:pPr>
              <w:spacing w:line="240" w:lineRule="exact"/>
              <w:jc w:val="center"/>
              <w:rPr>
                <w:rFonts w:hint="eastAsia"/>
                <w:sz w:val="15"/>
                <w:szCs w:val="15"/>
              </w:rPr>
            </w:pPr>
            <w:r>
              <w:rPr>
                <w:rFonts w:hint="eastAsia"/>
                <w:sz w:val="15"/>
                <w:szCs w:val="15"/>
              </w:rPr>
              <w:t>课程内容</w:t>
            </w:r>
          </w:p>
        </w:tc>
        <w:tc>
          <w:tcPr>
            <w:tcW w:w="2472" w:type="pct"/>
            <w:vAlign w:val="center"/>
          </w:tcPr>
          <w:p>
            <w:pPr>
              <w:spacing w:line="240" w:lineRule="exact"/>
              <w:jc w:val="center"/>
              <w:rPr>
                <w:rFonts w:hint="eastAsia"/>
                <w:sz w:val="15"/>
                <w:szCs w:val="15"/>
              </w:rPr>
            </w:pPr>
            <w:r>
              <w:rPr>
                <w:rFonts w:hint="eastAsia"/>
                <w:sz w:val="15"/>
                <w:szCs w:val="15"/>
              </w:rPr>
              <w:t>课程内容包括什么是艺术鉴赏、如何培养与提高自己的艺术鉴赏能力、熟悉艺术语言、认识艺术形象、理解艺术意蕴、欣赏电影、欣赏话剧艺术、欣赏文学作品、欣赏美术作品等。</w:t>
            </w:r>
          </w:p>
        </w:tc>
        <w:tc>
          <w:tcPr>
            <w:tcW w:w="494" w:type="pct"/>
            <w:vMerge w:val="continue"/>
          </w:tcPr>
          <w:p>
            <w:pPr>
              <w:spacing w:line="240" w:lineRule="exact"/>
              <w:jc w:val="center"/>
              <w:rPr>
                <w:rFonts w:hint="eastAsia"/>
                <w:sz w:val="15"/>
                <w:szCs w:val="15"/>
              </w:rPr>
            </w:pPr>
          </w:p>
        </w:tc>
        <w:tc>
          <w:tcPr>
            <w:tcW w:w="544" w:type="pct"/>
            <w:vMerge w:val="continue"/>
          </w:tcPr>
          <w:p>
            <w:pPr>
              <w:spacing w:line="240" w:lineRule="exact"/>
              <w:jc w:val="cente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240" w:lineRule="exact"/>
              <w:jc w:val="left"/>
              <w:rPr>
                <w:rFonts w:hint="default"/>
                <w:sz w:val="15"/>
                <w:szCs w:val="15"/>
              </w:rPr>
            </w:pPr>
            <w:r>
              <w:rPr>
                <w:rFonts w:hint="eastAsia"/>
                <w:sz w:val="15"/>
                <w:szCs w:val="15"/>
              </w:rPr>
              <w:t>说明：</w:t>
            </w:r>
          </w:p>
          <w:p>
            <w:pPr>
              <w:spacing w:line="240" w:lineRule="exact"/>
              <w:jc w:val="left"/>
              <w:rPr>
                <w:rFonts w:hint="default"/>
                <w:sz w:val="15"/>
                <w:szCs w:val="15"/>
              </w:rPr>
            </w:pPr>
            <w:r>
              <w:rPr>
                <w:rFonts w:hint="eastAsia"/>
                <w:sz w:val="15"/>
                <w:szCs w:val="15"/>
              </w:rPr>
              <w:t>1.“规定要求”项，美育类课程填写“国家规定”，其他课程填写“其他”。</w:t>
            </w:r>
          </w:p>
          <w:p>
            <w:pPr>
              <w:spacing w:line="240" w:lineRule="exact"/>
              <w:jc w:val="left"/>
              <w:rPr>
                <w:rFonts w:hint="default"/>
                <w:sz w:val="15"/>
                <w:szCs w:val="15"/>
              </w:rPr>
            </w:pPr>
            <w:r>
              <w:rPr>
                <w:rFonts w:hint="eastAsia"/>
                <w:sz w:val="15"/>
                <w:szCs w:val="15"/>
              </w:rPr>
              <w:t>2.“对应素养”项，须填写“培养规格”内序号。</w:t>
            </w:r>
          </w:p>
          <w:p>
            <w:pPr>
              <w:spacing w:line="240" w:lineRule="exact"/>
              <w:jc w:val="left"/>
              <w:rPr>
                <w:rFonts w:hint="default"/>
                <w:sz w:val="15"/>
                <w:szCs w:val="15"/>
              </w:rPr>
            </w:pPr>
            <w:r>
              <w:rPr>
                <w:rFonts w:hint="eastAsia"/>
                <w:sz w:val="15"/>
                <w:szCs w:val="15"/>
              </w:rPr>
              <w:t>3.“课程内容”项，根据课程特点，填写一级模块。</w:t>
            </w:r>
          </w:p>
          <w:p>
            <w:pPr>
              <w:spacing w:line="240" w:lineRule="exact"/>
              <w:jc w:val="left"/>
              <w:rPr>
                <w:rFonts w:hint="default"/>
                <w:sz w:val="15"/>
                <w:szCs w:val="15"/>
              </w:rPr>
            </w:pPr>
            <w:r>
              <w:rPr>
                <w:rFonts w:hint="eastAsia"/>
                <w:sz w:val="15"/>
                <w:szCs w:val="15"/>
              </w:rPr>
              <w:t>4.请在此表中列举全部开设的公共选修课。</w:t>
            </w:r>
          </w:p>
          <w:p>
            <w:pPr>
              <w:spacing w:line="240" w:lineRule="exact"/>
              <w:jc w:val="left"/>
              <w:rPr>
                <w:rFonts w:hint="default"/>
                <w:sz w:val="15"/>
                <w:szCs w:val="15"/>
              </w:rPr>
            </w:pPr>
            <w:r>
              <w:rPr>
                <w:rFonts w:hint="eastAsia"/>
                <w:sz w:val="15"/>
                <w:szCs w:val="15"/>
              </w:rPr>
              <w:t>5.学生须在2-3学期，每学期选修不低于2学分的公共选修课，合计公共选修学分不低于4学分。</w:t>
            </w:r>
          </w:p>
        </w:tc>
      </w:tr>
      <w:bookmarkEnd w:id="30"/>
    </w:tbl>
    <w:p>
      <w:pPr>
        <w:pStyle w:val="3"/>
        <w:ind w:firstLine="480"/>
        <w:rPr>
          <w:rFonts w:hint="eastAsia"/>
          <w:lang w:val="en-US" w:eastAsia="zh-CN"/>
        </w:rPr>
      </w:pPr>
      <w:r>
        <w:rPr>
          <w:rFonts w:hint="eastAsia"/>
          <w:lang w:val="en-US" w:eastAsia="zh-CN"/>
        </w:rPr>
        <w:t>（二）专业（技能）课</w:t>
      </w:r>
      <w:bookmarkEnd w:id="29"/>
    </w:p>
    <w:p>
      <w:pPr>
        <w:spacing w:before="312" w:beforeLines="100" w:after="312" w:afterLines="100" w:line="520" w:lineRule="exact"/>
        <w:ind w:firstLine="480" w:firstLineChars="200"/>
        <w:rPr>
          <w:rFonts w:hint="eastAsia" w:eastAsia="楷体" w:asciiTheme="majorHAnsi" w:hAnsiTheme="majorHAnsi" w:cstheme="majorBidi"/>
          <w:bCs/>
          <w:sz w:val="24"/>
          <w:szCs w:val="32"/>
        </w:rPr>
      </w:pPr>
      <w:r>
        <w:rPr>
          <w:rFonts w:hint="eastAsia" w:eastAsia="楷体" w:asciiTheme="majorHAnsi" w:hAnsiTheme="majorHAnsi" w:cstheme="majorBidi"/>
          <w:bCs/>
          <w:sz w:val="24"/>
          <w:szCs w:val="32"/>
          <w:lang w:val="en-US" w:eastAsia="zh-CN"/>
        </w:rPr>
        <w:t>1.</w:t>
      </w:r>
      <w:r>
        <w:rPr>
          <w:rFonts w:hint="eastAsia" w:eastAsia="楷体" w:asciiTheme="majorHAnsi" w:hAnsiTheme="majorHAnsi" w:cstheme="majorBidi"/>
          <w:bCs/>
          <w:sz w:val="24"/>
          <w:szCs w:val="32"/>
        </w:rPr>
        <w:t>专业必修课</w:t>
      </w:r>
    </w:p>
    <w:tbl>
      <w:tblPr>
        <w:tblStyle w:val="15"/>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03"/>
        <w:gridCol w:w="970"/>
        <w:gridCol w:w="4056"/>
        <w:gridCol w:w="96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7" w:type="dxa"/>
            <w:vAlign w:val="center"/>
          </w:tcPr>
          <w:p>
            <w:pPr>
              <w:spacing w:line="240" w:lineRule="exact"/>
              <w:jc w:val="center"/>
              <w:rPr>
                <w:b/>
                <w:bCs/>
                <w:sz w:val="15"/>
                <w:szCs w:val="15"/>
              </w:rPr>
            </w:pPr>
            <w:r>
              <w:rPr>
                <w:rFonts w:hint="eastAsia"/>
                <w:b/>
                <w:bCs/>
                <w:sz w:val="15"/>
                <w:szCs w:val="15"/>
              </w:rPr>
              <w:t>序号</w:t>
            </w:r>
          </w:p>
        </w:tc>
        <w:tc>
          <w:tcPr>
            <w:tcW w:w="1203" w:type="dxa"/>
            <w:vAlign w:val="center"/>
          </w:tcPr>
          <w:p>
            <w:pPr>
              <w:spacing w:line="240" w:lineRule="exact"/>
              <w:jc w:val="center"/>
              <w:rPr>
                <w:b/>
                <w:bCs/>
                <w:sz w:val="15"/>
                <w:szCs w:val="15"/>
              </w:rPr>
            </w:pPr>
            <w:r>
              <w:rPr>
                <w:rFonts w:hint="eastAsia"/>
                <w:b/>
                <w:bCs/>
                <w:sz w:val="15"/>
                <w:szCs w:val="15"/>
              </w:rPr>
              <w:t>课程名称</w:t>
            </w:r>
          </w:p>
        </w:tc>
        <w:tc>
          <w:tcPr>
            <w:tcW w:w="5026" w:type="dxa"/>
            <w:gridSpan w:val="2"/>
            <w:vAlign w:val="center"/>
          </w:tcPr>
          <w:p>
            <w:pPr>
              <w:spacing w:line="240" w:lineRule="exact"/>
              <w:jc w:val="center"/>
              <w:rPr>
                <w:b/>
                <w:bCs/>
                <w:sz w:val="15"/>
                <w:szCs w:val="15"/>
              </w:rPr>
            </w:pPr>
            <w:r>
              <w:rPr>
                <w:rFonts w:hint="eastAsia"/>
                <w:b/>
                <w:bCs/>
                <w:sz w:val="15"/>
                <w:szCs w:val="15"/>
              </w:rPr>
              <w:t>课程说明</w:t>
            </w:r>
          </w:p>
        </w:tc>
        <w:tc>
          <w:tcPr>
            <w:tcW w:w="960" w:type="dxa"/>
            <w:vAlign w:val="center"/>
          </w:tcPr>
          <w:p>
            <w:pPr>
              <w:spacing w:line="240" w:lineRule="exact"/>
              <w:jc w:val="center"/>
              <w:rPr>
                <w:b/>
                <w:bCs/>
                <w:sz w:val="15"/>
                <w:szCs w:val="15"/>
              </w:rPr>
            </w:pPr>
            <w:r>
              <w:rPr>
                <w:rFonts w:hint="eastAsia"/>
                <w:b/>
                <w:bCs/>
                <w:sz w:val="15"/>
                <w:szCs w:val="15"/>
              </w:rPr>
              <w:t>规定要求</w:t>
            </w:r>
          </w:p>
        </w:tc>
        <w:tc>
          <w:tcPr>
            <w:tcW w:w="911" w:type="dxa"/>
            <w:vAlign w:val="center"/>
          </w:tcPr>
          <w:p>
            <w:pPr>
              <w:spacing w:line="240" w:lineRule="exact"/>
              <w:jc w:val="center"/>
              <w:rPr>
                <w:b/>
                <w:bCs/>
                <w:sz w:val="15"/>
                <w:szCs w:val="15"/>
              </w:rPr>
            </w:pPr>
            <w:r>
              <w:rPr>
                <w:rFonts w:hint="eastAsia"/>
                <w:b/>
                <w:bCs/>
                <w:sz w:val="15"/>
                <w:szCs w:val="15"/>
              </w:rPr>
              <w:t>对应素养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677" w:type="dxa"/>
            <w:gridSpan w:val="6"/>
            <w:vAlign w:val="center"/>
          </w:tcPr>
          <w:p>
            <w:pPr>
              <w:spacing w:line="240" w:lineRule="exact"/>
              <w:jc w:val="center"/>
              <w:rPr>
                <w:rFonts w:hint="default" w:eastAsiaTheme="minorEastAsia"/>
                <w:b/>
                <w:bCs/>
                <w:sz w:val="15"/>
                <w:szCs w:val="15"/>
                <w:lang w:val="en-US" w:eastAsia="zh-CN"/>
              </w:rPr>
            </w:pPr>
            <w:r>
              <w:rPr>
                <w:rFonts w:hint="eastAsia"/>
                <w:b/>
                <w:bCs/>
                <w:sz w:val="15"/>
                <w:szCs w:val="15"/>
                <w:lang w:val="en-US" w:eastAsia="zh-CN"/>
              </w:rPr>
              <w:t>专业必修课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77" w:type="dxa"/>
            <w:vMerge w:val="restart"/>
            <w:vAlign w:val="center"/>
          </w:tcPr>
          <w:p>
            <w:pPr>
              <w:spacing w:line="240" w:lineRule="exact"/>
              <w:jc w:val="center"/>
              <w:rPr>
                <w:sz w:val="15"/>
                <w:szCs w:val="15"/>
              </w:rPr>
            </w:pPr>
            <w:r>
              <w:rPr>
                <w:rFonts w:hint="eastAsia"/>
                <w:sz w:val="15"/>
                <w:szCs w:val="15"/>
              </w:rPr>
              <w:t>1</w:t>
            </w:r>
          </w:p>
        </w:tc>
        <w:tc>
          <w:tcPr>
            <w:tcW w:w="1203" w:type="dxa"/>
            <w:vMerge w:val="restart"/>
            <w:vAlign w:val="center"/>
          </w:tcPr>
          <w:p>
            <w:pPr>
              <w:spacing w:line="240" w:lineRule="exact"/>
              <w:jc w:val="center"/>
              <w:rPr>
                <w:sz w:val="15"/>
                <w:szCs w:val="15"/>
              </w:rPr>
            </w:pPr>
            <w:r>
              <w:rPr>
                <w:sz w:val="15"/>
                <w:szCs w:val="15"/>
              </w:rPr>
              <w:t>汽车文化</w:t>
            </w:r>
          </w:p>
        </w:tc>
        <w:tc>
          <w:tcPr>
            <w:tcW w:w="970" w:type="dxa"/>
            <w:vAlign w:val="center"/>
          </w:tcPr>
          <w:p>
            <w:pPr>
              <w:spacing w:line="240" w:lineRule="exact"/>
              <w:jc w:val="center"/>
              <w:rPr>
                <w:sz w:val="15"/>
                <w:szCs w:val="15"/>
              </w:rPr>
            </w:pPr>
            <w:r>
              <w:rPr>
                <w:rFonts w:hint="eastAsia"/>
                <w:sz w:val="15"/>
                <w:szCs w:val="15"/>
              </w:rPr>
              <w:t>课程目标</w:t>
            </w:r>
          </w:p>
        </w:tc>
        <w:tc>
          <w:tcPr>
            <w:tcW w:w="4056" w:type="dxa"/>
            <w:vAlign w:val="center"/>
          </w:tcPr>
          <w:p>
            <w:pPr>
              <w:spacing w:line="240" w:lineRule="exact"/>
              <w:rPr>
                <w:sz w:val="15"/>
                <w:szCs w:val="15"/>
              </w:rPr>
            </w:pPr>
            <w:r>
              <w:rPr>
                <w:rFonts w:hint="eastAsia"/>
                <w:sz w:val="15"/>
                <w:szCs w:val="15"/>
              </w:rPr>
              <w:t>了解基本汽车文化，了解汽车基本参数，产品与特点。</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sz w:val="15"/>
                <w:szCs w:val="15"/>
                <w:shd w:val="clear" w:color="auto" w:fill="FFFFFF" w:themeFill="background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rPr>
              <w:t>课程内容</w:t>
            </w:r>
          </w:p>
        </w:tc>
        <w:tc>
          <w:tcPr>
            <w:tcW w:w="4056" w:type="dxa"/>
          </w:tcPr>
          <w:p>
            <w:pPr>
              <w:spacing w:line="240" w:lineRule="exact"/>
              <w:rPr>
                <w:sz w:val="15"/>
                <w:szCs w:val="15"/>
              </w:rPr>
            </w:pPr>
            <w:r>
              <w:rPr>
                <w:rFonts w:hint="eastAsia"/>
                <w:sz w:val="15"/>
                <w:szCs w:val="15"/>
              </w:rPr>
              <w:t>汽车文化概述、汽车的诞生历史、汽车品牌认知、汽车参数与车辆性能及产品特点的关系。</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2</w:t>
            </w:r>
          </w:p>
        </w:tc>
        <w:tc>
          <w:tcPr>
            <w:tcW w:w="1203" w:type="dxa"/>
            <w:vMerge w:val="restart"/>
            <w:vAlign w:val="center"/>
          </w:tcPr>
          <w:p>
            <w:pPr>
              <w:spacing w:line="240" w:lineRule="exact"/>
              <w:jc w:val="center"/>
              <w:rPr>
                <w:rFonts w:ascii="宋体" w:hAnsi="宋体"/>
                <w:sz w:val="15"/>
                <w:szCs w:val="15"/>
              </w:rPr>
            </w:pPr>
            <w:r>
              <w:rPr>
                <w:rFonts w:hint="eastAsia"/>
                <w:sz w:val="15"/>
                <w:szCs w:val="15"/>
              </w:rPr>
              <w:t>智享汽车生活</w:t>
            </w:r>
          </w:p>
        </w:tc>
        <w:tc>
          <w:tcPr>
            <w:tcW w:w="970" w:type="dxa"/>
            <w:vAlign w:val="center"/>
          </w:tcPr>
          <w:p>
            <w:pPr>
              <w:spacing w:line="240" w:lineRule="exact"/>
              <w:jc w:val="center"/>
              <w:rPr>
                <w:sz w:val="15"/>
                <w:szCs w:val="15"/>
              </w:rPr>
            </w:pPr>
            <w:r>
              <w:rPr>
                <w:rFonts w:hint="eastAsia"/>
                <w:sz w:val="15"/>
                <w:szCs w:val="15"/>
              </w:rPr>
              <w:t>课程目标</w:t>
            </w:r>
          </w:p>
        </w:tc>
        <w:tc>
          <w:tcPr>
            <w:tcW w:w="4056" w:type="dxa"/>
            <w:vAlign w:val="top"/>
          </w:tcPr>
          <w:p>
            <w:pPr>
              <w:spacing w:line="240" w:lineRule="exact"/>
              <w:rPr>
                <w:sz w:val="15"/>
                <w:szCs w:val="15"/>
              </w:rPr>
            </w:pPr>
            <w:r>
              <w:rPr>
                <w:rFonts w:hint="eastAsia"/>
                <w:sz w:val="15"/>
                <w:szCs w:val="15"/>
              </w:rPr>
              <w:t>通过汽车智慧服务生态圈的介绍，使学生在加深专业知识的基础上，开拓视野，更好的了解新兴技术在汽车智慧服务中的应用。</w:t>
            </w:r>
          </w:p>
        </w:tc>
        <w:tc>
          <w:tcPr>
            <w:tcW w:w="960"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专业教学标准</w:t>
            </w:r>
          </w:p>
          <w:p>
            <w:pPr>
              <w:spacing w:line="240" w:lineRule="exact"/>
              <w:jc w:val="center"/>
              <w:rPr>
                <w:sz w:val="15"/>
                <w:szCs w:val="15"/>
              </w:rPr>
            </w:pP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rFonts w:hint="eastAsia" w:eastAsiaTheme="minorEastAsia"/>
                <w:sz w:val="15"/>
                <w:szCs w:val="15"/>
                <w:lang w:val="en-US"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rFonts w:ascii="宋体" w:hAnsi="宋体"/>
                <w:sz w:val="15"/>
                <w:szCs w:val="15"/>
              </w:rPr>
            </w:pPr>
          </w:p>
        </w:tc>
        <w:tc>
          <w:tcPr>
            <w:tcW w:w="970" w:type="dxa"/>
            <w:vAlign w:val="center"/>
          </w:tcPr>
          <w:p>
            <w:pPr>
              <w:spacing w:line="240" w:lineRule="exact"/>
              <w:jc w:val="center"/>
              <w:rPr>
                <w:sz w:val="15"/>
                <w:szCs w:val="15"/>
              </w:rPr>
            </w:pPr>
            <w:r>
              <w:rPr>
                <w:rFonts w:hint="eastAsia"/>
                <w:sz w:val="15"/>
                <w:szCs w:val="15"/>
              </w:rPr>
              <w:t>课程内容</w:t>
            </w:r>
          </w:p>
        </w:tc>
        <w:tc>
          <w:tcPr>
            <w:tcW w:w="4056" w:type="dxa"/>
            <w:vAlign w:val="top"/>
          </w:tcPr>
          <w:p>
            <w:pPr>
              <w:spacing w:line="240" w:lineRule="exact"/>
              <w:rPr>
                <w:sz w:val="15"/>
                <w:szCs w:val="15"/>
              </w:rPr>
            </w:pPr>
            <w:r>
              <w:rPr>
                <w:rFonts w:hint="eastAsia"/>
                <w:sz w:val="15"/>
                <w:szCs w:val="15"/>
              </w:rPr>
              <w:t>本课程主要介绍智能制造、智慧营销、智慧出行、智慧服务、智慧金融、智能定损、智慧二手车、智慧物流等八大领域的汽车智慧服务应用。</w:t>
            </w:r>
          </w:p>
        </w:tc>
        <w:tc>
          <w:tcPr>
            <w:tcW w:w="960" w:type="dxa"/>
            <w:vMerge w:val="continue"/>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3</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汽车保险与理赔</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让学生获得汽车保险、汽车保险合同、投保、承保、核保、查勘、定损、理赔和保险发展等方面的基本知识；使学生掌握汽车保险投保、承保、核保、事故现场查勘定损及理赔的基本技能。初步具备汽车保险投保、承保、核保、事故现场查勘定损及理赔的能力。为学生今后从事汽车后市场的保险与理赔等各项技术管理工作，以及适应汽车后市场的发展提供所需的继续学习的能力。 </w:t>
            </w:r>
          </w:p>
        </w:tc>
        <w:tc>
          <w:tcPr>
            <w:tcW w:w="960"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shd w:val="clear" w:color="auto" w:fill="FFFFFF" w:themeFill="background1"/>
              </w:rPr>
              <w:t>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10</w:t>
            </w:r>
          </w:p>
          <w:p>
            <w:pPr>
              <w:spacing w:line="240" w:lineRule="exact"/>
              <w:jc w:val="center"/>
              <w:rPr>
                <w:rFonts w:hint="eastAsia" w:eastAsiaTheme="minorEastAsia"/>
                <w:sz w:val="15"/>
                <w:szCs w:val="15"/>
                <w:lang w:val="en-US"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(1）掌握汽车保险的基本原则</w:t>
            </w:r>
          </w:p>
          <w:p>
            <w:pPr>
              <w:spacing w:line="240" w:lineRule="exact"/>
              <w:jc w:val="left"/>
              <w:rPr>
                <w:rFonts w:hint="eastAsia"/>
                <w:sz w:val="15"/>
                <w:szCs w:val="15"/>
                <w:lang w:val="en-US" w:eastAsia="zh-CN"/>
              </w:rPr>
            </w:pPr>
            <w:r>
              <w:rPr>
                <w:rFonts w:hint="eastAsia"/>
                <w:sz w:val="15"/>
                <w:szCs w:val="15"/>
                <w:lang w:val="en-US" w:eastAsia="zh-CN"/>
              </w:rPr>
              <w:t>(2）掌握汽车保险合同的订立、生效、解释原则和争议处理</w:t>
            </w:r>
          </w:p>
          <w:p>
            <w:pPr>
              <w:spacing w:line="240" w:lineRule="exact"/>
              <w:jc w:val="left"/>
              <w:rPr>
                <w:rFonts w:hint="eastAsia"/>
                <w:sz w:val="15"/>
                <w:szCs w:val="15"/>
                <w:lang w:val="en-US" w:eastAsia="zh-CN"/>
              </w:rPr>
            </w:pPr>
            <w:r>
              <w:rPr>
                <w:rFonts w:hint="eastAsia"/>
                <w:sz w:val="15"/>
                <w:szCs w:val="15"/>
                <w:lang w:val="en-US" w:eastAsia="zh-CN"/>
              </w:rPr>
              <w:t>(3）掌握交强险和主险及主要附加险的保险责任和责任免除</w:t>
            </w:r>
          </w:p>
          <w:p>
            <w:pPr>
              <w:spacing w:line="240" w:lineRule="exact"/>
              <w:jc w:val="left"/>
              <w:rPr>
                <w:rFonts w:hint="eastAsia"/>
                <w:sz w:val="15"/>
                <w:szCs w:val="15"/>
                <w:lang w:val="en-US" w:eastAsia="zh-CN"/>
              </w:rPr>
            </w:pPr>
            <w:r>
              <w:rPr>
                <w:rFonts w:hint="eastAsia"/>
                <w:sz w:val="15"/>
                <w:szCs w:val="15"/>
                <w:lang w:val="en-US" w:eastAsia="zh-CN"/>
              </w:rPr>
              <w:t>(4)掌握汽车保险费率模式、基本原则和方法</w:t>
            </w:r>
          </w:p>
          <w:p>
            <w:pPr>
              <w:spacing w:line="240" w:lineRule="exact"/>
              <w:jc w:val="left"/>
              <w:rPr>
                <w:rFonts w:hint="eastAsia"/>
                <w:sz w:val="15"/>
                <w:szCs w:val="15"/>
                <w:lang w:val="en-US" w:eastAsia="zh-CN"/>
              </w:rPr>
            </w:pPr>
            <w:r>
              <w:rPr>
                <w:rFonts w:hint="eastAsia"/>
                <w:sz w:val="15"/>
                <w:szCs w:val="15"/>
                <w:lang w:val="en-US" w:eastAsia="zh-CN"/>
              </w:rPr>
              <w:t>(5)掌握汽车保险承保的程序、索赔的基本流程及核保的主要内容</w:t>
            </w:r>
          </w:p>
          <w:p>
            <w:pPr>
              <w:spacing w:line="240" w:lineRule="exact"/>
              <w:jc w:val="left"/>
              <w:rPr>
                <w:rFonts w:hint="eastAsia"/>
                <w:sz w:val="15"/>
                <w:szCs w:val="15"/>
                <w:lang w:val="en-US" w:eastAsia="zh-CN"/>
              </w:rPr>
            </w:pPr>
            <w:r>
              <w:rPr>
                <w:rFonts w:hint="eastAsia"/>
                <w:sz w:val="15"/>
                <w:szCs w:val="15"/>
                <w:lang w:val="en-US" w:eastAsia="zh-CN"/>
              </w:rPr>
              <w:t>(6)掌握现场查勘的流程及赔款理算</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4</w:t>
            </w:r>
          </w:p>
        </w:tc>
        <w:tc>
          <w:tcPr>
            <w:tcW w:w="1203" w:type="dxa"/>
            <w:vMerge w:val="restart"/>
            <w:vAlign w:val="center"/>
          </w:tcPr>
          <w:p>
            <w:pPr>
              <w:spacing w:line="240" w:lineRule="exact"/>
              <w:jc w:val="center"/>
              <w:rPr>
                <w:sz w:val="15"/>
                <w:szCs w:val="15"/>
              </w:rPr>
            </w:pPr>
            <w:r>
              <w:rPr>
                <w:rFonts w:hint="eastAsia"/>
                <w:sz w:val="15"/>
                <w:szCs w:val="15"/>
                <w:lang w:val="en-US" w:eastAsia="zh-CN"/>
              </w:rPr>
              <w:t>商务礼仪</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1.素质目标要求</w:t>
            </w:r>
          </w:p>
          <w:p>
            <w:pPr>
              <w:spacing w:line="240" w:lineRule="exact"/>
              <w:jc w:val="left"/>
              <w:rPr>
                <w:rFonts w:hint="eastAsia"/>
                <w:sz w:val="15"/>
                <w:szCs w:val="15"/>
                <w:lang w:val="en-US" w:eastAsia="zh-CN"/>
              </w:rPr>
            </w:pPr>
            <w:r>
              <w:rPr>
                <w:rFonts w:hint="eastAsia"/>
                <w:sz w:val="15"/>
                <w:szCs w:val="15"/>
                <w:lang w:val="en-US" w:eastAsia="zh-CN"/>
              </w:rPr>
              <w:t>(1)具有自主技术自信、产品自信、品牌自信、文化自信，培养爱国情怀；</w:t>
            </w:r>
          </w:p>
          <w:p>
            <w:pPr>
              <w:spacing w:line="240" w:lineRule="exact"/>
              <w:jc w:val="left"/>
              <w:rPr>
                <w:rFonts w:hint="eastAsia"/>
                <w:sz w:val="15"/>
                <w:szCs w:val="15"/>
                <w:lang w:val="en-US" w:eastAsia="zh-CN"/>
              </w:rPr>
            </w:pPr>
            <w:r>
              <w:rPr>
                <w:rFonts w:hint="eastAsia"/>
                <w:sz w:val="15"/>
                <w:szCs w:val="15"/>
                <w:lang w:val="en-US" w:eastAsia="zh-CN"/>
              </w:rPr>
              <w:t>(2)遵守诚实守信、公平竞争的道德准则；</w:t>
            </w:r>
          </w:p>
          <w:p>
            <w:pPr>
              <w:spacing w:line="240" w:lineRule="exact"/>
              <w:jc w:val="left"/>
              <w:rPr>
                <w:rFonts w:hint="eastAsia"/>
                <w:sz w:val="15"/>
                <w:szCs w:val="15"/>
                <w:lang w:val="en-US" w:eastAsia="zh-CN"/>
              </w:rPr>
            </w:pPr>
            <w:r>
              <w:rPr>
                <w:rFonts w:hint="eastAsia"/>
                <w:sz w:val="15"/>
                <w:szCs w:val="15"/>
                <w:lang w:val="en-US" w:eastAsia="zh-CN"/>
              </w:rPr>
              <w:t>(3)具有服务意识、尊重意识；</w:t>
            </w:r>
          </w:p>
          <w:p>
            <w:pPr>
              <w:spacing w:line="240" w:lineRule="exact"/>
              <w:jc w:val="left"/>
              <w:rPr>
                <w:rFonts w:hint="eastAsia"/>
                <w:sz w:val="15"/>
                <w:szCs w:val="15"/>
                <w:lang w:val="en-US" w:eastAsia="zh-CN"/>
              </w:rPr>
            </w:pPr>
            <w:r>
              <w:rPr>
                <w:rFonts w:hint="eastAsia"/>
                <w:sz w:val="15"/>
                <w:szCs w:val="15"/>
                <w:lang w:val="en-US" w:eastAsia="zh-CN"/>
              </w:rPr>
              <w:t>(4)具有较强的团队合作能力。</w:t>
            </w:r>
          </w:p>
          <w:p>
            <w:pPr>
              <w:spacing w:line="240" w:lineRule="exact"/>
              <w:jc w:val="left"/>
              <w:rPr>
                <w:rFonts w:hint="eastAsia"/>
                <w:sz w:val="15"/>
                <w:szCs w:val="15"/>
                <w:lang w:val="en-US" w:eastAsia="zh-CN"/>
              </w:rPr>
            </w:pPr>
            <w:r>
              <w:rPr>
                <w:rFonts w:hint="eastAsia"/>
                <w:sz w:val="15"/>
                <w:szCs w:val="15"/>
                <w:lang w:val="en-US" w:eastAsia="zh-CN"/>
              </w:rPr>
              <w:t>2.知识目标要求</w:t>
            </w:r>
          </w:p>
          <w:p>
            <w:pPr>
              <w:spacing w:line="240" w:lineRule="exact"/>
              <w:jc w:val="left"/>
              <w:rPr>
                <w:rFonts w:hint="eastAsia"/>
                <w:sz w:val="15"/>
                <w:szCs w:val="15"/>
                <w:lang w:val="en-US" w:eastAsia="zh-CN"/>
              </w:rPr>
            </w:pPr>
            <w:r>
              <w:rPr>
                <w:rFonts w:hint="eastAsia"/>
                <w:sz w:val="15"/>
                <w:szCs w:val="15"/>
                <w:lang w:val="en-US" w:eastAsia="zh-CN"/>
              </w:rPr>
              <w:t>(1)掌握汽车销售与服务礼仪的基本概念；</w:t>
            </w:r>
          </w:p>
          <w:p>
            <w:pPr>
              <w:spacing w:line="240" w:lineRule="exact"/>
              <w:jc w:val="left"/>
              <w:rPr>
                <w:rFonts w:hint="eastAsia"/>
                <w:sz w:val="15"/>
                <w:szCs w:val="15"/>
                <w:lang w:val="en-US" w:eastAsia="zh-CN"/>
              </w:rPr>
            </w:pPr>
            <w:r>
              <w:rPr>
                <w:rFonts w:hint="eastAsia"/>
                <w:sz w:val="15"/>
                <w:szCs w:val="15"/>
                <w:lang w:val="en-US" w:eastAsia="zh-CN"/>
              </w:rPr>
              <w:t>(2)掌握汽车销售与服务人员的仪容仪表礼仪；</w:t>
            </w:r>
          </w:p>
          <w:p>
            <w:pPr>
              <w:spacing w:line="240" w:lineRule="exact"/>
              <w:jc w:val="left"/>
              <w:rPr>
                <w:rFonts w:hint="eastAsia"/>
                <w:sz w:val="15"/>
                <w:szCs w:val="15"/>
                <w:lang w:val="en-US" w:eastAsia="zh-CN"/>
              </w:rPr>
            </w:pPr>
            <w:r>
              <w:rPr>
                <w:rFonts w:hint="eastAsia"/>
                <w:sz w:val="15"/>
                <w:szCs w:val="15"/>
                <w:lang w:val="en-US" w:eastAsia="zh-CN"/>
              </w:rPr>
              <w:t>(3)掌握汽车销售与服务人员身体语言与仪态礼仪；</w:t>
            </w:r>
          </w:p>
          <w:p>
            <w:pPr>
              <w:spacing w:line="240" w:lineRule="exact"/>
              <w:jc w:val="left"/>
              <w:rPr>
                <w:rFonts w:hint="eastAsia"/>
                <w:sz w:val="15"/>
                <w:szCs w:val="15"/>
                <w:lang w:val="en-US" w:eastAsia="zh-CN"/>
              </w:rPr>
            </w:pPr>
            <w:r>
              <w:rPr>
                <w:rFonts w:hint="eastAsia"/>
                <w:sz w:val="15"/>
                <w:szCs w:val="15"/>
                <w:lang w:val="en-US" w:eastAsia="zh-CN"/>
              </w:rPr>
              <w:t>(4)掌握汽车销售礼仪；</w:t>
            </w:r>
          </w:p>
          <w:p>
            <w:pPr>
              <w:spacing w:line="240" w:lineRule="exact"/>
              <w:jc w:val="left"/>
              <w:rPr>
                <w:rFonts w:hint="eastAsia"/>
                <w:sz w:val="15"/>
                <w:szCs w:val="15"/>
                <w:lang w:val="en-US" w:eastAsia="zh-CN"/>
              </w:rPr>
            </w:pPr>
            <w:r>
              <w:rPr>
                <w:rFonts w:hint="eastAsia"/>
                <w:sz w:val="15"/>
                <w:szCs w:val="15"/>
                <w:lang w:val="en-US" w:eastAsia="zh-CN"/>
              </w:rPr>
              <w:t>(5)掌握汽车售后服务礼仪。</w:t>
            </w:r>
          </w:p>
          <w:p>
            <w:pPr>
              <w:spacing w:line="240" w:lineRule="exact"/>
              <w:jc w:val="left"/>
              <w:rPr>
                <w:rFonts w:hint="eastAsia"/>
                <w:sz w:val="15"/>
                <w:szCs w:val="15"/>
                <w:lang w:val="en-US" w:eastAsia="zh-CN"/>
              </w:rPr>
            </w:pPr>
            <w:r>
              <w:rPr>
                <w:rFonts w:hint="eastAsia"/>
                <w:sz w:val="15"/>
                <w:szCs w:val="15"/>
                <w:lang w:val="en-US" w:eastAsia="zh-CN"/>
              </w:rPr>
              <w:t>3.能力目标要求</w:t>
            </w:r>
          </w:p>
          <w:p>
            <w:pPr>
              <w:spacing w:line="240" w:lineRule="exact"/>
              <w:jc w:val="left"/>
              <w:rPr>
                <w:rFonts w:hint="eastAsia"/>
                <w:sz w:val="15"/>
                <w:szCs w:val="15"/>
                <w:lang w:val="en-US" w:eastAsia="zh-CN"/>
              </w:rPr>
            </w:pPr>
            <w:r>
              <w:rPr>
                <w:rFonts w:hint="eastAsia"/>
                <w:sz w:val="15"/>
                <w:szCs w:val="15"/>
                <w:lang w:val="en-US" w:eastAsia="zh-CN"/>
              </w:rPr>
              <w:t>(1)增强新销售顾问和售后服务顾问的礼仪意识，激发其改变行为的内在动力；</w:t>
            </w:r>
          </w:p>
          <w:p>
            <w:pPr>
              <w:spacing w:line="240" w:lineRule="exact"/>
              <w:jc w:val="left"/>
              <w:rPr>
                <w:rFonts w:hint="eastAsia"/>
                <w:sz w:val="15"/>
                <w:szCs w:val="15"/>
                <w:lang w:val="en-US" w:eastAsia="zh-CN"/>
              </w:rPr>
            </w:pPr>
            <w:r>
              <w:rPr>
                <w:rFonts w:hint="eastAsia"/>
                <w:sz w:val="15"/>
                <w:szCs w:val="15"/>
                <w:lang w:val="en-US" w:eastAsia="zh-CN"/>
              </w:rPr>
              <w:t>(2)让学员学习和掌握销售服务礼仪规范和操作要领；</w:t>
            </w:r>
          </w:p>
          <w:p>
            <w:pPr>
              <w:spacing w:line="240" w:lineRule="exact"/>
              <w:jc w:val="left"/>
              <w:rPr>
                <w:rFonts w:hint="eastAsia"/>
                <w:sz w:val="15"/>
                <w:szCs w:val="15"/>
                <w:lang w:val="en-US" w:eastAsia="zh-CN"/>
              </w:rPr>
            </w:pPr>
            <w:r>
              <w:rPr>
                <w:rFonts w:hint="eastAsia"/>
                <w:sz w:val="15"/>
                <w:szCs w:val="15"/>
                <w:lang w:val="en-US" w:eastAsia="zh-CN"/>
              </w:rPr>
              <w:t>(3)改善学员的仪容、仪表、仪态，提高个人形象及职业行为素质；</w:t>
            </w:r>
          </w:p>
          <w:p>
            <w:pPr>
              <w:spacing w:line="240" w:lineRule="exact"/>
              <w:jc w:val="left"/>
              <w:rPr>
                <w:sz w:val="15"/>
                <w:szCs w:val="15"/>
              </w:rPr>
            </w:pPr>
            <w:r>
              <w:rPr>
                <w:rFonts w:hint="eastAsia"/>
                <w:sz w:val="15"/>
                <w:szCs w:val="15"/>
                <w:lang w:val="en-US" w:eastAsia="zh-CN"/>
              </w:rPr>
              <w:t>(4)树立专业的销售顾问形象，形成品牌竞争优势；</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rFonts w:hint="default" w:eastAsiaTheme="minorEastAsia"/>
                <w:sz w:val="15"/>
                <w:szCs w:val="15"/>
                <w:lang w:val="en-US"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通过面向国内外行业分析和调研，结合中国传统文化理念，基于汽车技术服务与营销专业国家教学标准，融入汽车销售顾问、服务顾问岗位标准、1+X职业技能等级证书（中级）考核标准、职业院校汽车营销赛项标准等，遵循学生认知规律与职业发展规律，以模块化的方式架构为基础服务礼仪等五个模块</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vMerge w:val="restart"/>
            <w:vAlign w:val="center"/>
          </w:tcPr>
          <w:p>
            <w:pPr>
              <w:spacing w:line="240" w:lineRule="exact"/>
              <w:jc w:val="center"/>
              <w:rPr>
                <w:sz w:val="15"/>
                <w:szCs w:val="15"/>
              </w:rPr>
            </w:pPr>
            <w:r>
              <w:rPr>
                <w:rFonts w:hint="eastAsia"/>
                <w:sz w:val="15"/>
                <w:szCs w:val="15"/>
              </w:rPr>
              <w:t>5</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汽车营销与服务职业必备</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top"/>
          </w:tcPr>
          <w:p>
            <w:pPr>
              <w:spacing w:line="240" w:lineRule="exact"/>
              <w:rPr>
                <w:sz w:val="15"/>
                <w:szCs w:val="15"/>
              </w:rPr>
            </w:pPr>
            <w:r>
              <w:rPr>
                <w:rFonts w:hint="eastAsia"/>
                <w:sz w:val="15"/>
                <w:szCs w:val="15"/>
              </w:rPr>
              <w:t>通过理论知识学习、技能训练和综合应用实践，使</w:t>
            </w:r>
            <w:r>
              <w:rPr>
                <w:rFonts w:hint="eastAsia"/>
                <w:sz w:val="15"/>
                <w:szCs w:val="15"/>
                <w:lang w:val="en-US" w:eastAsia="zh-CN"/>
              </w:rPr>
              <w:t>该专业学生</w:t>
            </w:r>
            <w:r>
              <w:rPr>
                <w:rFonts w:hint="eastAsia"/>
                <w:sz w:val="15"/>
                <w:szCs w:val="15"/>
              </w:rPr>
              <w:t>的信息素养和</w:t>
            </w:r>
            <w:r>
              <w:rPr>
                <w:rFonts w:hint="eastAsia"/>
                <w:sz w:val="15"/>
                <w:szCs w:val="15"/>
                <w:lang w:val="en-US" w:eastAsia="zh-CN"/>
              </w:rPr>
              <w:t>职场办公软件</w:t>
            </w:r>
            <w:r>
              <w:rPr>
                <w:rFonts w:hint="eastAsia"/>
                <w:sz w:val="15"/>
                <w:szCs w:val="15"/>
              </w:rPr>
              <w:t>应用能力得到全面提升。</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sz w:val="15"/>
                <w:szCs w:val="15"/>
                <w:shd w:val="clear" w:color="auto" w:fill="FFFFFF" w:themeFill="background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top"/>
          </w:tcPr>
          <w:p>
            <w:pPr>
              <w:spacing w:line="240" w:lineRule="exact"/>
              <w:rPr>
                <w:sz w:val="15"/>
                <w:szCs w:val="15"/>
              </w:rPr>
            </w:pPr>
            <w:r>
              <w:rPr>
                <w:rFonts w:hint="eastAsia"/>
                <w:sz w:val="15"/>
                <w:szCs w:val="15"/>
              </w:rPr>
              <w:t>包含文档处理、电子表格处理、演示文稿制作、信息检索、</w:t>
            </w:r>
            <w:r>
              <w:rPr>
                <w:rFonts w:hint="eastAsia"/>
                <w:sz w:val="15"/>
                <w:szCs w:val="15"/>
                <w:lang w:val="en-US" w:eastAsia="zh-CN"/>
              </w:rPr>
              <w:t>电子商务、</w:t>
            </w:r>
            <w:r>
              <w:rPr>
                <w:rFonts w:hint="eastAsia"/>
                <w:sz w:val="15"/>
                <w:szCs w:val="15"/>
              </w:rPr>
              <w:t>新一代信息技术概述、信息素养</w:t>
            </w:r>
            <w:r>
              <w:rPr>
                <w:rFonts w:hint="eastAsia"/>
                <w:sz w:val="15"/>
                <w:szCs w:val="15"/>
                <w:lang w:val="en-US" w:eastAsia="zh-CN"/>
              </w:rPr>
              <w:t>等</w:t>
            </w:r>
            <w:r>
              <w:rPr>
                <w:rFonts w:hint="eastAsia"/>
                <w:sz w:val="15"/>
                <w:szCs w:val="15"/>
              </w:rPr>
              <w:t>内容。</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6</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汽车法律法规</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1.知识目标要求</w:t>
            </w:r>
          </w:p>
          <w:p>
            <w:pPr>
              <w:spacing w:line="240" w:lineRule="exact"/>
              <w:jc w:val="left"/>
              <w:rPr>
                <w:rFonts w:hint="eastAsia"/>
                <w:sz w:val="15"/>
                <w:szCs w:val="15"/>
                <w:lang w:val="en-US" w:eastAsia="zh-CN"/>
              </w:rPr>
            </w:pPr>
            <w:r>
              <w:rPr>
                <w:rFonts w:hint="eastAsia"/>
                <w:sz w:val="15"/>
                <w:szCs w:val="15"/>
                <w:lang w:val="en-US" w:eastAsia="zh-CN"/>
              </w:rPr>
              <w:t>(1)掌握汽车相关的法律法规知识，了解汽车行业发展政策，了解新能源汽车发展战略；</w:t>
            </w:r>
          </w:p>
          <w:p>
            <w:pPr>
              <w:spacing w:line="240" w:lineRule="exact"/>
              <w:jc w:val="left"/>
              <w:rPr>
                <w:rFonts w:hint="eastAsia"/>
                <w:sz w:val="15"/>
                <w:szCs w:val="15"/>
                <w:lang w:val="en-US" w:eastAsia="zh-CN"/>
              </w:rPr>
            </w:pPr>
            <w:r>
              <w:rPr>
                <w:rFonts w:hint="eastAsia"/>
                <w:sz w:val="15"/>
                <w:szCs w:val="15"/>
                <w:lang w:val="en-US" w:eastAsia="zh-CN"/>
              </w:rPr>
              <w:t>(2)掌握红旗汽车销售过程中的合同法、品牌销售管理办法、汽车贷款管理办法；</w:t>
            </w:r>
          </w:p>
          <w:p>
            <w:pPr>
              <w:spacing w:line="240" w:lineRule="exact"/>
              <w:jc w:val="left"/>
              <w:rPr>
                <w:rFonts w:hint="eastAsia"/>
                <w:sz w:val="15"/>
                <w:szCs w:val="15"/>
                <w:lang w:val="en-US" w:eastAsia="zh-CN"/>
              </w:rPr>
            </w:pPr>
            <w:r>
              <w:rPr>
                <w:rFonts w:hint="eastAsia"/>
                <w:sz w:val="15"/>
                <w:szCs w:val="15"/>
                <w:lang w:val="en-US" w:eastAsia="zh-CN"/>
              </w:rPr>
              <w:t>(3)掌握汽车质量法律法规、了解产品、汽车召回等概念，明确汽车召回制度、机动车维修管理规定，掌握生产者及销售者得产品质量义务和责任；</w:t>
            </w:r>
          </w:p>
          <w:p>
            <w:pPr>
              <w:spacing w:line="240" w:lineRule="exact"/>
              <w:jc w:val="left"/>
              <w:rPr>
                <w:rFonts w:hint="eastAsia"/>
                <w:sz w:val="15"/>
                <w:szCs w:val="15"/>
                <w:lang w:val="en-US" w:eastAsia="zh-CN"/>
              </w:rPr>
            </w:pPr>
            <w:r>
              <w:rPr>
                <w:rFonts w:hint="eastAsia"/>
                <w:sz w:val="15"/>
                <w:szCs w:val="15"/>
                <w:lang w:val="en-US" w:eastAsia="zh-CN"/>
              </w:rPr>
              <w:t>(4)掌握掌握车辆购置税征收管理办法和新消费税、燃油税、车船税；</w:t>
            </w:r>
          </w:p>
          <w:p>
            <w:pPr>
              <w:spacing w:line="240" w:lineRule="exact"/>
              <w:jc w:val="left"/>
              <w:rPr>
                <w:rFonts w:hint="eastAsia"/>
                <w:sz w:val="15"/>
                <w:szCs w:val="15"/>
                <w:lang w:val="en-US" w:eastAsia="zh-CN"/>
              </w:rPr>
            </w:pPr>
            <w:r>
              <w:rPr>
                <w:rFonts w:hint="eastAsia"/>
                <w:sz w:val="15"/>
                <w:szCs w:val="15"/>
                <w:lang w:val="en-US" w:eastAsia="zh-CN"/>
              </w:rPr>
              <w:t>(5)了解保险法的调整对象、保险法律关系的内容、保险法的基本原则，明确汽车保险的险种、作用、要素、特征以及汽车保险应注意的问题，掌握新车保险的购买、汽车投保的技巧、汽车保险的理赔等内容。</w:t>
            </w:r>
          </w:p>
          <w:p>
            <w:pPr>
              <w:spacing w:line="240" w:lineRule="exact"/>
              <w:jc w:val="left"/>
              <w:rPr>
                <w:rFonts w:hint="eastAsia"/>
                <w:sz w:val="15"/>
                <w:szCs w:val="15"/>
                <w:lang w:val="en-US" w:eastAsia="zh-CN"/>
              </w:rPr>
            </w:pPr>
            <w:r>
              <w:rPr>
                <w:rFonts w:hint="eastAsia"/>
                <w:sz w:val="15"/>
                <w:szCs w:val="15"/>
                <w:lang w:val="en-US" w:eastAsia="zh-CN"/>
              </w:rPr>
              <w:t>2.能力目标要求</w:t>
            </w:r>
          </w:p>
          <w:p>
            <w:pPr>
              <w:spacing w:line="240" w:lineRule="exact"/>
              <w:jc w:val="left"/>
              <w:rPr>
                <w:rFonts w:hint="eastAsia"/>
                <w:sz w:val="15"/>
                <w:szCs w:val="15"/>
                <w:lang w:val="en-US" w:eastAsia="zh-CN"/>
              </w:rPr>
            </w:pPr>
            <w:r>
              <w:rPr>
                <w:rFonts w:hint="eastAsia"/>
                <w:sz w:val="15"/>
                <w:szCs w:val="15"/>
                <w:lang w:val="en-US" w:eastAsia="zh-CN"/>
              </w:rPr>
              <w:t>(1)使学生能运用汽车法律关系和汽车法律责任等知识去分析和解决买车、买车、修车等过程中的法律问题；</w:t>
            </w:r>
          </w:p>
          <w:p>
            <w:pPr>
              <w:spacing w:line="240" w:lineRule="exact"/>
              <w:jc w:val="left"/>
              <w:rPr>
                <w:rFonts w:hint="eastAsia"/>
                <w:sz w:val="15"/>
                <w:szCs w:val="15"/>
                <w:lang w:val="en-US" w:eastAsia="zh-CN"/>
              </w:rPr>
            </w:pPr>
            <w:r>
              <w:rPr>
                <w:rFonts w:hint="eastAsia"/>
                <w:sz w:val="15"/>
                <w:szCs w:val="15"/>
                <w:lang w:val="en-US" w:eastAsia="zh-CN"/>
              </w:rPr>
              <w:t>(2)使学生掌握正确签订合同的能力，鉴别合同效力的能力，熟悉合同变更后效力的能力；</w:t>
            </w:r>
          </w:p>
          <w:p>
            <w:pPr>
              <w:spacing w:line="240" w:lineRule="exact"/>
              <w:jc w:val="left"/>
              <w:rPr>
                <w:rFonts w:hint="eastAsia"/>
                <w:sz w:val="15"/>
                <w:szCs w:val="15"/>
                <w:lang w:val="en-US" w:eastAsia="zh-CN"/>
              </w:rPr>
            </w:pPr>
            <w:r>
              <w:rPr>
                <w:rFonts w:hint="eastAsia"/>
                <w:sz w:val="15"/>
                <w:szCs w:val="15"/>
                <w:lang w:val="en-US" w:eastAsia="zh-CN"/>
              </w:rPr>
              <w:t>(3)掌握给新车买保险的能力，学会汽车投保的技巧，掌握汽车理赔的一般能力；</w:t>
            </w:r>
          </w:p>
          <w:p>
            <w:pPr>
              <w:spacing w:line="240" w:lineRule="exact"/>
              <w:jc w:val="left"/>
              <w:rPr>
                <w:rFonts w:hint="eastAsia"/>
                <w:sz w:val="15"/>
                <w:szCs w:val="15"/>
                <w:lang w:val="en-US" w:eastAsia="zh-CN"/>
              </w:rPr>
            </w:pPr>
            <w:r>
              <w:rPr>
                <w:rFonts w:hint="eastAsia"/>
                <w:sz w:val="15"/>
                <w:szCs w:val="15"/>
                <w:lang w:val="en-US" w:eastAsia="zh-CN"/>
              </w:rPr>
              <w:t>(4)能够计算车辆购置税和新消费税、燃油税、车船税；</w:t>
            </w:r>
          </w:p>
          <w:p>
            <w:pPr>
              <w:spacing w:line="240" w:lineRule="exact"/>
              <w:jc w:val="left"/>
              <w:rPr>
                <w:sz w:val="15"/>
                <w:szCs w:val="15"/>
              </w:rPr>
            </w:pPr>
            <w:r>
              <w:rPr>
                <w:rFonts w:hint="eastAsia"/>
                <w:sz w:val="15"/>
                <w:szCs w:val="15"/>
                <w:lang w:val="en-US" w:eastAsia="zh-CN"/>
              </w:rPr>
              <w:t>(5)能够有效解决客户遇到的汽车质量问题向。</w:t>
            </w:r>
          </w:p>
        </w:tc>
        <w:tc>
          <w:tcPr>
            <w:tcW w:w="960"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shd w:val="clear" w:color="auto" w:fill="FFFFFF" w:themeFill="background1"/>
              </w:rPr>
              <w:t xml:space="preserve"> 国家规定</w:t>
            </w:r>
          </w:p>
          <w:p>
            <w:pPr>
              <w:spacing w:line="240" w:lineRule="exact"/>
              <w:rPr>
                <w:sz w:val="15"/>
                <w:szCs w:val="15"/>
              </w:rPr>
            </w:pP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2</w:t>
            </w:r>
          </w:p>
          <w:p>
            <w:pPr>
              <w:spacing w:line="240" w:lineRule="exact"/>
              <w:jc w:val="center"/>
              <w:rPr>
                <w:sz w:val="15"/>
                <w:szCs w:val="15"/>
              </w:rPr>
            </w:pPr>
            <w:r>
              <w:rPr>
                <w:rFonts w:hint="eastAsia"/>
                <w:sz w:val="15"/>
                <w:szCs w:val="15"/>
                <w:shd w:val="clear" w:color="auto" w:fill="FFFFFF" w:themeFill="background1"/>
              </w:rPr>
              <w:t>N</w:t>
            </w:r>
            <w:r>
              <w:rPr>
                <w:sz w:val="15"/>
                <w:szCs w:val="15"/>
                <w:shd w:val="clear" w:color="auto" w:fill="FFFFFF" w:themeFill="background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新能源汽车行业发展规划、我国机动车法规体系的基本组成、汽车销售合同法律法规、汽车消费信贷与销售管理法律法规、汽车保险、汽车税法、产品质量法、汽车召回制度、汽车三包规范。</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7</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汽车构造</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(1)掌握汽车的基本组成和分类；</w:t>
            </w:r>
          </w:p>
          <w:p>
            <w:pPr>
              <w:spacing w:line="240" w:lineRule="exact"/>
              <w:jc w:val="left"/>
              <w:rPr>
                <w:rFonts w:hint="eastAsia"/>
                <w:sz w:val="15"/>
                <w:szCs w:val="15"/>
                <w:lang w:val="en-US" w:eastAsia="zh-CN"/>
              </w:rPr>
            </w:pPr>
            <w:r>
              <w:rPr>
                <w:rFonts w:hint="eastAsia"/>
                <w:sz w:val="15"/>
                <w:szCs w:val="15"/>
                <w:lang w:val="en-US" w:eastAsia="zh-CN"/>
              </w:rPr>
              <w:t>(2)掌握汽车发动机的组成、结构及原理；</w:t>
            </w:r>
          </w:p>
          <w:p>
            <w:pPr>
              <w:spacing w:line="240" w:lineRule="exact"/>
              <w:jc w:val="left"/>
              <w:rPr>
                <w:rFonts w:hint="eastAsia"/>
                <w:sz w:val="15"/>
                <w:szCs w:val="15"/>
                <w:lang w:val="en-US" w:eastAsia="zh-CN"/>
              </w:rPr>
            </w:pPr>
            <w:r>
              <w:rPr>
                <w:rFonts w:hint="eastAsia"/>
                <w:sz w:val="15"/>
                <w:szCs w:val="15"/>
                <w:lang w:val="en-US" w:eastAsia="zh-CN"/>
              </w:rPr>
              <w:t>(3)掌握汽车底盘的组成、结构及原理；</w:t>
            </w:r>
          </w:p>
          <w:p>
            <w:pPr>
              <w:spacing w:line="240" w:lineRule="exact"/>
              <w:jc w:val="left"/>
              <w:rPr>
                <w:rFonts w:hint="eastAsia"/>
                <w:sz w:val="15"/>
                <w:szCs w:val="15"/>
                <w:lang w:val="en-US" w:eastAsia="zh-CN"/>
              </w:rPr>
            </w:pPr>
            <w:r>
              <w:rPr>
                <w:rFonts w:hint="eastAsia"/>
                <w:sz w:val="15"/>
                <w:szCs w:val="15"/>
                <w:lang w:val="en-US" w:eastAsia="zh-CN"/>
              </w:rPr>
              <w:t>(4)掌握红汽车电气系统的基础元件、电源及电路特点；</w:t>
            </w:r>
          </w:p>
          <w:p>
            <w:pPr>
              <w:spacing w:line="240" w:lineRule="exact"/>
              <w:jc w:val="left"/>
              <w:rPr>
                <w:sz w:val="15"/>
                <w:szCs w:val="15"/>
              </w:rPr>
            </w:pPr>
            <w:r>
              <w:rPr>
                <w:rFonts w:hint="eastAsia"/>
                <w:sz w:val="15"/>
                <w:szCs w:val="15"/>
                <w:lang w:val="en-US" w:eastAsia="zh-CN"/>
              </w:rPr>
              <w:t>(5)掌握汽车车身的组成。</w:t>
            </w:r>
          </w:p>
        </w:tc>
        <w:tc>
          <w:tcPr>
            <w:tcW w:w="960"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shd w:val="clear" w:color="auto" w:fill="FFFFFF" w:themeFill="background1"/>
              </w:rPr>
              <w:t xml:space="preserve"> 国家规定</w:t>
            </w:r>
          </w:p>
          <w:p>
            <w:pPr>
              <w:spacing w:line="240" w:lineRule="exact"/>
              <w:rPr>
                <w:sz w:val="15"/>
                <w:szCs w:val="15"/>
              </w:rPr>
            </w:pP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4</w:t>
            </w:r>
          </w:p>
          <w:p>
            <w:pPr>
              <w:spacing w:line="240" w:lineRule="exact"/>
              <w:jc w:val="center"/>
              <w:rPr>
                <w:sz w:val="15"/>
                <w:szCs w:val="15"/>
              </w:rPr>
            </w:pPr>
            <w:r>
              <w:rPr>
                <w:rFonts w:hint="eastAsia"/>
                <w:sz w:val="15"/>
                <w:szCs w:val="15"/>
                <w:shd w:val="clear" w:color="auto" w:fill="FFFFFF" w:themeFill="background1"/>
              </w:rPr>
              <w:t>N</w:t>
            </w:r>
            <w:r>
              <w:rPr>
                <w:sz w:val="15"/>
                <w:szCs w:val="15"/>
                <w:shd w:val="clear" w:color="auto" w:fill="FFFFFF" w:themeFill="background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主要包括汽车概述，发动机，底盘，电气，车身的组成和基本性能。</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8</w:t>
            </w:r>
          </w:p>
        </w:tc>
        <w:tc>
          <w:tcPr>
            <w:tcW w:w="1203" w:type="dxa"/>
            <w:vMerge w:val="restart"/>
            <w:vAlign w:val="center"/>
          </w:tcPr>
          <w:p>
            <w:pPr>
              <w:spacing w:line="240" w:lineRule="exact"/>
              <w:jc w:val="center"/>
              <w:rPr>
                <w:sz w:val="15"/>
                <w:szCs w:val="15"/>
              </w:rPr>
            </w:pPr>
            <w:r>
              <w:rPr>
                <w:rFonts w:hint="eastAsia"/>
                <w:sz w:val="15"/>
                <w:szCs w:val="15"/>
                <w:lang w:val="en-US" w:eastAsia="zh-CN"/>
              </w:rPr>
              <w:t>新能源汽车基础</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sz w:val="15"/>
                <w:szCs w:val="15"/>
              </w:rPr>
            </w:pPr>
            <w:r>
              <w:rPr>
                <w:rFonts w:hint="eastAsia"/>
                <w:sz w:val="15"/>
                <w:szCs w:val="15"/>
                <w:lang w:val="en-US" w:eastAsia="zh-CN"/>
              </w:rPr>
              <w:t>通过本课程学习，学生能够熟知国家有关新能源汽车的法律法规；了解新能源汽车发展的基本概况；正确认识纯电动汽车、混合动力汽车的结构和基本原理，并系统地了解新能源汽车与传统燃油车的不同；在学习和实践中培养学生的学习能力、合作能力、制定计划能力、动手能力、独立思考能力、实践操作能力；引导学生建立安全意识、规则意识、责任意识，养成团结协作、吃苦耐劳、勇于创新、严谨认真的职业能力；</w:t>
            </w:r>
          </w:p>
        </w:tc>
        <w:tc>
          <w:tcPr>
            <w:tcW w:w="960"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shd w:val="clear" w:color="auto" w:fill="FFFFFF" w:themeFill="background1"/>
              </w:rPr>
              <w:t xml:space="preserve"> 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4</w:t>
            </w:r>
          </w:p>
          <w:p>
            <w:pPr>
              <w:spacing w:line="240" w:lineRule="exact"/>
              <w:jc w:val="center"/>
              <w:rPr>
                <w:sz w:val="15"/>
                <w:szCs w:val="15"/>
              </w:rPr>
            </w:pPr>
            <w:r>
              <w:rPr>
                <w:rFonts w:hint="eastAsia"/>
                <w:sz w:val="15"/>
                <w:szCs w:val="15"/>
                <w:shd w:val="clear" w:color="auto" w:fill="FFFFFF" w:themeFill="background1"/>
              </w:rPr>
              <w:t>N</w:t>
            </w:r>
            <w:r>
              <w:rPr>
                <w:sz w:val="15"/>
                <w:szCs w:val="15"/>
                <w:shd w:val="clear" w:color="auto" w:fill="FFFFFF" w:themeFill="background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模块一;新能源汽车概述;模块二新能源汽车整体结构；模块三：纯电动汽车；模块四：混合动力；模块五;汽车燃料电池及其他能源汽车;模块六：新能源汽车使用与维护。通过课程学习，使学生熟悉新能源汽车发展的基本概况，能正确认识纯电动汽车、混合动力汽车、燃料电池汽车、其它形式汽车（如天然气汽车）等结构和基本原理，并系统地了解各技术流的车型与传统车型的不同，重点让学生掌握各车型的技术特点和低压电工技能，在学习和实践中培养学生的学习能力、合作能力、制定计划能力、动手能力、独立思考能力、实践操作能力等，并且通过做中学、学中做的理实一体化教学模式，培养学生的自学能力，为将来的再学习奠定一定的基础。</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9</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汽车市场营销与策划</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1.素质目标</w:t>
            </w:r>
          </w:p>
          <w:p>
            <w:pPr>
              <w:spacing w:line="240" w:lineRule="exact"/>
              <w:jc w:val="left"/>
              <w:rPr>
                <w:rFonts w:hint="eastAsia"/>
                <w:sz w:val="15"/>
                <w:szCs w:val="15"/>
                <w:lang w:val="en-US" w:eastAsia="zh-CN"/>
              </w:rPr>
            </w:pPr>
            <w:r>
              <w:rPr>
                <w:rFonts w:hint="eastAsia"/>
                <w:sz w:val="15"/>
                <w:szCs w:val="15"/>
                <w:lang w:val="en-US" w:eastAsia="zh-CN"/>
              </w:rPr>
              <w:t>(1)以客户为中心、责任意识、创新意识；</w:t>
            </w:r>
          </w:p>
          <w:p>
            <w:pPr>
              <w:spacing w:line="240" w:lineRule="exact"/>
              <w:jc w:val="left"/>
              <w:rPr>
                <w:rFonts w:hint="eastAsia"/>
                <w:sz w:val="15"/>
                <w:szCs w:val="15"/>
                <w:lang w:val="en-US" w:eastAsia="zh-CN"/>
              </w:rPr>
            </w:pPr>
            <w:r>
              <w:rPr>
                <w:rFonts w:hint="eastAsia"/>
                <w:sz w:val="15"/>
                <w:szCs w:val="15"/>
                <w:lang w:val="en-US" w:eastAsia="zh-CN"/>
              </w:rPr>
              <w:t>(2)遵守诚实守信、公平竞争的道德准则；</w:t>
            </w:r>
          </w:p>
          <w:p>
            <w:pPr>
              <w:spacing w:line="240" w:lineRule="exact"/>
              <w:jc w:val="left"/>
              <w:rPr>
                <w:rFonts w:hint="eastAsia"/>
                <w:sz w:val="15"/>
                <w:szCs w:val="15"/>
                <w:lang w:val="en-US" w:eastAsia="zh-CN"/>
              </w:rPr>
            </w:pPr>
            <w:r>
              <w:rPr>
                <w:rFonts w:hint="eastAsia"/>
                <w:sz w:val="15"/>
                <w:szCs w:val="15"/>
                <w:lang w:val="en-US" w:eastAsia="zh-CN"/>
              </w:rPr>
              <w:t>(3)知行合一、身体力行、树立文化自信；</w:t>
            </w:r>
          </w:p>
          <w:p>
            <w:pPr>
              <w:spacing w:line="240" w:lineRule="exact"/>
              <w:jc w:val="left"/>
              <w:rPr>
                <w:rFonts w:hint="eastAsia"/>
                <w:sz w:val="15"/>
                <w:szCs w:val="15"/>
                <w:lang w:val="en-US" w:eastAsia="zh-CN"/>
              </w:rPr>
            </w:pPr>
            <w:r>
              <w:rPr>
                <w:rFonts w:hint="eastAsia"/>
                <w:sz w:val="15"/>
                <w:szCs w:val="15"/>
                <w:lang w:val="en-US" w:eastAsia="zh-CN"/>
              </w:rPr>
              <w:t>(4)具有较强的团队合作能力；</w:t>
            </w:r>
          </w:p>
          <w:p>
            <w:pPr>
              <w:spacing w:line="240" w:lineRule="exact"/>
              <w:jc w:val="left"/>
              <w:rPr>
                <w:rFonts w:hint="eastAsia"/>
                <w:sz w:val="15"/>
                <w:szCs w:val="15"/>
                <w:lang w:val="en-US" w:eastAsia="zh-CN"/>
              </w:rPr>
            </w:pPr>
            <w:r>
              <w:rPr>
                <w:rFonts w:hint="eastAsia"/>
                <w:sz w:val="15"/>
                <w:szCs w:val="15"/>
                <w:lang w:val="en-US" w:eastAsia="zh-CN"/>
              </w:rPr>
              <w:t>(5)尊重客户，文明服务，信守承诺、诚恳待人。</w:t>
            </w:r>
          </w:p>
          <w:p>
            <w:pPr>
              <w:spacing w:line="240" w:lineRule="exact"/>
              <w:jc w:val="left"/>
              <w:rPr>
                <w:rFonts w:hint="eastAsia"/>
                <w:sz w:val="15"/>
                <w:szCs w:val="15"/>
                <w:lang w:val="en-US" w:eastAsia="zh-CN"/>
              </w:rPr>
            </w:pPr>
            <w:r>
              <w:rPr>
                <w:rFonts w:hint="eastAsia"/>
                <w:sz w:val="15"/>
                <w:szCs w:val="15"/>
                <w:lang w:val="en-US" w:eastAsia="zh-CN"/>
              </w:rPr>
              <w:t>2.知识目标</w:t>
            </w:r>
          </w:p>
          <w:p>
            <w:pPr>
              <w:spacing w:line="240" w:lineRule="exact"/>
              <w:jc w:val="left"/>
              <w:rPr>
                <w:rFonts w:hint="eastAsia"/>
                <w:sz w:val="15"/>
                <w:szCs w:val="15"/>
                <w:lang w:val="en-US" w:eastAsia="zh-CN"/>
              </w:rPr>
            </w:pPr>
            <w:r>
              <w:rPr>
                <w:rFonts w:hint="eastAsia"/>
                <w:sz w:val="15"/>
                <w:szCs w:val="15"/>
                <w:lang w:val="en-US" w:eastAsia="zh-CN"/>
              </w:rPr>
              <w:t>(1)掌握汽车市场营销环境分析包括的内容和具体的分析方法。</w:t>
            </w:r>
          </w:p>
          <w:p>
            <w:pPr>
              <w:spacing w:line="240" w:lineRule="exact"/>
              <w:jc w:val="left"/>
              <w:rPr>
                <w:rFonts w:hint="eastAsia"/>
                <w:sz w:val="15"/>
                <w:szCs w:val="15"/>
                <w:lang w:val="en-US" w:eastAsia="zh-CN"/>
              </w:rPr>
            </w:pPr>
            <w:r>
              <w:rPr>
                <w:rFonts w:hint="eastAsia"/>
                <w:sz w:val="15"/>
                <w:szCs w:val="15"/>
                <w:lang w:val="en-US" w:eastAsia="zh-CN"/>
              </w:rPr>
              <w:t>(2)掌握汽车市场调研内容，调研步骤和方法。 </w:t>
            </w:r>
          </w:p>
          <w:p>
            <w:pPr>
              <w:spacing w:line="240" w:lineRule="exact"/>
              <w:jc w:val="left"/>
              <w:rPr>
                <w:rFonts w:hint="eastAsia"/>
                <w:sz w:val="15"/>
                <w:szCs w:val="15"/>
                <w:lang w:val="en-US" w:eastAsia="zh-CN"/>
              </w:rPr>
            </w:pPr>
            <w:r>
              <w:rPr>
                <w:rFonts w:hint="eastAsia"/>
                <w:sz w:val="15"/>
                <w:szCs w:val="15"/>
                <w:lang w:val="en-US" w:eastAsia="zh-CN"/>
              </w:rPr>
              <w:t>3.能力目标</w:t>
            </w:r>
          </w:p>
          <w:p>
            <w:pPr>
              <w:spacing w:line="240" w:lineRule="exact"/>
              <w:jc w:val="left"/>
              <w:rPr>
                <w:rFonts w:hint="eastAsia"/>
                <w:sz w:val="15"/>
                <w:szCs w:val="15"/>
                <w:lang w:val="en-US" w:eastAsia="zh-CN"/>
              </w:rPr>
            </w:pPr>
            <w:r>
              <w:rPr>
                <w:rFonts w:hint="eastAsia"/>
                <w:sz w:val="15"/>
                <w:szCs w:val="15"/>
                <w:lang w:val="en-US" w:eastAsia="zh-CN"/>
              </w:rPr>
              <w:t>(1)能够熟练设计汽车市场调研问卷。</w:t>
            </w:r>
          </w:p>
          <w:p>
            <w:pPr>
              <w:spacing w:line="240" w:lineRule="exact"/>
              <w:jc w:val="left"/>
              <w:rPr>
                <w:rFonts w:hint="eastAsia"/>
                <w:sz w:val="15"/>
                <w:szCs w:val="15"/>
                <w:lang w:val="en-US" w:eastAsia="zh-CN"/>
              </w:rPr>
            </w:pPr>
            <w:r>
              <w:rPr>
                <w:rFonts w:hint="eastAsia"/>
                <w:sz w:val="15"/>
                <w:szCs w:val="15"/>
                <w:lang w:val="en-US" w:eastAsia="zh-CN"/>
              </w:rPr>
              <w:t>(2)能够较为熟练制定产品策略、价格策略。</w:t>
            </w:r>
          </w:p>
          <w:p>
            <w:pPr>
              <w:spacing w:line="240" w:lineRule="exact"/>
              <w:jc w:val="left"/>
              <w:rPr>
                <w:sz w:val="15"/>
                <w:szCs w:val="15"/>
              </w:rPr>
            </w:pPr>
            <w:r>
              <w:rPr>
                <w:rFonts w:hint="eastAsia"/>
                <w:sz w:val="15"/>
                <w:szCs w:val="15"/>
                <w:lang w:val="en-US" w:eastAsia="zh-CN"/>
              </w:rPr>
              <w:t>(3)能够掌握市场营销技巧及策划技能。</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4</w:t>
            </w:r>
          </w:p>
          <w:p>
            <w:pPr>
              <w:spacing w:line="240" w:lineRule="exact"/>
              <w:jc w:val="center"/>
              <w:rPr>
                <w:rFonts w:hint="eastAsia" w:eastAsiaTheme="minorEastAsia"/>
                <w:sz w:val="15"/>
                <w:szCs w:val="15"/>
                <w:lang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通过面向国内外行业分析和调研，基于专业国家教学标准，融入市场营销策划专员岗位标准、“1+X”职业技能等级（中级）考核标准，职业院校技能大赛市场营销赛项标准等，遵循学生认知规律与职业发展规律，以模块化的方式架构为走进汽车营销策划、汽车营销活动市场调研、汽车营销活动目标设计、汽车营销策划策略选择、汽车营销活动计划制定、汽车营销策划活动实施与评价、常见汽车营销活动策划书编制等7个模块。</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10</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汽车消费心理分析</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1.素质目标</w:t>
            </w:r>
          </w:p>
          <w:p>
            <w:pPr>
              <w:spacing w:line="240" w:lineRule="exact"/>
              <w:jc w:val="left"/>
              <w:rPr>
                <w:rFonts w:hint="eastAsia"/>
                <w:sz w:val="15"/>
                <w:szCs w:val="15"/>
                <w:lang w:val="en-US" w:eastAsia="zh-CN"/>
              </w:rPr>
            </w:pPr>
            <w:r>
              <w:rPr>
                <w:rFonts w:hint="eastAsia"/>
                <w:sz w:val="15"/>
                <w:szCs w:val="15"/>
                <w:lang w:val="en-US" w:eastAsia="zh-CN"/>
              </w:rPr>
              <w:t>(1)以客户为中心、责任意识、创新意识；</w:t>
            </w:r>
          </w:p>
          <w:p>
            <w:pPr>
              <w:spacing w:line="240" w:lineRule="exact"/>
              <w:jc w:val="left"/>
              <w:rPr>
                <w:rFonts w:hint="eastAsia"/>
                <w:sz w:val="15"/>
                <w:szCs w:val="15"/>
                <w:lang w:val="en-US" w:eastAsia="zh-CN"/>
              </w:rPr>
            </w:pPr>
            <w:r>
              <w:rPr>
                <w:rFonts w:hint="eastAsia"/>
                <w:sz w:val="15"/>
                <w:szCs w:val="15"/>
                <w:lang w:val="en-US" w:eastAsia="zh-CN"/>
              </w:rPr>
              <w:t>(2)遵守诚实守信、公平竞争的道德准则；</w:t>
            </w:r>
          </w:p>
          <w:p>
            <w:pPr>
              <w:spacing w:line="240" w:lineRule="exact"/>
              <w:jc w:val="left"/>
              <w:rPr>
                <w:rFonts w:hint="eastAsia"/>
                <w:sz w:val="15"/>
                <w:szCs w:val="15"/>
                <w:lang w:val="en-US" w:eastAsia="zh-CN"/>
              </w:rPr>
            </w:pPr>
            <w:r>
              <w:rPr>
                <w:rFonts w:hint="eastAsia"/>
                <w:sz w:val="15"/>
                <w:szCs w:val="15"/>
                <w:lang w:val="en-US" w:eastAsia="zh-CN"/>
              </w:rPr>
              <w:t>(3)知行合一、身体力行、树立文化自信；</w:t>
            </w:r>
          </w:p>
          <w:p>
            <w:pPr>
              <w:spacing w:line="240" w:lineRule="exact"/>
              <w:jc w:val="left"/>
              <w:rPr>
                <w:rFonts w:hint="eastAsia"/>
                <w:sz w:val="15"/>
                <w:szCs w:val="15"/>
                <w:lang w:val="en-US" w:eastAsia="zh-CN"/>
              </w:rPr>
            </w:pPr>
            <w:r>
              <w:rPr>
                <w:rFonts w:hint="eastAsia"/>
                <w:sz w:val="15"/>
                <w:szCs w:val="15"/>
                <w:lang w:val="en-US" w:eastAsia="zh-CN"/>
              </w:rPr>
              <w:t>(4)具有较强的团队合作能力；</w:t>
            </w:r>
          </w:p>
          <w:p>
            <w:pPr>
              <w:spacing w:line="240" w:lineRule="exact"/>
              <w:jc w:val="left"/>
              <w:rPr>
                <w:rFonts w:hint="eastAsia"/>
                <w:sz w:val="15"/>
                <w:szCs w:val="15"/>
                <w:lang w:val="en-US" w:eastAsia="zh-CN"/>
              </w:rPr>
            </w:pPr>
            <w:r>
              <w:rPr>
                <w:rFonts w:hint="eastAsia"/>
                <w:sz w:val="15"/>
                <w:szCs w:val="15"/>
                <w:lang w:val="en-US" w:eastAsia="zh-CN"/>
              </w:rPr>
              <w:t>(5)尊重客户，文明服务，信守承诺、诚恳待人。</w:t>
            </w:r>
          </w:p>
          <w:p>
            <w:pPr>
              <w:spacing w:line="240" w:lineRule="exact"/>
              <w:jc w:val="left"/>
              <w:rPr>
                <w:rFonts w:hint="eastAsia"/>
                <w:sz w:val="15"/>
                <w:szCs w:val="15"/>
                <w:lang w:val="en-US" w:eastAsia="zh-CN"/>
              </w:rPr>
            </w:pPr>
            <w:r>
              <w:rPr>
                <w:rFonts w:hint="eastAsia"/>
                <w:sz w:val="15"/>
                <w:szCs w:val="15"/>
                <w:lang w:val="en-US" w:eastAsia="zh-CN"/>
              </w:rPr>
              <w:t>2.知识目标</w:t>
            </w:r>
          </w:p>
          <w:p>
            <w:pPr>
              <w:spacing w:line="240" w:lineRule="exact"/>
              <w:jc w:val="left"/>
              <w:rPr>
                <w:rFonts w:hint="eastAsia"/>
                <w:sz w:val="15"/>
                <w:szCs w:val="15"/>
                <w:lang w:val="en-US" w:eastAsia="zh-CN"/>
              </w:rPr>
            </w:pPr>
            <w:r>
              <w:rPr>
                <w:rFonts w:hint="eastAsia"/>
                <w:sz w:val="15"/>
                <w:szCs w:val="15"/>
                <w:lang w:val="en-US" w:eastAsia="zh-CN"/>
              </w:rPr>
              <w:t>(1)掌握马斯洛需求层次论，能够正确分析客户需求；</w:t>
            </w:r>
          </w:p>
          <w:p>
            <w:pPr>
              <w:spacing w:line="240" w:lineRule="exact"/>
              <w:jc w:val="left"/>
              <w:rPr>
                <w:rFonts w:hint="eastAsia"/>
                <w:sz w:val="15"/>
                <w:szCs w:val="15"/>
                <w:lang w:val="en-US" w:eastAsia="zh-CN"/>
              </w:rPr>
            </w:pPr>
            <w:r>
              <w:rPr>
                <w:rFonts w:hint="eastAsia"/>
                <w:sz w:val="15"/>
                <w:szCs w:val="15"/>
                <w:lang w:val="en-US" w:eastAsia="zh-CN"/>
              </w:rPr>
              <w:t>(2)掌握感觉和知觉的特性，能够把握客户的感觉和知觉，制定相应营销策略，掌握处理客户不良情绪的方法；</w:t>
            </w:r>
          </w:p>
          <w:p>
            <w:pPr>
              <w:spacing w:line="240" w:lineRule="exact"/>
              <w:jc w:val="left"/>
              <w:rPr>
                <w:rFonts w:hint="eastAsia"/>
                <w:sz w:val="15"/>
                <w:szCs w:val="15"/>
                <w:lang w:val="en-US" w:eastAsia="zh-CN"/>
              </w:rPr>
            </w:pPr>
            <w:r>
              <w:rPr>
                <w:rFonts w:hint="eastAsia"/>
                <w:sz w:val="15"/>
                <w:szCs w:val="15"/>
                <w:lang w:val="en-US" w:eastAsia="zh-CN"/>
              </w:rPr>
              <w:t>(3)掌握性格类型分类及气质类型分类，并能根据客户性格特征做出应对方案；</w:t>
            </w:r>
          </w:p>
          <w:p>
            <w:pPr>
              <w:spacing w:line="240" w:lineRule="exact"/>
              <w:jc w:val="left"/>
              <w:rPr>
                <w:rFonts w:hint="eastAsia"/>
                <w:sz w:val="15"/>
                <w:szCs w:val="15"/>
                <w:lang w:val="en-US" w:eastAsia="zh-CN"/>
              </w:rPr>
            </w:pPr>
            <w:r>
              <w:rPr>
                <w:rFonts w:hint="eastAsia"/>
                <w:sz w:val="15"/>
                <w:szCs w:val="15"/>
                <w:lang w:val="en-US" w:eastAsia="zh-CN"/>
              </w:rPr>
              <w:t>(4)掌握沙盘操作方法，能利用沙盘分析性格及气质类型;</w:t>
            </w:r>
          </w:p>
          <w:p>
            <w:pPr>
              <w:spacing w:line="240" w:lineRule="exact"/>
              <w:jc w:val="left"/>
              <w:rPr>
                <w:rFonts w:hint="eastAsia"/>
                <w:sz w:val="15"/>
                <w:szCs w:val="15"/>
                <w:lang w:val="en-US" w:eastAsia="zh-CN"/>
              </w:rPr>
            </w:pPr>
            <w:r>
              <w:rPr>
                <w:rFonts w:hint="eastAsia"/>
                <w:sz w:val="15"/>
                <w:szCs w:val="15"/>
                <w:lang w:val="en-US" w:eastAsia="zh-CN"/>
              </w:rPr>
              <w:t>(5)掌握产品介绍策略、试乘试驾流程、议价技巧，能把握各个流程中客户的关心点，制定营销策略，处理客户异议。</w:t>
            </w:r>
          </w:p>
          <w:p>
            <w:pPr>
              <w:spacing w:line="240" w:lineRule="exact"/>
              <w:jc w:val="left"/>
              <w:rPr>
                <w:rFonts w:hint="eastAsia"/>
                <w:sz w:val="15"/>
                <w:szCs w:val="15"/>
                <w:lang w:val="en-US" w:eastAsia="zh-CN"/>
              </w:rPr>
            </w:pPr>
            <w:r>
              <w:rPr>
                <w:rFonts w:hint="eastAsia"/>
                <w:sz w:val="15"/>
                <w:szCs w:val="15"/>
                <w:lang w:val="en-US" w:eastAsia="zh-CN"/>
              </w:rPr>
              <w:t>3.能力目标</w:t>
            </w:r>
          </w:p>
          <w:p>
            <w:pPr>
              <w:spacing w:line="240" w:lineRule="exact"/>
              <w:jc w:val="left"/>
              <w:rPr>
                <w:rFonts w:hint="eastAsia"/>
                <w:sz w:val="15"/>
                <w:szCs w:val="15"/>
                <w:lang w:val="en-US" w:eastAsia="zh-CN"/>
              </w:rPr>
            </w:pPr>
            <w:r>
              <w:rPr>
                <w:rFonts w:hint="eastAsia"/>
                <w:sz w:val="15"/>
                <w:szCs w:val="15"/>
                <w:lang w:val="en-US" w:eastAsia="zh-CN"/>
              </w:rPr>
              <w:t>(1)能够根据客户消费需求及消费动机，正确把握客户购买动机；</w:t>
            </w:r>
          </w:p>
          <w:p>
            <w:pPr>
              <w:spacing w:line="240" w:lineRule="exact"/>
              <w:jc w:val="left"/>
              <w:rPr>
                <w:rFonts w:hint="eastAsia"/>
                <w:sz w:val="15"/>
                <w:szCs w:val="15"/>
                <w:lang w:val="en-US" w:eastAsia="zh-CN"/>
              </w:rPr>
            </w:pPr>
            <w:r>
              <w:rPr>
                <w:rFonts w:hint="eastAsia"/>
                <w:sz w:val="15"/>
                <w:szCs w:val="15"/>
                <w:lang w:val="en-US" w:eastAsia="zh-CN"/>
              </w:rPr>
              <w:t>(2)能够根据客户常见的动作、语言等分析客户心理，善于捕捉客户传递的信息，对客户的心理变化具有敏感性；</w:t>
            </w:r>
          </w:p>
          <w:p>
            <w:pPr>
              <w:spacing w:line="240" w:lineRule="exact"/>
              <w:jc w:val="left"/>
              <w:rPr>
                <w:rFonts w:hint="eastAsia"/>
                <w:sz w:val="15"/>
                <w:szCs w:val="15"/>
                <w:lang w:val="en-US" w:eastAsia="zh-CN"/>
              </w:rPr>
            </w:pPr>
            <w:r>
              <w:rPr>
                <w:rFonts w:hint="eastAsia"/>
                <w:sz w:val="15"/>
                <w:szCs w:val="15"/>
                <w:lang w:val="en-US" w:eastAsia="zh-CN"/>
              </w:rPr>
              <w:t>(3)能够分析客户不良情绪发生的原因并缓解客户情绪，具备敏捷缜密的思维，强化谈判运筹能力；</w:t>
            </w:r>
          </w:p>
          <w:p>
            <w:pPr>
              <w:spacing w:line="240" w:lineRule="exact"/>
              <w:jc w:val="left"/>
              <w:rPr>
                <w:rFonts w:hint="eastAsia"/>
                <w:sz w:val="15"/>
                <w:szCs w:val="15"/>
                <w:lang w:val="en-US" w:eastAsia="zh-CN"/>
              </w:rPr>
            </w:pPr>
            <w:r>
              <w:rPr>
                <w:rFonts w:hint="eastAsia"/>
                <w:sz w:val="15"/>
                <w:szCs w:val="15"/>
                <w:lang w:val="en-US" w:eastAsia="zh-CN"/>
              </w:rPr>
              <w:t>(4)能够准确判断客户气质类型及性格类型，并能根据客户气质特征做出应对方案；</w:t>
            </w:r>
          </w:p>
          <w:p>
            <w:pPr>
              <w:spacing w:line="240" w:lineRule="exact"/>
              <w:jc w:val="left"/>
              <w:rPr>
                <w:rFonts w:hint="eastAsia"/>
                <w:sz w:val="15"/>
                <w:szCs w:val="15"/>
                <w:lang w:val="en-US" w:eastAsia="zh-CN"/>
              </w:rPr>
            </w:pPr>
            <w:r>
              <w:rPr>
                <w:rFonts w:hint="eastAsia"/>
                <w:sz w:val="15"/>
                <w:szCs w:val="15"/>
                <w:lang w:val="en-US" w:eastAsia="zh-CN"/>
              </w:rPr>
              <w:t>(5)能够熟练运用沙盘，分析性格及气质类型；</w:t>
            </w:r>
          </w:p>
          <w:p>
            <w:pPr>
              <w:spacing w:line="240" w:lineRule="exact"/>
              <w:jc w:val="left"/>
              <w:rPr>
                <w:sz w:val="15"/>
                <w:szCs w:val="15"/>
              </w:rPr>
            </w:pPr>
            <w:r>
              <w:rPr>
                <w:rFonts w:hint="eastAsia"/>
                <w:sz w:val="15"/>
                <w:szCs w:val="15"/>
                <w:lang w:val="en-US" w:eastAsia="zh-CN"/>
              </w:rPr>
              <w:t>(6)能够通过产品介绍等销售流程中的心理分析，创造购买契机、激发客户购买欲望。</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4</w:t>
            </w:r>
          </w:p>
          <w:p>
            <w:pPr>
              <w:spacing w:line="240" w:lineRule="exact"/>
              <w:jc w:val="center"/>
              <w:rPr>
                <w:rFonts w:hint="eastAsia" w:eastAsiaTheme="minorEastAsia"/>
                <w:sz w:val="15"/>
                <w:szCs w:val="15"/>
                <w:lang w:val="en-US"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通过面向国内外行业分析和调研，基于专业国家教学标准，融入汽车销售顾问、服务顾问岗位标准、“1+X”职业技能等级（中级）考核标准，职业院校技能大赛汽车营销赛项标准等，遵循学生认知规律与职业发展规律，以模块化的方式架构为汽车消费者需求与动机分析、汽车消费者认知心理分析、汽车消费者个性分析、汽车销售沟通心理分析等4个模块。</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11</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汽车性能</w:t>
            </w:r>
          </w:p>
        </w:tc>
        <w:tc>
          <w:tcPr>
            <w:tcW w:w="970"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课程目标</w:t>
            </w:r>
          </w:p>
        </w:tc>
        <w:tc>
          <w:tcPr>
            <w:tcW w:w="4056" w:type="dxa"/>
            <w:vAlign w:val="center"/>
          </w:tcPr>
          <w:p>
            <w:pPr>
              <w:spacing w:line="240" w:lineRule="exact"/>
              <w:jc w:val="left"/>
              <w:rPr>
                <w:rFonts w:hint="default"/>
                <w:sz w:val="15"/>
                <w:szCs w:val="15"/>
                <w:lang w:val="en-US" w:eastAsia="zh-CN"/>
              </w:rPr>
            </w:pPr>
            <w:r>
              <w:rPr>
                <w:rFonts w:hint="eastAsia"/>
                <w:sz w:val="15"/>
                <w:szCs w:val="15"/>
                <w:lang w:val="en-US" w:eastAsia="zh-CN"/>
              </w:rPr>
              <w:t>通过讲授使学生了解汽车主要有哪些性能。系统地讲授汽车性能的含义，评价指标，评价方法，影响因素以及常见性能装备</w:t>
            </w:r>
          </w:p>
        </w:tc>
        <w:tc>
          <w:tcPr>
            <w:tcW w:w="960"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专业教学标准</w:t>
            </w:r>
          </w:p>
          <w:p>
            <w:pPr>
              <w:spacing w:line="240" w:lineRule="exact"/>
              <w:rPr>
                <w:sz w:val="15"/>
                <w:szCs w:val="15"/>
              </w:rPr>
            </w:pP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4</w:t>
            </w:r>
          </w:p>
          <w:p>
            <w:pPr>
              <w:spacing w:line="240" w:lineRule="exact"/>
              <w:jc w:val="center"/>
              <w:rPr>
                <w:sz w:val="15"/>
                <w:szCs w:val="15"/>
              </w:rPr>
            </w:pPr>
            <w:r>
              <w:rPr>
                <w:rFonts w:hint="eastAsia"/>
                <w:sz w:val="15"/>
                <w:szCs w:val="15"/>
                <w:shd w:val="clear" w:color="auto" w:fill="FFFFFF" w:themeFill="background1"/>
              </w:rPr>
              <w:t>N</w:t>
            </w:r>
            <w:r>
              <w:rPr>
                <w:sz w:val="15"/>
                <w:szCs w:val="15"/>
                <w:shd w:val="clear" w:color="auto" w:fill="FFFFFF" w:themeFill="background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课程内容</w:t>
            </w:r>
          </w:p>
        </w:tc>
        <w:tc>
          <w:tcPr>
            <w:tcW w:w="4056" w:type="dxa"/>
            <w:vAlign w:val="center"/>
          </w:tcPr>
          <w:p>
            <w:pPr>
              <w:spacing w:line="240" w:lineRule="exact"/>
              <w:jc w:val="left"/>
              <w:rPr>
                <w:rFonts w:hint="default"/>
                <w:sz w:val="15"/>
                <w:szCs w:val="15"/>
                <w:lang w:val="en-US" w:eastAsia="zh-CN"/>
              </w:rPr>
            </w:pPr>
            <w:r>
              <w:rPr>
                <w:rFonts w:hint="eastAsia"/>
                <w:sz w:val="15"/>
                <w:szCs w:val="15"/>
                <w:lang w:val="en-US" w:eastAsia="zh-CN"/>
              </w:rPr>
              <w:t>汽车动力性，汽车经济性，汽车制动性，汽车操作稳定性，汽车通过性，汽车平顺性等</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1</w:t>
            </w:r>
            <w:r>
              <w:rPr>
                <w:rFonts w:hint="eastAsia"/>
                <w:sz w:val="15"/>
                <w:szCs w:val="15"/>
                <w:lang w:val="en-US" w:eastAsia="zh-CN"/>
              </w:rPr>
              <w:t>2</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汽车电子商务</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default" w:ascii="Calibri" w:hAnsi="Calibri" w:cs="Calibri"/>
                <w:sz w:val="15"/>
                <w:szCs w:val="15"/>
                <w:lang w:val="en-US" w:eastAsia="zh-CN"/>
              </w:rPr>
              <w:t>（1）</w:t>
            </w:r>
            <w:r>
              <w:rPr>
                <w:rFonts w:hint="eastAsia"/>
                <w:sz w:val="15"/>
                <w:szCs w:val="15"/>
                <w:lang w:val="en-US" w:eastAsia="zh-CN"/>
              </w:rPr>
              <w:t>了解营销型企业网站建设的相关工具、评价元素、建设方法和推广运营方法；</w:t>
            </w:r>
          </w:p>
          <w:p>
            <w:pPr>
              <w:spacing w:line="240" w:lineRule="exact"/>
              <w:jc w:val="left"/>
              <w:rPr>
                <w:rFonts w:hint="eastAsia"/>
                <w:sz w:val="15"/>
                <w:szCs w:val="15"/>
                <w:lang w:val="en-US" w:eastAsia="zh-CN"/>
              </w:rPr>
            </w:pPr>
            <w:r>
              <w:rPr>
                <w:rFonts w:hint="eastAsia"/>
                <w:sz w:val="15"/>
                <w:szCs w:val="15"/>
                <w:lang w:val="en-US" w:eastAsia="zh-CN"/>
              </w:rPr>
              <w:t>（2）掌握关键词优化的概念和优化方法，网站关键词部署与SE0要素；</w:t>
            </w:r>
          </w:p>
          <w:p>
            <w:pPr>
              <w:spacing w:line="240" w:lineRule="exact"/>
              <w:jc w:val="left"/>
              <w:rPr>
                <w:rFonts w:hint="eastAsia"/>
                <w:sz w:val="15"/>
                <w:szCs w:val="15"/>
                <w:lang w:val="en-US" w:eastAsia="zh-CN"/>
              </w:rPr>
            </w:pPr>
            <w:r>
              <w:rPr>
                <w:rFonts w:hint="eastAsia"/>
                <w:sz w:val="15"/>
                <w:szCs w:val="15"/>
                <w:lang w:val="en-US" w:eastAsia="zh-CN"/>
              </w:rPr>
              <w:t>（3）掌握博客/微博营销的优势、常见型式、博客营销的效果分析；</w:t>
            </w:r>
          </w:p>
          <w:p>
            <w:pPr>
              <w:spacing w:line="240" w:lineRule="exact"/>
              <w:jc w:val="left"/>
              <w:rPr>
                <w:rFonts w:hint="eastAsia"/>
                <w:sz w:val="15"/>
                <w:szCs w:val="15"/>
                <w:lang w:val="en-US" w:eastAsia="zh-CN"/>
              </w:rPr>
            </w:pPr>
            <w:r>
              <w:rPr>
                <w:rFonts w:hint="eastAsia"/>
                <w:sz w:val="15"/>
                <w:szCs w:val="15"/>
                <w:lang w:val="en-US" w:eastAsia="zh-CN"/>
              </w:rPr>
              <w:t>（4）掌握网络广告的概念、特点以及优势；</w:t>
            </w:r>
          </w:p>
          <w:p>
            <w:pPr>
              <w:spacing w:line="240" w:lineRule="exact"/>
              <w:jc w:val="left"/>
              <w:rPr>
                <w:rFonts w:hint="eastAsia"/>
                <w:sz w:val="15"/>
                <w:szCs w:val="15"/>
                <w:lang w:val="en-US" w:eastAsia="zh-CN"/>
              </w:rPr>
            </w:pPr>
            <w:r>
              <w:rPr>
                <w:rFonts w:hint="eastAsia"/>
                <w:sz w:val="15"/>
                <w:szCs w:val="15"/>
                <w:lang w:val="en-US" w:eastAsia="zh-CN"/>
              </w:rPr>
              <w:t>（5）掌握网络广告投放流程；</w:t>
            </w:r>
          </w:p>
          <w:p>
            <w:pPr>
              <w:spacing w:line="240" w:lineRule="exact"/>
              <w:jc w:val="left"/>
              <w:rPr>
                <w:sz w:val="15"/>
                <w:szCs w:val="15"/>
              </w:rPr>
            </w:pPr>
            <w:r>
              <w:rPr>
                <w:rFonts w:hint="eastAsia"/>
                <w:sz w:val="15"/>
                <w:szCs w:val="15"/>
                <w:lang w:val="en-US" w:eastAsia="zh-CN"/>
              </w:rPr>
              <w:t>（6）掌握事件营销、论坛营销、IM营销、RSS营销、网络促销等方法；</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11</w:t>
            </w:r>
          </w:p>
          <w:p>
            <w:pPr>
              <w:spacing w:line="240" w:lineRule="exact"/>
              <w:jc w:val="center"/>
              <w:rPr>
                <w:rFonts w:hint="default" w:eastAsiaTheme="minorEastAsia"/>
                <w:sz w:val="15"/>
                <w:szCs w:val="15"/>
                <w:lang w:val="en-US"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模块一：电子商务概论</w:t>
            </w:r>
          </w:p>
          <w:p>
            <w:pPr>
              <w:spacing w:line="240" w:lineRule="exact"/>
              <w:jc w:val="left"/>
              <w:rPr>
                <w:rFonts w:hint="eastAsia"/>
                <w:sz w:val="15"/>
                <w:szCs w:val="15"/>
                <w:lang w:val="en-US" w:eastAsia="zh-CN"/>
              </w:rPr>
            </w:pPr>
            <w:r>
              <w:rPr>
                <w:rFonts w:hint="eastAsia"/>
                <w:sz w:val="15"/>
                <w:szCs w:val="15"/>
                <w:lang w:val="en-US" w:eastAsia="zh-CN"/>
              </w:rPr>
              <w:t>模块二：电子商务系统</w:t>
            </w:r>
          </w:p>
          <w:p>
            <w:pPr>
              <w:spacing w:line="240" w:lineRule="exact"/>
              <w:jc w:val="left"/>
              <w:rPr>
                <w:rFonts w:hint="eastAsia"/>
                <w:sz w:val="15"/>
                <w:szCs w:val="15"/>
                <w:lang w:val="en-US" w:eastAsia="zh-CN"/>
              </w:rPr>
            </w:pPr>
            <w:r>
              <w:rPr>
                <w:rFonts w:hint="eastAsia"/>
                <w:sz w:val="15"/>
                <w:szCs w:val="15"/>
                <w:lang w:val="en-US" w:eastAsia="zh-CN"/>
              </w:rPr>
              <w:t>模块三：汽车整车及配套企业电子商务应用</w:t>
            </w:r>
          </w:p>
          <w:p>
            <w:pPr>
              <w:spacing w:line="240" w:lineRule="exact"/>
              <w:jc w:val="left"/>
              <w:rPr>
                <w:rFonts w:hint="eastAsia"/>
                <w:sz w:val="15"/>
                <w:szCs w:val="15"/>
                <w:lang w:val="en-US" w:eastAsia="zh-CN"/>
              </w:rPr>
            </w:pPr>
            <w:r>
              <w:rPr>
                <w:rFonts w:hint="eastAsia"/>
                <w:sz w:val="15"/>
                <w:szCs w:val="15"/>
                <w:lang w:val="en-US" w:eastAsia="zh-CN"/>
              </w:rPr>
              <w:t>模块四：汽车流通企业的电子商务应用</w:t>
            </w:r>
          </w:p>
          <w:p>
            <w:pPr>
              <w:spacing w:line="240" w:lineRule="exact"/>
              <w:jc w:val="left"/>
              <w:rPr>
                <w:sz w:val="15"/>
                <w:szCs w:val="15"/>
              </w:rPr>
            </w:pPr>
            <w:r>
              <w:rPr>
                <w:rFonts w:hint="eastAsia"/>
                <w:sz w:val="15"/>
                <w:szCs w:val="15"/>
                <w:lang w:val="en-US" w:eastAsia="zh-CN"/>
              </w:rPr>
              <w:t>模块五：汽车后市场电子商务应用</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1</w:t>
            </w:r>
            <w:r>
              <w:rPr>
                <w:rFonts w:hint="eastAsia"/>
                <w:sz w:val="15"/>
                <w:szCs w:val="15"/>
                <w:lang w:val="en-US" w:eastAsia="zh-CN"/>
              </w:rPr>
              <w:t>3</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汽车网络营销（移动出行）</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1.素质目标</w:t>
            </w:r>
          </w:p>
          <w:p>
            <w:pPr>
              <w:spacing w:line="240" w:lineRule="exact"/>
              <w:jc w:val="left"/>
              <w:rPr>
                <w:rFonts w:hint="eastAsia"/>
                <w:sz w:val="15"/>
                <w:szCs w:val="15"/>
                <w:lang w:val="en-US" w:eastAsia="zh-CN"/>
              </w:rPr>
            </w:pPr>
            <w:r>
              <w:rPr>
                <w:rFonts w:hint="eastAsia"/>
                <w:sz w:val="15"/>
                <w:szCs w:val="15"/>
                <w:lang w:val="en-US" w:eastAsia="zh-CN"/>
              </w:rPr>
              <w:t>(1)以客户为中心、责任意识、创新意识；</w:t>
            </w:r>
          </w:p>
          <w:p>
            <w:pPr>
              <w:spacing w:line="240" w:lineRule="exact"/>
              <w:jc w:val="left"/>
              <w:rPr>
                <w:rFonts w:hint="eastAsia"/>
                <w:sz w:val="15"/>
                <w:szCs w:val="15"/>
                <w:lang w:val="en-US" w:eastAsia="zh-CN"/>
              </w:rPr>
            </w:pPr>
            <w:r>
              <w:rPr>
                <w:rFonts w:hint="eastAsia"/>
                <w:sz w:val="15"/>
                <w:szCs w:val="15"/>
                <w:lang w:val="en-US" w:eastAsia="zh-CN"/>
              </w:rPr>
              <w:t>(2)遵守诚实守信、公平竞争的道德准则；</w:t>
            </w:r>
          </w:p>
          <w:p>
            <w:pPr>
              <w:spacing w:line="240" w:lineRule="exact"/>
              <w:jc w:val="left"/>
              <w:rPr>
                <w:rFonts w:hint="eastAsia"/>
                <w:sz w:val="15"/>
                <w:szCs w:val="15"/>
                <w:lang w:val="en-US" w:eastAsia="zh-CN"/>
              </w:rPr>
            </w:pPr>
            <w:r>
              <w:rPr>
                <w:rFonts w:hint="eastAsia"/>
                <w:sz w:val="15"/>
                <w:szCs w:val="15"/>
                <w:lang w:val="en-US" w:eastAsia="zh-CN"/>
              </w:rPr>
              <w:t>(3)知行合一、身体力行、树立文化自信；</w:t>
            </w:r>
          </w:p>
          <w:p>
            <w:pPr>
              <w:spacing w:line="240" w:lineRule="exact"/>
              <w:jc w:val="left"/>
              <w:rPr>
                <w:rFonts w:hint="eastAsia"/>
                <w:sz w:val="15"/>
                <w:szCs w:val="15"/>
                <w:lang w:val="en-US" w:eastAsia="zh-CN"/>
              </w:rPr>
            </w:pPr>
            <w:r>
              <w:rPr>
                <w:rFonts w:hint="eastAsia"/>
                <w:sz w:val="15"/>
                <w:szCs w:val="15"/>
                <w:lang w:val="en-US" w:eastAsia="zh-CN"/>
              </w:rPr>
              <w:t>(4)具有较强的团队合作能力；</w:t>
            </w:r>
          </w:p>
          <w:p>
            <w:pPr>
              <w:spacing w:line="240" w:lineRule="exact"/>
              <w:jc w:val="left"/>
              <w:rPr>
                <w:rFonts w:hint="eastAsia"/>
                <w:sz w:val="15"/>
                <w:szCs w:val="15"/>
                <w:lang w:val="en-US" w:eastAsia="zh-CN"/>
              </w:rPr>
            </w:pPr>
            <w:r>
              <w:rPr>
                <w:rFonts w:hint="eastAsia"/>
                <w:sz w:val="15"/>
                <w:szCs w:val="15"/>
                <w:lang w:val="en-US" w:eastAsia="zh-CN"/>
              </w:rPr>
              <w:t>(5)尊重客户，文明服务，信守承诺、诚恳待人。</w:t>
            </w:r>
          </w:p>
          <w:p>
            <w:pPr>
              <w:spacing w:line="240" w:lineRule="exact"/>
              <w:jc w:val="left"/>
              <w:rPr>
                <w:rFonts w:hint="eastAsia"/>
                <w:sz w:val="15"/>
                <w:szCs w:val="15"/>
                <w:lang w:val="en-US" w:eastAsia="zh-CN"/>
              </w:rPr>
            </w:pPr>
            <w:r>
              <w:rPr>
                <w:rFonts w:hint="eastAsia"/>
                <w:sz w:val="15"/>
                <w:szCs w:val="15"/>
                <w:lang w:val="en-US" w:eastAsia="zh-CN"/>
              </w:rPr>
              <w:t>2.知识目标</w:t>
            </w:r>
          </w:p>
          <w:p>
            <w:pPr>
              <w:spacing w:line="240" w:lineRule="exact"/>
              <w:jc w:val="left"/>
              <w:rPr>
                <w:rFonts w:hint="eastAsia"/>
                <w:sz w:val="15"/>
                <w:szCs w:val="15"/>
                <w:lang w:val="en-US" w:eastAsia="zh-CN"/>
              </w:rPr>
            </w:pPr>
            <w:r>
              <w:rPr>
                <w:rFonts w:hint="eastAsia"/>
                <w:sz w:val="15"/>
                <w:szCs w:val="15"/>
                <w:lang w:val="en-US" w:eastAsia="zh-CN"/>
              </w:rPr>
              <w:t>（1）掌握汽车市场营销环境分析包括的内容和具体的分析方法。</w:t>
            </w:r>
          </w:p>
          <w:p>
            <w:pPr>
              <w:spacing w:line="240" w:lineRule="exact"/>
              <w:jc w:val="left"/>
              <w:rPr>
                <w:rFonts w:hint="eastAsia"/>
                <w:sz w:val="15"/>
                <w:szCs w:val="15"/>
                <w:lang w:val="en-US" w:eastAsia="zh-CN"/>
              </w:rPr>
            </w:pPr>
            <w:r>
              <w:rPr>
                <w:rFonts w:hint="eastAsia"/>
                <w:sz w:val="15"/>
                <w:szCs w:val="15"/>
                <w:lang w:val="en-US" w:eastAsia="zh-CN"/>
              </w:rPr>
              <w:t>（2）掌握汽车市场调研内容，调研步骤和方法。 </w:t>
            </w:r>
          </w:p>
          <w:p>
            <w:pPr>
              <w:spacing w:line="240" w:lineRule="exact"/>
              <w:jc w:val="left"/>
              <w:rPr>
                <w:rFonts w:hint="eastAsia"/>
                <w:sz w:val="15"/>
                <w:szCs w:val="15"/>
                <w:lang w:val="en-US" w:eastAsia="zh-CN"/>
              </w:rPr>
            </w:pPr>
            <w:r>
              <w:rPr>
                <w:rFonts w:hint="eastAsia"/>
                <w:sz w:val="15"/>
                <w:szCs w:val="15"/>
                <w:lang w:val="en-US" w:eastAsia="zh-CN"/>
              </w:rPr>
              <w:t>（3）掌握汽车定价方法、产品策略策划、渠道策略策划、促销策略策划方法，能够在具体项目中制定切合实际的汽车营销策略。</w:t>
            </w:r>
          </w:p>
          <w:p>
            <w:pPr>
              <w:spacing w:line="240" w:lineRule="exact"/>
              <w:jc w:val="left"/>
              <w:rPr>
                <w:rFonts w:hint="eastAsia"/>
                <w:sz w:val="15"/>
                <w:szCs w:val="15"/>
                <w:lang w:val="en-US" w:eastAsia="zh-CN"/>
              </w:rPr>
            </w:pPr>
            <w:r>
              <w:rPr>
                <w:rFonts w:hint="eastAsia"/>
                <w:sz w:val="15"/>
                <w:szCs w:val="15"/>
                <w:lang w:val="en-US" w:eastAsia="zh-CN"/>
              </w:rPr>
              <w:t>（4）会运用网络媒体及H5技术等对营销策划活动进行实施与评价。</w:t>
            </w:r>
          </w:p>
          <w:p>
            <w:pPr>
              <w:spacing w:line="240" w:lineRule="exact"/>
              <w:jc w:val="left"/>
              <w:rPr>
                <w:rFonts w:hint="eastAsia"/>
                <w:sz w:val="15"/>
                <w:szCs w:val="15"/>
                <w:lang w:val="en-US" w:eastAsia="zh-CN"/>
              </w:rPr>
            </w:pPr>
            <w:r>
              <w:rPr>
                <w:rFonts w:hint="eastAsia"/>
                <w:sz w:val="15"/>
                <w:szCs w:val="15"/>
                <w:lang w:val="en-US" w:eastAsia="zh-CN"/>
              </w:rPr>
              <w:t>3.能力目标</w:t>
            </w:r>
          </w:p>
          <w:p>
            <w:pPr>
              <w:spacing w:line="240" w:lineRule="exact"/>
              <w:jc w:val="left"/>
              <w:rPr>
                <w:rFonts w:hint="eastAsia"/>
                <w:sz w:val="15"/>
                <w:szCs w:val="15"/>
                <w:lang w:val="en-US" w:eastAsia="zh-CN"/>
              </w:rPr>
            </w:pPr>
            <w:r>
              <w:rPr>
                <w:rFonts w:hint="eastAsia"/>
                <w:sz w:val="15"/>
                <w:szCs w:val="15"/>
                <w:lang w:val="en-US" w:eastAsia="zh-CN"/>
              </w:rPr>
              <w:t>（1）能够熟练设计汽车市场调研问卷。</w:t>
            </w:r>
          </w:p>
          <w:p>
            <w:pPr>
              <w:spacing w:line="240" w:lineRule="exact"/>
              <w:jc w:val="left"/>
              <w:rPr>
                <w:rFonts w:hint="eastAsia"/>
                <w:sz w:val="15"/>
                <w:szCs w:val="15"/>
                <w:lang w:val="en-US" w:eastAsia="zh-CN"/>
              </w:rPr>
            </w:pPr>
            <w:r>
              <w:rPr>
                <w:rFonts w:hint="eastAsia"/>
                <w:sz w:val="15"/>
                <w:szCs w:val="15"/>
                <w:lang w:val="en-US" w:eastAsia="zh-CN"/>
              </w:rPr>
              <w:t>（2）能够较为熟练制定产品策略、价格策略。</w:t>
            </w:r>
          </w:p>
          <w:p>
            <w:pPr>
              <w:spacing w:line="240" w:lineRule="exact"/>
              <w:jc w:val="left"/>
              <w:rPr>
                <w:rFonts w:hint="eastAsia"/>
                <w:sz w:val="15"/>
                <w:szCs w:val="15"/>
                <w:lang w:val="en-US" w:eastAsia="zh-CN"/>
              </w:rPr>
            </w:pPr>
            <w:r>
              <w:rPr>
                <w:rFonts w:hint="eastAsia"/>
                <w:sz w:val="15"/>
                <w:szCs w:val="15"/>
                <w:lang w:val="en-US" w:eastAsia="zh-CN"/>
              </w:rPr>
              <w:t>（3）能够掌握市场营销技巧及策划技能。</w:t>
            </w:r>
          </w:p>
          <w:p>
            <w:pPr>
              <w:spacing w:line="240" w:lineRule="exact"/>
              <w:jc w:val="left"/>
              <w:rPr>
                <w:rFonts w:hint="eastAsia"/>
                <w:sz w:val="15"/>
                <w:szCs w:val="15"/>
                <w:lang w:val="en-US" w:eastAsia="zh-CN"/>
              </w:rPr>
            </w:pPr>
            <w:r>
              <w:rPr>
                <w:rFonts w:hint="eastAsia"/>
                <w:sz w:val="15"/>
                <w:szCs w:val="15"/>
                <w:lang w:val="en-US" w:eastAsia="zh-CN"/>
              </w:rPr>
              <w:t>（4）能够较为熟练策划汽车制造商、经销商的市场活动。</w:t>
            </w:r>
          </w:p>
          <w:p>
            <w:pPr>
              <w:spacing w:line="240" w:lineRule="exact"/>
              <w:jc w:val="left"/>
              <w:rPr>
                <w:sz w:val="15"/>
                <w:szCs w:val="15"/>
              </w:rPr>
            </w:pPr>
            <w:r>
              <w:rPr>
                <w:rFonts w:hint="eastAsia"/>
                <w:sz w:val="15"/>
                <w:szCs w:val="15"/>
                <w:lang w:val="en-US" w:eastAsia="zh-CN"/>
              </w:rPr>
              <w:t>（5）能够运用营销策划软件进行市场策划。</w:t>
            </w:r>
          </w:p>
        </w:tc>
        <w:tc>
          <w:tcPr>
            <w:tcW w:w="960" w:type="dxa"/>
            <w:vAlign w:val="center"/>
          </w:tcPr>
          <w:p>
            <w:pPr>
              <w:spacing w:line="240" w:lineRule="exact"/>
              <w:jc w:val="center"/>
              <w:rPr>
                <w:sz w:val="15"/>
                <w:szCs w:val="15"/>
              </w:rPr>
            </w:pPr>
            <w:r>
              <w:rPr>
                <w:rFonts w:hint="eastAsia"/>
                <w:sz w:val="15"/>
                <w:szCs w:val="15"/>
              </w:rPr>
              <w:t>专业教学标准</w:t>
            </w:r>
          </w:p>
        </w:tc>
        <w:tc>
          <w:tcPr>
            <w:tcW w:w="911" w:type="dxa"/>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w:t>
            </w:r>
          </w:p>
          <w:p>
            <w:pPr>
              <w:spacing w:line="240" w:lineRule="exact"/>
              <w:jc w:val="center"/>
              <w:rPr>
                <w:rFonts w:hint="eastAsia" w:eastAsiaTheme="minorEastAsia"/>
                <w:sz w:val="15"/>
                <w:szCs w:val="15"/>
                <w:lang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汽车定价方法、产品策略策划、渠道策略策划、促销策略策划方法，汽车营销策略。</w:t>
            </w:r>
          </w:p>
        </w:tc>
        <w:tc>
          <w:tcPr>
            <w:tcW w:w="960" w:type="dxa"/>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1</w:t>
            </w:r>
            <w:r>
              <w:rPr>
                <w:rFonts w:hint="eastAsia"/>
                <w:sz w:val="15"/>
                <w:szCs w:val="15"/>
                <w:lang w:val="en-US" w:eastAsia="zh-CN"/>
              </w:rPr>
              <w:t>4</w:t>
            </w:r>
          </w:p>
        </w:tc>
        <w:tc>
          <w:tcPr>
            <w:tcW w:w="1203" w:type="dxa"/>
            <w:vMerge w:val="restart"/>
            <w:vAlign w:val="center"/>
          </w:tcPr>
          <w:p>
            <w:pPr>
              <w:spacing w:line="240" w:lineRule="exact"/>
              <w:jc w:val="center"/>
              <w:rPr>
                <w:sz w:val="15"/>
                <w:szCs w:val="15"/>
              </w:rPr>
            </w:pPr>
            <w:r>
              <w:rPr>
                <w:rFonts w:hint="eastAsia"/>
                <w:sz w:val="15"/>
                <w:szCs w:val="15"/>
                <w:lang w:val="en-US" w:eastAsia="zh-CN"/>
              </w:rPr>
              <w:t>车辆使用与操作</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1.素质目标要求</w:t>
            </w:r>
          </w:p>
          <w:p>
            <w:pPr>
              <w:spacing w:line="240" w:lineRule="exact"/>
              <w:jc w:val="left"/>
              <w:rPr>
                <w:rFonts w:hint="eastAsia"/>
                <w:sz w:val="15"/>
                <w:szCs w:val="15"/>
                <w:lang w:val="en-US" w:eastAsia="zh-CN"/>
              </w:rPr>
            </w:pPr>
            <w:r>
              <w:rPr>
                <w:rFonts w:hint="eastAsia"/>
                <w:sz w:val="15"/>
                <w:szCs w:val="15"/>
                <w:lang w:val="en-US" w:eastAsia="zh-CN"/>
              </w:rPr>
              <w:t>(1)具备操作规范、爱护车辆与设备的优良品德；</w:t>
            </w:r>
          </w:p>
          <w:p>
            <w:pPr>
              <w:spacing w:line="240" w:lineRule="exact"/>
              <w:jc w:val="left"/>
              <w:rPr>
                <w:rFonts w:hint="eastAsia"/>
                <w:sz w:val="15"/>
                <w:szCs w:val="15"/>
                <w:lang w:val="en-US" w:eastAsia="zh-CN"/>
              </w:rPr>
            </w:pPr>
            <w:r>
              <w:rPr>
                <w:rFonts w:hint="eastAsia"/>
                <w:sz w:val="15"/>
                <w:szCs w:val="15"/>
                <w:lang w:val="en-US" w:eastAsia="zh-CN"/>
              </w:rPr>
              <w:t>(2)具备细心严谨、精益求精的工匠精神；</w:t>
            </w:r>
          </w:p>
          <w:p>
            <w:pPr>
              <w:spacing w:line="240" w:lineRule="exact"/>
              <w:jc w:val="left"/>
              <w:rPr>
                <w:rFonts w:hint="eastAsia"/>
                <w:sz w:val="15"/>
                <w:szCs w:val="15"/>
                <w:lang w:val="en-US" w:eastAsia="zh-CN"/>
              </w:rPr>
            </w:pPr>
            <w:r>
              <w:rPr>
                <w:rFonts w:hint="eastAsia"/>
                <w:sz w:val="15"/>
                <w:szCs w:val="15"/>
                <w:lang w:val="en-US" w:eastAsia="zh-CN"/>
              </w:rPr>
              <w:t>(3)具备诚实守信、爱岗敬业的道德准则；</w:t>
            </w:r>
          </w:p>
          <w:p>
            <w:pPr>
              <w:spacing w:line="240" w:lineRule="exact"/>
              <w:jc w:val="left"/>
              <w:rPr>
                <w:rFonts w:hint="eastAsia"/>
                <w:sz w:val="15"/>
                <w:szCs w:val="15"/>
                <w:lang w:val="en-US" w:eastAsia="zh-CN"/>
              </w:rPr>
            </w:pPr>
            <w:r>
              <w:rPr>
                <w:rFonts w:hint="eastAsia"/>
                <w:sz w:val="15"/>
                <w:szCs w:val="15"/>
                <w:lang w:val="en-US" w:eastAsia="zh-CN"/>
              </w:rPr>
              <w:t>(4)具备团结合作、积极进取的职业精神。</w:t>
            </w:r>
          </w:p>
          <w:p>
            <w:pPr>
              <w:spacing w:line="240" w:lineRule="exact"/>
              <w:jc w:val="left"/>
              <w:rPr>
                <w:rFonts w:hint="eastAsia"/>
                <w:sz w:val="15"/>
                <w:szCs w:val="15"/>
                <w:lang w:val="en-US" w:eastAsia="zh-CN"/>
              </w:rPr>
            </w:pPr>
            <w:r>
              <w:rPr>
                <w:rFonts w:hint="eastAsia"/>
                <w:sz w:val="15"/>
                <w:szCs w:val="15"/>
                <w:lang w:val="en-US" w:eastAsia="zh-CN"/>
              </w:rPr>
              <w:t>2.知识目标要求</w:t>
            </w:r>
          </w:p>
          <w:p>
            <w:pPr>
              <w:spacing w:line="240" w:lineRule="exact"/>
              <w:jc w:val="left"/>
              <w:rPr>
                <w:rFonts w:hint="eastAsia"/>
                <w:sz w:val="15"/>
                <w:szCs w:val="15"/>
                <w:lang w:val="en-US" w:eastAsia="zh-CN"/>
              </w:rPr>
            </w:pPr>
            <w:r>
              <w:rPr>
                <w:rFonts w:hint="eastAsia"/>
                <w:sz w:val="15"/>
                <w:szCs w:val="15"/>
                <w:lang w:val="en-US" w:eastAsia="zh-CN"/>
              </w:rPr>
              <w:t>(1)掌握汽车日常使用与操作的注意事项。</w:t>
            </w:r>
          </w:p>
          <w:p>
            <w:pPr>
              <w:spacing w:line="240" w:lineRule="exact"/>
              <w:jc w:val="left"/>
              <w:rPr>
                <w:rFonts w:hint="eastAsia"/>
                <w:sz w:val="15"/>
                <w:szCs w:val="15"/>
                <w:lang w:val="en-US" w:eastAsia="zh-CN"/>
              </w:rPr>
            </w:pPr>
            <w:r>
              <w:rPr>
                <w:rFonts w:hint="eastAsia"/>
                <w:sz w:val="15"/>
                <w:szCs w:val="15"/>
                <w:lang w:val="en-US" w:eastAsia="zh-CN"/>
              </w:rPr>
              <w:t>3.能力目标要求</w:t>
            </w:r>
          </w:p>
          <w:p>
            <w:pPr>
              <w:spacing w:line="240" w:lineRule="exact"/>
              <w:jc w:val="left"/>
              <w:rPr>
                <w:sz w:val="15"/>
                <w:szCs w:val="15"/>
              </w:rPr>
            </w:pPr>
            <w:r>
              <w:rPr>
                <w:rFonts w:hint="eastAsia"/>
                <w:sz w:val="15"/>
                <w:szCs w:val="15"/>
                <w:lang w:val="en-US" w:eastAsia="zh-CN"/>
              </w:rPr>
              <w:t>(1)能够正确使用汽车各项功能。</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7</w:t>
            </w:r>
          </w:p>
          <w:p>
            <w:pPr>
              <w:spacing w:line="240" w:lineRule="exact"/>
              <w:jc w:val="center"/>
              <w:rPr>
                <w:rFonts w:hint="eastAsia" w:eastAsiaTheme="minorEastAsia"/>
                <w:sz w:val="15"/>
                <w:szCs w:val="15"/>
                <w:lang w:val="en-US"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包括车辆的开启与关闭、车辆结构与关键部件认知、车灯与视野、座椅和摆放、仪表、指示灯、驾驶员信息系统、空调与多媒体系统使用、影音娱乐系统与车载互联系统、整车使用综合实训等。</w:t>
            </w:r>
          </w:p>
        </w:tc>
        <w:tc>
          <w:tcPr>
            <w:tcW w:w="960" w:type="dxa"/>
            <w:vMerge w:val="continue"/>
            <w:vAlign w:val="center"/>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1</w:t>
            </w:r>
            <w:r>
              <w:rPr>
                <w:rFonts w:hint="eastAsia"/>
                <w:sz w:val="15"/>
                <w:szCs w:val="15"/>
                <w:lang w:val="en-US" w:eastAsia="zh-CN"/>
              </w:rPr>
              <w:t>5</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汽车售后服务实务</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(1)了解售后服务作用，掌握国内外汽车售后服务发展的趋势和经销商售后岗位，掌握汽车售后服务礼仪；</w:t>
            </w:r>
          </w:p>
          <w:p>
            <w:pPr>
              <w:spacing w:line="240" w:lineRule="exact"/>
              <w:jc w:val="left"/>
              <w:rPr>
                <w:rFonts w:hint="eastAsia"/>
                <w:sz w:val="15"/>
                <w:szCs w:val="15"/>
                <w:lang w:val="en-US" w:eastAsia="zh-CN"/>
              </w:rPr>
            </w:pPr>
            <w:r>
              <w:rPr>
                <w:rFonts w:hint="eastAsia"/>
                <w:sz w:val="15"/>
                <w:szCs w:val="15"/>
                <w:lang w:val="en-US" w:eastAsia="zh-CN"/>
              </w:rPr>
              <w:t>(2)了解汽车保养的目的和意义，掌握保养车辆服务流程的步骤和注意事项；</w:t>
            </w:r>
          </w:p>
          <w:p>
            <w:pPr>
              <w:spacing w:line="240" w:lineRule="exact"/>
              <w:jc w:val="left"/>
              <w:rPr>
                <w:rFonts w:hint="eastAsia"/>
                <w:sz w:val="15"/>
                <w:szCs w:val="15"/>
                <w:lang w:val="en-US" w:eastAsia="zh-CN"/>
              </w:rPr>
            </w:pPr>
            <w:r>
              <w:rPr>
                <w:rFonts w:hint="eastAsia"/>
                <w:sz w:val="15"/>
                <w:szCs w:val="15"/>
                <w:lang w:val="en-US" w:eastAsia="zh-CN"/>
              </w:rPr>
              <w:t>(3)掌握维修车辆的问诊步骤，维修增项沟通的方法，掌握汽车维修服务应对话术。；</w:t>
            </w:r>
          </w:p>
          <w:p>
            <w:pPr>
              <w:spacing w:line="240" w:lineRule="exact"/>
              <w:jc w:val="left"/>
              <w:rPr>
                <w:rFonts w:hint="eastAsia"/>
                <w:sz w:val="15"/>
                <w:szCs w:val="15"/>
                <w:lang w:val="en-US" w:eastAsia="zh-CN"/>
              </w:rPr>
            </w:pPr>
            <w:r>
              <w:rPr>
                <w:rFonts w:hint="eastAsia"/>
                <w:sz w:val="15"/>
                <w:szCs w:val="15"/>
                <w:lang w:val="en-US" w:eastAsia="zh-CN"/>
              </w:rPr>
              <w:t>(4)掌握汽车三包法在家用汽车索赔和结算的程序以及此过程中的注意事项，掌握质保车辆维修服务的流程，和汽车召回的流程；</w:t>
            </w:r>
          </w:p>
          <w:p>
            <w:pPr>
              <w:spacing w:line="240" w:lineRule="exact"/>
              <w:jc w:val="left"/>
              <w:rPr>
                <w:rFonts w:hint="eastAsia"/>
                <w:sz w:val="15"/>
                <w:szCs w:val="15"/>
                <w:lang w:val="en-US" w:eastAsia="zh-CN"/>
              </w:rPr>
            </w:pPr>
            <w:r>
              <w:rPr>
                <w:rFonts w:hint="eastAsia"/>
                <w:sz w:val="15"/>
                <w:szCs w:val="15"/>
                <w:lang w:val="en-US" w:eastAsia="zh-CN"/>
              </w:rPr>
              <w:t>(5)掌握汽车保险基础知识，熟悉事故车辆的服务流程，协助顾客解决各类问题及困难；</w:t>
            </w:r>
          </w:p>
          <w:p>
            <w:pPr>
              <w:spacing w:line="240" w:lineRule="exact"/>
              <w:jc w:val="left"/>
              <w:rPr>
                <w:sz w:val="15"/>
                <w:szCs w:val="15"/>
              </w:rPr>
            </w:pPr>
            <w:r>
              <w:rPr>
                <w:rFonts w:hint="eastAsia"/>
                <w:sz w:val="15"/>
                <w:szCs w:val="15"/>
                <w:lang w:val="en-US" w:eastAsia="zh-CN"/>
              </w:rPr>
              <w:t>(6)掌握客户满意度定义和影响因素。掌握客户处理的步骤和注意事项.</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7</w:t>
            </w:r>
          </w:p>
          <w:p>
            <w:pPr>
              <w:spacing w:line="240" w:lineRule="exact"/>
              <w:jc w:val="center"/>
              <w:rPr>
                <w:rFonts w:hint="default"/>
                <w:sz w:val="15"/>
                <w:szCs w:val="15"/>
                <w:lang w:val="en-US"/>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包括汽车售后服务概述、保养车辆服务流程、维修车辆服务流程、质保车辆服务流程、事故车辆服务流程、客户关系管理六个部分，该课程   为全国的汽车售后服务执行机构即特约经销商培养各个岗位的后备人员,通过本课程的学习，培养学生具备服务顾问、备件管理、索赔等经销商主要岗位的上岗能力。是学生实习前的必修课程。</w:t>
            </w:r>
          </w:p>
        </w:tc>
        <w:tc>
          <w:tcPr>
            <w:tcW w:w="960" w:type="dxa"/>
            <w:vMerge w:val="continue"/>
            <w:vAlign w:val="center"/>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1</w:t>
            </w:r>
            <w:r>
              <w:rPr>
                <w:rFonts w:hint="eastAsia"/>
                <w:sz w:val="15"/>
                <w:szCs w:val="15"/>
                <w:lang w:val="en-US" w:eastAsia="zh-CN"/>
              </w:rPr>
              <w:t>6</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汽车保养基础</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1.素质目标：</w:t>
            </w:r>
          </w:p>
          <w:p>
            <w:pPr>
              <w:spacing w:line="240" w:lineRule="exact"/>
              <w:jc w:val="left"/>
              <w:rPr>
                <w:rFonts w:hint="eastAsia"/>
                <w:sz w:val="15"/>
                <w:szCs w:val="15"/>
                <w:lang w:val="en-US" w:eastAsia="zh-CN"/>
              </w:rPr>
            </w:pPr>
            <w:r>
              <w:rPr>
                <w:rFonts w:hint="eastAsia"/>
                <w:sz w:val="15"/>
                <w:szCs w:val="15"/>
                <w:lang w:val="en-US" w:eastAsia="zh-CN"/>
              </w:rPr>
              <w:t>(1)具备操作规范、爱护车辆与设备的优良品德；</w:t>
            </w:r>
          </w:p>
          <w:p>
            <w:pPr>
              <w:spacing w:line="240" w:lineRule="exact"/>
              <w:jc w:val="left"/>
              <w:rPr>
                <w:rFonts w:hint="eastAsia"/>
                <w:sz w:val="15"/>
                <w:szCs w:val="15"/>
                <w:lang w:val="en-US" w:eastAsia="zh-CN"/>
              </w:rPr>
            </w:pPr>
            <w:r>
              <w:rPr>
                <w:rFonts w:hint="eastAsia"/>
                <w:sz w:val="15"/>
                <w:szCs w:val="15"/>
                <w:lang w:val="en-US" w:eastAsia="zh-CN"/>
              </w:rPr>
              <w:t>(2)具备细心严谨、精益求精的工匠精神；</w:t>
            </w:r>
          </w:p>
          <w:p>
            <w:pPr>
              <w:spacing w:line="240" w:lineRule="exact"/>
              <w:jc w:val="left"/>
              <w:rPr>
                <w:rFonts w:hint="eastAsia"/>
                <w:sz w:val="15"/>
                <w:szCs w:val="15"/>
                <w:lang w:val="en-US" w:eastAsia="zh-CN"/>
              </w:rPr>
            </w:pPr>
            <w:r>
              <w:rPr>
                <w:rFonts w:hint="eastAsia"/>
                <w:sz w:val="15"/>
                <w:szCs w:val="15"/>
                <w:lang w:val="en-US" w:eastAsia="zh-CN"/>
              </w:rPr>
              <w:t>(3)具备诚实守信、爱岗敬业的道德准则；</w:t>
            </w:r>
          </w:p>
          <w:p>
            <w:pPr>
              <w:spacing w:line="240" w:lineRule="exact"/>
              <w:jc w:val="left"/>
              <w:rPr>
                <w:rFonts w:hint="eastAsia"/>
                <w:sz w:val="15"/>
                <w:szCs w:val="15"/>
                <w:lang w:val="en-US" w:eastAsia="zh-CN"/>
              </w:rPr>
            </w:pPr>
            <w:r>
              <w:rPr>
                <w:rFonts w:hint="eastAsia"/>
                <w:sz w:val="15"/>
                <w:szCs w:val="15"/>
                <w:lang w:val="en-US" w:eastAsia="zh-CN"/>
              </w:rPr>
              <w:t>(4)具备团结合作、积极进取的职业精神。</w:t>
            </w:r>
          </w:p>
          <w:p>
            <w:pPr>
              <w:spacing w:line="240" w:lineRule="exact"/>
              <w:jc w:val="left"/>
              <w:rPr>
                <w:rFonts w:hint="eastAsia"/>
                <w:sz w:val="15"/>
                <w:szCs w:val="15"/>
                <w:lang w:val="en-US" w:eastAsia="zh-CN"/>
              </w:rPr>
            </w:pPr>
            <w:r>
              <w:rPr>
                <w:rFonts w:hint="eastAsia"/>
                <w:sz w:val="15"/>
                <w:szCs w:val="15"/>
                <w:lang w:val="en-US" w:eastAsia="zh-CN"/>
              </w:rPr>
              <w:t>2.知识目标：</w:t>
            </w:r>
          </w:p>
          <w:p>
            <w:pPr>
              <w:spacing w:line="240" w:lineRule="exact"/>
              <w:jc w:val="left"/>
              <w:rPr>
                <w:rFonts w:hint="eastAsia"/>
                <w:sz w:val="15"/>
                <w:szCs w:val="15"/>
                <w:lang w:val="en-US" w:eastAsia="zh-CN"/>
              </w:rPr>
            </w:pPr>
            <w:r>
              <w:rPr>
                <w:rFonts w:hint="eastAsia"/>
                <w:sz w:val="15"/>
                <w:szCs w:val="15"/>
                <w:lang w:val="en-US" w:eastAsia="zh-CN"/>
              </w:rPr>
              <w:t>(1)掌握汽车日常维护保养的内容、方法、技术要求；</w:t>
            </w:r>
          </w:p>
          <w:p>
            <w:pPr>
              <w:spacing w:line="240" w:lineRule="exact"/>
              <w:jc w:val="left"/>
              <w:rPr>
                <w:rFonts w:hint="eastAsia"/>
                <w:sz w:val="15"/>
                <w:szCs w:val="15"/>
                <w:lang w:val="en-US" w:eastAsia="zh-CN"/>
              </w:rPr>
            </w:pPr>
            <w:r>
              <w:rPr>
                <w:rFonts w:hint="eastAsia"/>
                <w:sz w:val="15"/>
                <w:szCs w:val="15"/>
                <w:lang w:val="en-US" w:eastAsia="zh-CN"/>
              </w:rPr>
              <w:t>(2)熟悉汽车的总体构造、各总成的连接关系及动力传递。</w:t>
            </w:r>
          </w:p>
          <w:p>
            <w:pPr>
              <w:spacing w:line="240" w:lineRule="exact"/>
              <w:jc w:val="left"/>
              <w:rPr>
                <w:rFonts w:hint="eastAsia"/>
                <w:sz w:val="15"/>
                <w:szCs w:val="15"/>
                <w:lang w:val="en-US" w:eastAsia="zh-CN"/>
              </w:rPr>
            </w:pPr>
            <w:r>
              <w:rPr>
                <w:rFonts w:hint="eastAsia"/>
                <w:sz w:val="15"/>
                <w:szCs w:val="15"/>
                <w:lang w:val="en-US" w:eastAsia="zh-CN"/>
              </w:rPr>
              <w:t>3.能力目标：</w:t>
            </w:r>
          </w:p>
          <w:p>
            <w:pPr>
              <w:spacing w:line="240" w:lineRule="exact"/>
              <w:jc w:val="left"/>
              <w:rPr>
                <w:rFonts w:hint="eastAsia"/>
                <w:sz w:val="15"/>
                <w:szCs w:val="15"/>
                <w:lang w:val="en-US" w:eastAsia="zh-CN"/>
              </w:rPr>
            </w:pPr>
            <w:r>
              <w:rPr>
                <w:rFonts w:hint="eastAsia"/>
                <w:sz w:val="15"/>
                <w:szCs w:val="15"/>
                <w:lang w:val="en-US" w:eastAsia="zh-CN"/>
              </w:rPr>
              <w:t>(1)能够正确使用汽车维修设备、常用工具、专用工具、检测仪器、仪表；</w:t>
            </w:r>
          </w:p>
          <w:p>
            <w:pPr>
              <w:spacing w:line="240" w:lineRule="exact"/>
              <w:jc w:val="left"/>
              <w:rPr>
                <w:sz w:val="15"/>
                <w:szCs w:val="15"/>
              </w:rPr>
            </w:pPr>
            <w:r>
              <w:rPr>
                <w:rFonts w:hint="eastAsia"/>
                <w:sz w:val="15"/>
                <w:szCs w:val="15"/>
                <w:lang w:val="en-US" w:eastAsia="zh-CN"/>
              </w:rPr>
              <w:t>(2)具备对汽车进行日常维护保养的作业技能。</w:t>
            </w:r>
          </w:p>
        </w:tc>
        <w:tc>
          <w:tcPr>
            <w:tcW w:w="960" w:type="dxa"/>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模块一 维护保养岗位训练</w:t>
            </w:r>
          </w:p>
          <w:p>
            <w:pPr>
              <w:spacing w:line="240" w:lineRule="exact"/>
              <w:jc w:val="left"/>
              <w:rPr>
                <w:rFonts w:hint="eastAsia"/>
                <w:sz w:val="15"/>
                <w:szCs w:val="15"/>
                <w:lang w:val="en-US" w:eastAsia="zh-CN"/>
              </w:rPr>
            </w:pPr>
            <w:r>
              <w:rPr>
                <w:rFonts w:hint="eastAsia"/>
                <w:sz w:val="15"/>
                <w:szCs w:val="15"/>
                <w:lang w:val="en-US" w:eastAsia="zh-CN"/>
              </w:rPr>
              <w:t>模块二 车油液的整体检查</w:t>
            </w:r>
          </w:p>
          <w:p>
            <w:pPr>
              <w:spacing w:line="240" w:lineRule="exact"/>
              <w:jc w:val="left"/>
              <w:rPr>
                <w:rFonts w:hint="eastAsia"/>
                <w:sz w:val="15"/>
                <w:szCs w:val="15"/>
                <w:lang w:val="en-US" w:eastAsia="zh-CN"/>
              </w:rPr>
            </w:pPr>
            <w:r>
              <w:rPr>
                <w:rFonts w:hint="eastAsia"/>
                <w:sz w:val="15"/>
                <w:szCs w:val="15"/>
                <w:lang w:val="en-US" w:eastAsia="zh-CN"/>
              </w:rPr>
              <w:t>模块三 蓄电池的维护与保养</w:t>
            </w:r>
          </w:p>
          <w:p>
            <w:pPr>
              <w:spacing w:line="240" w:lineRule="exact"/>
              <w:jc w:val="left"/>
              <w:rPr>
                <w:rFonts w:hint="eastAsia"/>
                <w:sz w:val="15"/>
                <w:szCs w:val="15"/>
                <w:lang w:val="en-US" w:eastAsia="zh-CN"/>
              </w:rPr>
            </w:pPr>
            <w:r>
              <w:rPr>
                <w:rFonts w:hint="eastAsia"/>
                <w:sz w:val="15"/>
                <w:szCs w:val="15"/>
                <w:lang w:val="en-US" w:eastAsia="zh-CN"/>
              </w:rPr>
              <w:t>模块四 汽车风窗玻璃洗涤器、刮水器检查与维护</w:t>
            </w:r>
          </w:p>
          <w:p>
            <w:pPr>
              <w:spacing w:line="240" w:lineRule="exact"/>
              <w:jc w:val="left"/>
              <w:rPr>
                <w:rFonts w:hint="eastAsia"/>
                <w:sz w:val="15"/>
                <w:szCs w:val="15"/>
                <w:lang w:val="en-US" w:eastAsia="zh-CN"/>
              </w:rPr>
            </w:pPr>
            <w:r>
              <w:rPr>
                <w:rFonts w:hint="eastAsia"/>
                <w:sz w:val="15"/>
                <w:szCs w:val="15"/>
                <w:lang w:val="en-US" w:eastAsia="zh-CN"/>
              </w:rPr>
              <w:t>模块五 汽车灯光系统的检查与维护</w:t>
            </w:r>
          </w:p>
          <w:p>
            <w:pPr>
              <w:spacing w:line="240" w:lineRule="exact"/>
              <w:jc w:val="left"/>
              <w:rPr>
                <w:rFonts w:hint="eastAsia"/>
                <w:sz w:val="15"/>
                <w:szCs w:val="15"/>
                <w:lang w:val="en-US" w:eastAsia="zh-CN"/>
              </w:rPr>
            </w:pPr>
            <w:r>
              <w:rPr>
                <w:rFonts w:hint="eastAsia"/>
                <w:sz w:val="15"/>
                <w:szCs w:val="15"/>
                <w:lang w:val="en-US" w:eastAsia="zh-CN"/>
              </w:rPr>
              <w:t>模块六 滤清器的维护保养</w:t>
            </w:r>
          </w:p>
          <w:p>
            <w:pPr>
              <w:spacing w:line="240" w:lineRule="exact"/>
              <w:jc w:val="left"/>
              <w:rPr>
                <w:rFonts w:hint="eastAsia"/>
                <w:sz w:val="15"/>
                <w:szCs w:val="15"/>
                <w:lang w:val="en-US" w:eastAsia="zh-CN"/>
              </w:rPr>
            </w:pPr>
            <w:r>
              <w:rPr>
                <w:rFonts w:hint="eastAsia"/>
                <w:sz w:val="15"/>
                <w:szCs w:val="15"/>
                <w:lang w:val="en-US" w:eastAsia="zh-CN"/>
              </w:rPr>
              <w:t>模块七 车轮的维护保养</w:t>
            </w:r>
          </w:p>
          <w:p>
            <w:pPr>
              <w:spacing w:line="240" w:lineRule="exact"/>
              <w:jc w:val="left"/>
              <w:rPr>
                <w:sz w:val="15"/>
                <w:szCs w:val="15"/>
              </w:rPr>
            </w:pPr>
            <w:r>
              <w:rPr>
                <w:rFonts w:hint="eastAsia"/>
                <w:sz w:val="15"/>
                <w:szCs w:val="15"/>
                <w:lang w:val="en-US" w:eastAsia="zh-CN"/>
              </w:rPr>
              <w:t>模块八 综合实训</w:t>
            </w:r>
          </w:p>
        </w:tc>
        <w:tc>
          <w:tcPr>
            <w:tcW w:w="960" w:type="dxa"/>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1</w:t>
            </w:r>
            <w:r>
              <w:rPr>
                <w:rFonts w:hint="eastAsia"/>
                <w:sz w:val="15"/>
                <w:szCs w:val="15"/>
                <w:lang w:val="en-US" w:eastAsia="zh-CN"/>
              </w:rPr>
              <w:t>7</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汽车销售实务</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素质目标</w:t>
            </w:r>
          </w:p>
          <w:p>
            <w:pPr>
              <w:spacing w:line="240" w:lineRule="exact"/>
              <w:jc w:val="left"/>
              <w:rPr>
                <w:rFonts w:hint="eastAsia"/>
                <w:sz w:val="15"/>
                <w:szCs w:val="15"/>
                <w:lang w:val="en-US" w:eastAsia="zh-CN"/>
              </w:rPr>
            </w:pPr>
            <w:r>
              <w:rPr>
                <w:rFonts w:hint="eastAsia"/>
                <w:sz w:val="15"/>
                <w:szCs w:val="15"/>
                <w:lang w:val="en-US" w:eastAsia="zh-CN"/>
              </w:rPr>
              <w:t>(1)具有远大的职业理想和明确的职业发展目标；</w:t>
            </w:r>
          </w:p>
          <w:p>
            <w:pPr>
              <w:spacing w:line="240" w:lineRule="exact"/>
              <w:jc w:val="left"/>
              <w:rPr>
                <w:rFonts w:hint="eastAsia"/>
                <w:sz w:val="15"/>
                <w:szCs w:val="15"/>
                <w:lang w:val="en-US" w:eastAsia="zh-CN"/>
              </w:rPr>
            </w:pPr>
            <w:r>
              <w:rPr>
                <w:rFonts w:hint="eastAsia"/>
                <w:sz w:val="15"/>
                <w:szCs w:val="15"/>
                <w:lang w:val="en-US" w:eastAsia="zh-CN"/>
              </w:rPr>
              <w:t>(2)遵守诚实守信、公平竞争的道德准则；</w:t>
            </w:r>
          </w:p>
          <w:p>
            <w:pPr>
              <w:spacing w:line="240" w:lineRule="exact"/>
              <w:jc w:val="left"/>
              <w:rPr>
                <w:rFonts w:hint="eastAsia"/>
                <w:sz w:val="15"/>
                <w:szCs w:val="15"/>
                <w:lang w:val="en-US" w:eastAsia="zh-CN"/>
              </w:rPr>
            </w:pPr>
            <w:r>
              <w:rPr>
                <w:rFonts w:hint="eastAsia"/>
                <w:sz w:val="15"/>
                <w:szCs w:val="15"/>
                <w:lang w:val="en-US" w:eastAsia="zh-CN"/>
              </w:rPr>
              <w:t>(3)具有以客户为中心的服务意识、安全意识；</w:t>
            </w:r>
          </w:p>
          <w:p>
            <w:pPr>
              <w:spacing w:line="240" w:lineRule="exact"/>
              <w:jc w:val="left"/>
              <w:rPr>
                <w:rFonts w:hint="eastAsia"/>
                <w:sz w:val="15"/>
                <w:szCs w:val="15"/>
                <w:lang w:val="en-US" w:eastAsia="zh-CN"/>
              </w:rPr>
            </w:pPr>
            <w:r>
              <w:rPr>
                <w:rFonts w:hint="eastAsia"/>
                <w:sz w:val="15"/>
                <w:szCs w:val="15"/>
                <w:lang w:val="en-US" w:eastAsia="zh-CN"/>
              </w:rPr>
              <w:t>(4)具有品牌忠诚度，维护汽车品牌形象；</w:t>
            </w:r>
          </w:p>
          <w:p>
            <w:pPr>
              <w:spacing w:line="240" w:lineRule="exact"/>
              <w:jc w:val="left"/>
              <w:rPr>
                <w:rFonts w:hint="eastAsia"/>
                <w:sz w:val="15"/>
                <w:szCs w:val="15"/>
                <w:lang w:val="en-US" w:eastAsia="zh-CN"/>
              </w:rPr>
            </w:pPr>
            <w:r>
              <w:rPr>
                <w:rFonts w:hint="eastAsia"/>
                <w:sz w:val="15"/>
                <w:szCs w:val="15"/>
                <w:lang w:val="en-US" w:eastAsia="zh-CN"/>
              </w:rPr>
              <w:t>(5)具有良好的客户开发能力、客户沟通能力、销售谈判能力。</w:t>
            </w:r>
          </w:p>
          <w:p>
            <w:pPr>
              <w:spacing w:line="240" w:lineRule="exact"/>
              <w:jc w:val="left"/>
              <w:rPr>
                <w:rFonts w:hint="eastAsia"/>
                <w:sz w:val="15"/>
                <w:szCs w:val="15"/>
                <w:lang w:val="en-US" w:eastAsia="zh-CN"/>
              </w:rPr>
            </w:pPr>
            <w:r>
              <w:rPr>
                <w:rFonts w:hint="eastAsia"/>
                <w:sz w:val="15"/>
                <w:szCs w:val="15"/>
                <w:lang w:val="en-US" w:eastAsia="zh-CN"/>
              </w:rPr>
              <w:t>(6)具有较强的团队合作能力</w:t>
            </w:r>
          </w:p>
          <w:p>
            <w:pPr>
              <w:spacing w:line="240" w:lineRule="exact"/>
              <w:jc w:val="left"/>
              <w:rPr>
                <w:rFonts w:hint="eastAsia"/>
                <w:sz w:val="15"/>
                <w:szCs w:val="15"/>
                <w:lang w:val="en-US" w:eastAsia="zh-CN"/>
              </w:rPr>
            </w:pPr>
            <w:r>
              <w:rPr>
                <w:rFonts w:hint="eastAsia"/>
                <w:sz w:val="15"/>
                <w:szCs w:val="15"/>
                <w:lang w:val="en-US" w:eastAsia="zh-CN"/>
              </w:rPr>
              <w:t>知识目标</w:t>
            </w:r>
          </w:p>
          <w:p>
            <w:pPr>
              <w:spacing w:line="240" w:lineRule="exact"/>
              <w:jc w:val="left"/>
              <w:rPr>
                <w:rFonts w:hint="eastAsia"/>
                <w:sz w:val="15"/>
                <w:szCs w:val="15"/>
                <w:lang w:val="en-US" w:eastAsia="zh-CN"/>
              </w:rPr>
            </w:pPr>
            <w:r>
              <w:rPr>
                <w:rFonts w:hint="eastAsia"/>
                <w:sz w:val="15"/>
                <w:szCs w:val="15"/>
                <w:lang w:val="en-US" w:eastAsia="zh-CN"/>
              </w:rPr>
              <w:t>(1)掌握汽车销售市场与汽车销售模式，汽车销售顾问岗位标准与岗位职责；</w:t>
            </w:r>
          </w:p>
          <w:p>
            <w:pPr>
              <w:spacing w:line="240" w:lineRule="exact"/>
              <w:jc w:val="left"/>
              <w:rPr>
                <w:rFonts w:hint="eastAsia"/>
                <w:sz w:val="15"/>
                <w:szCs w:val="15"/>
                <w:lang w:val="en-US" w:eastAsia="zh-CN"/>
              </w:rPr>
            </w:pPr>
            <w:r>
              <w:rPr>
                <w:rFonts w:hint="eastAsia"/>
                <w:sz w:val="15"/>
                <w:szCs w:val="15"/>
                <w:lang w:val="en-US" w:eastAsia="zh-CN"/>
              </w:rPr>
              <w:t>(2)掌握汽车销售标准工作流程与工作目标；</w:t>
            </w:r>
          </w:p>
          <w:p>
            <w:pPr>
              <w:spacing w:line="240" w:lineRule="exact"/>
              <w:jc w:val="left"/>
              <w:rPr>
                <w:rFonts w:hint="eastAsia"/>
                <w:sz w:val="15"/>
                <w:szCs w:val="15"/>
                <w:lang w:val="en-US" w:eastAsia="zh-CN"/>
              </w:rPr>
            </w:pPr>
            <w:r>
              <w:rPr>
                <w:rFonts w:hint="eastAsia"/>
                <w:sz w:val="15"/>
                <w:szCs w:val="15"/>
                <w:lang w:val="en-US" w:eastAsia="zh-CN"/>
              </w:rPr>
              <w:t>(3)掌握客户开发、客户分级管理、客户邀约的基础理论与方法；</w:t>
            </w:r>
          </w:p>
          <w:p>
            <w:pPr>
              <w:spacing w:line="240" w:lineRule="exact"/>
              <w:jc w:val="left"/>
              <w:rPr>
                <w:rFonts w:hint="eastAsia"/>
                <w:sz w:val="15"/>
                <w:szCs w:val="15"/>
                <w:lang w:val="en-US" w:eastAsia="zh-CN"/>
              </w:rPr>
            </w:pPr>
            <w:r>
              <w:rPr>
                <w:rFonts w:hint="eastAsia"/>
                <w:sz w:val="15"/>
                <w:szCs w:val="15"/>
                <w:lang w:val="en-US" w:eastAsia="zh-CN"/>
              </w:rPr>
              <w:t>(4)掌握客户服务与客户维系的基础理论与方法；</w:t>
            </w:r>
          </w:p>
          <w:p>
            <w:pPr>
              <w:spacing w:line="240" w:lineRule="exact"/>
              <w:jc w:val="left"/>
              <w:rPr>
                <w:rFonts w:hint="eastAsia"/>
                <w:sz w:val="15"/>
                <w:szCs w:val="15"/>
                <w:lang w:val="en-US" w:eastAsia="zh-CN"/>
              </w:rPr>
            </w:pPr>
            <w:r>
              <w:rPr>
                <w:rFonts w:hint="eastAsia"/>
                <w:sz w:val="15"/>
                <w:szCs w:val="15"/>
                <w:lang w:val="en-US" w:eastAsia="zh-CN"/>
              </w:rPr>
              <w:t>(5)掌握客户接待、需求分析、产品展示、试乘试驾、报价谈判、签约成交、车辆交付各环节的工作重点及执行标准</w:t>
            </w:r>
          </w:p>
          <w:p>
            <w:pPr>
              <w:spacing w:line="240" w:lineRule="exact"/>
              <w:jc w:val="left"/>
              <w:rPr>
                <w:rFonts w:hint="eastAsia"/>
                <w:sz w:val="15"/>
                <w:szCs w:val="15"/>
                <w:lang w:val="en-US" w:eastAsia="zh-CN"/>
              </w:rPr>
            </w:pPr>
            <w:r>
              <w:rPr>
                <w:rFonts w:hint="eastAsia"/>
                <w:sz w:val="15"/>
                <w:szCs w:val="15"/>
                <w:lang w:val="en-US" w:eastAsia="zh-CN"/>
              </w:rPr>
              <w:t>(6)掌握汽车展厅销售与直播销售中商品展示的重点与展示方法。</w:t>
            </w:r>
          </w:p>
          <w:p>
            <w:pPr>
              <w:spacing w:line="240" w:lineRule="exact"/>
              <w:jc w:val="left"/>
              <w:rPr>
                <w:rFonts w:hint="eastAsia"/>
                <w:sz w:val="15"/>
                <w:szCs w:val="15"/>
                <w:lang w:val="en-US" w:eastAsia="zh-CN"/>
              </w:rPr>
            </w:pPr>
            <w:r>
              <w:rPr>
                <w:rFonts w:hint="eastAsia"/>
                <w:sz w:val="15"/>
                <w:szCs w:val="15"/>
                <w:lang w:val="en-US" w:eastAsia="zh-CN"/>
              </w:rPr>
              <w:t>能力目标</w:t>
            </w:r>
          </w:p>
          <w:p>
            <w:pPr>
              <w:spacing w:line="240" w:lineRule="exact"/>
              <w:jc w:val="left"/>
              <w:rPr>
                <w:rFonts w:hint="eastAsia"/>
                <w:sz w:val="15"/>
                <w:szCs w:val="15"/>
                <w:lang w:val="en-US" w:eastAsia="zh-CN"/>
              </w:rPr>
            </w:pPr>
            <w:r>
              <w:rPr>
                <w:rFonts w:hint="eastAsia"/>
                <w:sz w:val="15"/>
                <w:szCs w:val="15"/>
                <w:lang w:val="en-US" w:eastAsia="zh-CN"/>
              </w:rPr>
              <w:t>(1)能够应用互联网及时关注汽车市场发展动态、及时了解汽车产品升级趋势、及时掌握消费者需求变化；</w:t>
            </w:r>
          </w:p>
          <w:p>
            <w:pPr>
              <w:spacing w:line="240" w:lineRule="exact"/>
              <w:jc w:val="left"/>
              <w:rPr>
                <w:rFonts w:hint="eastAsia"/>
                <w:sz w:val="15"/>
                <w:szCs w:val="15"/>
                <w:lang w:val="en-US" w:eastAsia="zh-CN"/>
              </w:rPr>
            </w:pPr>
            <w:r>
              <w:rPr>
                <w:rFonts w:hint="eastAsia"/>
                <w:sz w:val="15"/>
                <w:szCs w:val="15"/>
                <w:lang w:val="en-US" w:eastAsia="zh-CN"/>
              </w:rPr>
              <w:t>(2)能够应用数字化营销方式开发客户、准确收集客户基本信息；</w:t>
            </w:r>
          </w:p>
          <w:p>
            <w:pPr>
              <w:spacing w:line="240" w:lineRule="exact"/>
              <w:jc w:val="left"/>
              <w:rPr>
                <w:rFonts w:hint="eastAsia"/>
                <w:sz w:val="15"/>
                <w:szCs w:val="15"/>
                <w:lang w:val="en-US" w:eastAsia="zh-CN"/>
              </w:rPr>
            </w:pPr>
            <w:r>
              <w:rPr>
                <w:rFonts w:hint="eastAsia"/>
                <w:sz w:val="15"/>
                <w:szCs w:val="15"/>
                <w:lang w:val="en-US" w:eastAsia="zh-CN"/>
              </w:rPr>
              <w:t>(3)能够通过电话接待、展厅接待、车展接待等方式与客户建立信任；</w:t>
            </w:r>
          </w:p>
          <w:p>
            <w:pPr>
              <w:spacing w:line="240" w:lineRule="exact"/>
              <w:jc w:val="left"/>
              <w:rPr>
                <w:rFonts w:hint="eastAsia"/>
                <w:sz w:val="15"/>
                <w:szCs w:val="15"/>
                <w:lang w:val="en-US" w:eastAsia="zh-CN"/>
              </w:rPr>
            </w:pPr>
            <w:r>
              <w:rPr>
                <w:rFonts w:hint="eastAsia"/>
                <w:sz w:val="15"/>
                <w:szCs w:val="15"/>
                <w:lang w:val="en-US" w:eastAsia="zh-CN"/>
              </w:rPr>
              <w:t>(4)能够与客户建立有效沟通促进汽车销售；</w:t>
            </w:r>
          </w:p>
          <w:p>
            <w:pPr>
              <w:spacing w:line="240" w:lineRule="exact"/>
              <w:jc w:val="left"/>
              <w:rPr>
                <w:rFonts w:hint="eastAsia"/>
                <w:sz w:val="15"/>
                <w:szCs w:val="15"/>
                <w:lang w:val="en-US" w:eastAsia="zh-CN"/>
              </w:rPr>
            </w:pPr>
            <w:r>
              <w:rPr>
                <w:rFonts w:hint="eastAsia"/>
                <w:sz w:val="15"/>
                <w:szCs w:val="15"/>
                <w:lang w:val="en-US" w:eastAsia="zh-CN"/>
              </w:rPr>
              <w:t>(5)能够向客户展示本品牌车型相对于市场竞品的核心技术优势；</w:t>
            </w:r>
          </w:p>
          <w:p>
            <w:pPr>
              <w:spacing w:line="240" w:lineRule="exact"/>
              <w:jc w:val="left"/>
              <w:rPr>
                <w:rFonts w:hint="eastAsia"/>
                <w:sz w:val="15"/>
                <w:szCs w:val="15"/>
                <w:lang w:val="en-US" w:eastAsia="zh-CN"/>
              </w:rPr>
            </w:pPr>
            <w:r>
              <w:rPr>
                <w:rFonts w:hint="eastAsia"/>
                <w:sz w:val="15"/>
                <w:szCs w:val="15"/>
                <w:lang w:val="en-US" w:eastAsia="zh-CN"/>
              </w:rPr>
              <w:t>(6)能够向客户提供购车方案并促进成交；</w:t>
            </w:r>
          </w:p>
          <w:p>
            <w:pPr>
              <w:spacing w:line="240" w:lineRule="exact"/>
              <w:jc w:val="left"/>
              <w:rPr>
                <w:rFonts w:hint="eastAsia"/>
                <w:sz w:val="15"/>
                <w:szCs w:val="15"/>
                <w:lang w:val="en-US" w:eastAsia="zh-CN"/>
              </w:rPr>
            </w:pPr>
            <w:r>
              <w:rPr>
                <w:rFonts w:hint="eastAsia"/>
                <w:sz w:val="15"/>
                <w:szCs w:val="15"/>
                <w:lang w:val="en-US" w:eastAsia="zh-CN"/>
              </w:rPr>
              <w:t>(7)能够协助客户办理交车、新车落籍等相关手续；</w:t>
            </w:r>
          </w:p>
          <w:p>
            <w:pPr>
              <w:spacing w:line="240" w:lineRule="exact"/>
              <w:jc w:val="left"/>
              <w:rPr>
                <w:rFonts w:hint="eastAsia"/>
                <w:sz w:val="15"/>
                <w:szCs w:val="15"/>
                <w:lang w:val="en-US" w:eastAsia="zh-CN"/>
              </w:rPr>
            </w:pPr>
            <w:r>
              <w:rPr>
                <w:rFonts w:hint="eastAsia"/>
                <w:sz w:val="15"/>
                <w:szCs w:val="15"/>
                <w:lang w:val="en-US" w:eastAsia="zh-CN"/>
              </w:rPr>
              <w:t>(8)能够在客户用车过程中提供指导与帮助；</w:t>
            </w:r>
          </w:p>
          <w:p>
            <w:pPr>
              <w:spacing w:line="240" w:lineRule="exact"/>
              <w:jc w:val="left"/>
              <w:rPr>
                <w:sz w:val="15"/>
                <w:szCs w:val="15"/>
              </w:rPr>
            </w:pPr>
            <w:r>
              <w:rPr>
                <w:rFonts w:hint="eastAsia"/>
                <w:sz w:val="15"/>
                <w:szCs w:val="15"/>
                <w:lang w:val="en-US" w:eastAsia="zh-CN"/>
              </w:rPr>
              <w:t>(9)能够应用客户服务与客户维系方法，在汽车销售之后与客户保持良好关系。</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国家规定</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5</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模块1：汽车销售基础知识、模块2： 客户开发、模块3： 客户接待、模块4：需求分析、模块5：产品展示与客户体验、模块6：</w:t>
            </w:r>
          </w:p>
          <w:p>
            <w:pPr>
              <w:spacing w:line="240" w:lineRule="exact"/>
              <w:jc w:val="left"/>
              <w:rPr>
                <w:sz w:val="15"/>
                <w:szCs w:val="15"/>
              </w:rPr>
            </w:pPr>
            <w:r>
              <w:rPr>
                <w:rFonts w:hint="eastAsia"/>
                <w:sz w:val="15"/>
                <w:szCs w:val="15"/>
                <w:lang w:val="en-US" w:eastAsia="zh-CN"/>
              </w:rPr>
              <w:t>试乘试驾、模块7：报价提案与签约成交、模块8：车辆交付、模块9： 客户服务与客户维系</w:t>
            </w:r>
          </w:p>
        </w:tc>
        <w:tc>
          <w:tcPr>
            <w:tcW w:w="960" w:type="dxa"/>
            <w:vMerge w:val="continue"/>
            <w:vAlign w:val="center"/>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18</w:t>
            </w:r>
          </w:p>
        </w:tc>
        <w:tc>
          <w:tcPr>
            <w:tcW w:w="1203" w:type="dxa"/>
            <w:vMerge w:val="restart"/>
            <w:vAlign w:val="center"/>
          </w:tcPr>
          <w:p>
            <w:pPr>
              <w:spacing w:line="240" w:lineRule="exact"/>
              <w:jc w:val="center"/>
              <w:rPr>
                <w:rFonts w:hint="default"/>
                <w:sz w:val="15"/>
                <w:szCs w:val="15"/>
                <w:lang w:val="en-US"/>
              </w:rPr>
            </w:pPr>
            <w:r>
              <w:rPr>
                <w:rFonts w:hint="eastAsia"/>
                <w:sz w:val="15"/>
                <w:szCs w:val="15"/>
                <w:lang w:val="en-US" w:eastAsia="zh-CN"/>
              </w:rPr>
              <w:t>二手车鉴定评估基础</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1.素质目标</w:t>
            </w:r>
          </w:p>
          <w:p>
            <w:pPr>
              <w:spacing w:line="240" w:lineRule="exact"/>
              <w:jc w:val="left"/>
              <w:rPr>
                <w:rFonts w:hint="eastAsia"/>
                <w:sz w:val="15"/>
                <w:szCs w:val="15"/>
                <w:lang w:val="en-US" w:eastAsia="zh-CN"/>
              </w:rPr>
            </w:pPr>
            <w:r>
              <w:rPr>
                <w:rFonts w:hint="eastAsia"/>
                <w:sz w:val="15"/>
                <w:szCs w:val="15"/>
                <w:lang w:val="en-US" w:eastAsia="zh-CN"/>
              </w:rPr>
              <w:t>(1)具备操作规范、爱护车辆与设备的优良品德；</w:t>
            </w:r>
          </w:p>
          <w:p>
            <w:pPr>
              <w:spacing w:line="240" w:lineRule="exact"/>
              <w:jc w:val="left"/>
              <w:rPr>
                <w:rFonts w:hint="eastAsia"/>
                <w:sz w:val="15"/>
                <w:szCs w:val="15"/>
                <w:lang w:val="en-US" w:eastAsia="zh-CN"/>
              </w:rPr>
            </w:pPr>
            <w:r>
              <w:rPr>
                <w:rFonts w:hint="eastAsia"/>
                <w:sz w:val="15"/>
                <w:szCs w:val="15"/>
                <w:lang w:val="en-US" w:eastAsia="zh-CN"/>
              </w:rPr>
              <w:t>(2)具备细心严谨、精益求精的工匠精神；</w:t>
            </w:r>
          </w:p>
          <w:p>
            <w:pPr>
              <w:spacing w:line="240" w:lineRule="exact"/>
              <w:jc w:val="left"/>
              <w:rPr>
                <w:rFonts w:hint="eastAsia"/>
                <w:sz w:val="15"/>
                <w:szCs w:val="15"/>
                <w:lang w:val="en-US" w:eastAsia="zh-CN"/>
              </w:rPr>
            </w:pPr>
            <w:r>
              <w:rPr>
                <w:rFonts w:hint="eastAsia"/>
                <w:sz w:val="15"/>
                <w:szCs w:val="15"/>
                <w:lang w:val="en-US" w:eastAsia="zh-CN"/>
              </w:rPr>
              <w:t>(3)具备诚实守信、爱岗敬业的道德准则；</w:t>
            </w:r>
          </w:p>
          <w:p>
            <w:pPr>
              <w:spacing w:line="240" w:lineRule="exact"/>
              <w:jc w:val="left"/>
              <w:rPr>
                <w:rFonts w:hint="eastAsia"/>
                <w:sz w:val="15"/>
                <w:szCs w:val="15"/>
                <w:lang w:val="en-US" w:eastAsia="zh-CN"/>
              </w:rPr>
            </w:pPr>
            <w:r>
              <w:rPr>
                <w:rFonts w:hint="eastAsia"/>
                <w:sz w:val="15"/>
                <w:szCs w:val="15"/>
                <w:lang w:val="en-US" w:eastAsia="zh-CN"/>
              </w:rPr>
              <w:t>(4)具备团结合作、积极进取的职业精神。</w:t>
            </w:r>
          </w:p>
          <w:p>
            <w:pPr>
              <w:spacing w:line="240" w:lineRule="exact"/>
              <w:jc w:val="left"/>
              <w:rPr>
                <w:rFonts w:hint="eastAsia"/>
                <w:sz w:val="15"/>
                <w:szCs w:val="15"/>
                <w:lang w:val="en-US" w:eastAsia="zh-CN"/>
              </w:rPr>
            </w:pPr>
            <w:r>
              <w:rPr>
                <w:rFonts w:hint="eastAsia"/>
                <w:sz w:val="15"/>
                <w:szCs w:val="15"/>
                <w:lang w:val="en-US" w:eastAsia="zh-CN"/>
              </w:rPr>
              <w:t>2.知识目标</w:t>
            </w:r>
          </w:p>
          <w:p>
            <w:pPr>
              <w:spacing w:line="240" w:lineRule="exact"/>
              <w:jc w:val="left"/>
              <w:rPr>
                <w:rFonts w:hint="eastAsia"/>
                <w:sz w:val="15"/>
                <w:szCs w:val="15"/>
                <w:lang w:val="en-US" w:eastAsia="zh-CN"/>
              </w:rPr>
            </w:pPr>
            <w:r>
              <w:rPr>
                <w:rFonts w:hint="eastAsia"/>
                <w:sz w:val="15"/>
                <w:szCs w:val="15"/>
                <w:lang w:val="en-US" w:eastAsia="zh-CN"/>
              </w:rPr>
              <w:t>(1)掌握车辆证件、唯一性检查内容与方法；</w:t>
            </w:r>
          </w:p>
          <w:p>
            <w:pPr>
              <w:spacing w:line="240" w:lineRule="exact"/>
              <w:jc w:val="left"/>
              <w:rPr>
                <w:rFonts w:hint="eastAsia"/>
                <w:sz w:val="15"/>
                <w:szCs w:val="15"/>
                <w:lang w:val="en-US" w:eastAsia="zh-CN"/>
              </w:rPr>
            </w:pPr>
            <w:r>
              <w:rPr>
                <w:rFonts w:hint="eastAsia"/>
                <w:sz w:val="15"/>
                <w:szCs w:val="15"/>
                <w:lang w:val="en-US" w:eastAsia="zh-CN"/>
              </w:rPr>
              <w:t>(2)掌握车辆钣金件修复、更换鉴定方法；</w:t>
            </w:r>
          </w:p>
          <w:p>
            <w:pPr>
              <w:spacing w:line="240" w:lineRule="exact"/>
              <w:jc w:val="left"/>
              <w:rPr>
                <w:rFonts w:hint="eastAsia"/>
                <w:sz w:val="15"/>
                <w:szCs w:val="15"/>
                <w:lang w:val="en-US" w:eastAsia="zh-CN"/>
              </w:rPr>
            </w:pPr>
            <w:r>
              <w:rPr>
                <w:rFonts w:hint="eastAsia"/>
                <w:sz w:val="15"/>
                <w:szCs w:val="15"/>
                <w:lang w:val="en-US" w:eastAsia="zh-CN"/>
              </w:rPr>
              <w:t>(3)掌握事故车（含泡水车、火烧车）鉴定方法；</w:t>
            </w:r>
          </w:p>
          <w:p>
            <w:pPr>
              <w:spacing w:line="240" w:lineRule="exact"/>
              <w:jc w:val="left"/>
              <w:rPr>
                <w:rFonts w:hint="eastAsia"/>
                <w:sz w:val="15"/>
                <w:szCs w:val="15"/>
                <w:lang w:val="en-US" w:eastAsia="zh-CN"/>
              </w:rPr>
            </w:pPr>
            <w:r>
              <w:rPr>
                <w:rFonts w:hint="eastAsia"/>
                <w:sz w:val="15"/>
                <w:szCs w:val="15"/>
                <w:lang w:val="en-US" w:eastAsia="zh-CN"/>
              </w:rPr>
              <w:t>(4)了解功能部件检查方法；</w:t>
            </w:r>
          </w:p>
          <w:p>
            <w:pPr>
              <w:spacing w:line="240" w:lineRule="exact"/>
              <w:jc w:val="left"/>
              <w:rPr>
                <w:rFonts w:hint="eastAsia"/>
                <w:sz w:val="15"/>
                <w:szCs w:val="15"/>
                <w:lang w:val="en-US" w:eastAsia="zh-CN"/>
              </w:rPr>
            </w:pPr>
            <w:r>
              <w:rPr>
                <w:rFonts w:hint="eastAsia"/>
                <w:sz w:val="15"/>
                <w:szCs w:val="15"/>
                <w:lang w:val="en-US" w:eastAsia="zh-CN"/>
              </w:rPr>
              <w:t>(5)掌握车辆价格评估方法；</w:t>
            </w:r>
          </w:p>
          <w:p>
            <w:pPr>
              <w:spacing w:line="240" w:lineRule="exact"/>
              <w:jc w:val="left"/>
              <w:rPr>
                <w:rFonts w:hint="eastAsia"/>
                <w:sz w:val="15"/>
                <w:szCs w:val="15"/>
                <w:lang w:val="en-US" w:eastAsia="zh-CN"/>
              </w:rPr>
            </w:pPr>
            <w:r>
              <w:rPr>
                <w:rFonts w:hint="eastAsia"/>
                <w:sz w:val="15"/>
                <w:szCs w:val="15"/>
                <w:lang w:val="en-US" w:eastAsia="zh-CN"/>
              </w:rPr>
              <w:t>(6)理解二手车鉴定评估报告撰写规范与要求。</w:t>
            </w:r>
          </w:p>
          <w:p>
            <w:pPr>
              <w:spacing w:line="240" w:lineRule="exact"/>
              <w:jc w:val="left"/>
              <w:rPr>
                <w:rFonts w:hint="eastAsia"/>
                <w:sz w:val="15"/>
                <w:szCs w:val="15"/>
                <w:lang w:val="en-US" w:eastAsia="zh-CN"/>
              </w:rPr>
            </w:pPr>
            <w:r>
              <w:rPr>
                <w:rFonts w:hint="eastAsia"/>
                <w:sz w:val="15"/>
                <w:szCs w:val="15"/>
                <w:lang w:val="en-US" w:eastAsia="zh-CN"/>
              </w:rPr>
              <w:t>3.能力目标</w:t>
            </w:r>
          </w:p>
          <w:p>
            <w:pPr>
              <w:spacing w:line="240" w:lineRule="exact"/>
              <w:jc w:val="left"/>
              <w:rPr>
                <w:rFonts w:hint="eastAsia"/>
                <w:sz w:val="15"/>
                <w:szCs w:val="15"/>
                <w:lang w:val="en-US" w:eastAsia="zh-CN"/>
              </w:rPr>
            </w:pPr>
            <w:r>
              <w:rPr>
                <w:rFonts w:hint="eastAsia"/>
                <w:sz w:val="15"/>
                <w:szCs w:val="15"/>
                <w:lang w:val="en-US" w:eastAsia="zh-CN"/>
              </w:rPr>
              <w:t>(1)能够对车辆合法性、唯一性进行鉴定；</w:t>
            </w:r>
          </w:p>
          <w:p>
            <w:pPr>
              <w:spacing w:line="240" w:lineRule="exact"/>
              <w:jc w:val="left"/>
              <w:rPr>
                <w:rFonts w:hint="eastAsia"/>
                <w:sz w:val="15"/>
                <w:szCs w:val="15"/>
                <w:lang w:val="en-US" w:eastAsia="zh-CN"/>
              </w:rPr>
            </w:pPr>
            <w:r>
              <w:rPr>
                <w:rFonts w:hint="eastAsia"/>
                <w:sz w:val="15"/>
                <w:szCs w:val="15"/>
                <w:lang w:val="en-US" w:eastAsia="zh-CN"/>
              </w:rPr>
              <w:t>(2)能够对车辆钣金件漆面、螺栓、焊点进行鉴定；</w:t>
            </w:r>
          </w:p>
          <w:p>
            <w:pPr>
              <w:spacing w:line="240" w:lineRule="exact"/>
              <w:jc w:val="left"/>
              <w:rPr>
                <w:rFonts w:hint="eastAsia"/>
                <w:sz w:val="15"/>
                <w:szCs w:val="15"/>
                <w:lang w:val="en-US" w:eastAsia="zh-CN"/>
              </w:rPr>
            </w:pPr>
            <w:r>
              <w:rPr>
                <w:rFonts w:hint="eastAsia"/>
                <w:sz w:val="15"/>
                <w:szCs w:val="15"/>
                <w:lang w:val="en-US" w:eastAsia="zh-CN"/>
              </w:rPr>
              <w:t>(3)能够判断钣金件是否修复、更换；</w:t>
            </w:r>
          </w:p>
          <w:p>
            <w:pPr>
              <w:spacing w:line="240" w:lineRule="exact"/>
              <w:jc w:val="left"/>
              <w:rPr>
                <w:rFonts w:hint="eastAsia"/>
                <w:sz w:val="15"/>
                <w:szCs w:val="15"/>
                <w:lang w:val="en-US" w:eastAsia="zh-CN"/>
              </w:rPr>
            </w:pPr>
            <w:r>
              <w:rPr>
                <w:rFonts w:hint="eastAsia"/>
                <w:sz w:val="15"/>
                <w:szCs w:val="15"/>
                <w:lang w:val="en-US" w:eastAsia="zh-CN"/>
              </w:rPr>
              <w:t>(4)能够鉴定车辆是否为事故车；</w:t>
            </w:r>
          </w:p>
          <w:p>
            <w:pPr>
              <w:spacing w:line="240" w:lineRule="exact"/>
              <w:jc w:val="left"/>
              <w:rPr>
                <w:rFonts w:hint="eastAsia"/>
                <w:sz w:val="15"/>
                <w:szCs w:val="15"/>
                <w:lang w:val="en-US" w:eastAsia="zh-CN"/>
              </w:rPr>
            </w:pPr>
            <w:r>
              <w:rPr>
                <w:rFonts w:hint="eastAsia"/>
                <w:sz w:val="15"/>
                <w:szCs w:val="15"/>
                <w:lang w:val="en-US" w:eastAsia="zh-CN"/>
              </w:rPr>
              <w:t>(5)能够计算车辆价格；</w:t>
            </w:r>
          </w:p>
          <w:p>
            <w:pPr>
              <w:spacing w:line="240" w:lineRule="exact"/>
              <w:jc w:val="left"/>
              <w:rPr>
                <w:sz w:val="15"/>
                <w:szCs w:val="15"/>
              </w:rPr>
            </w:pPr>
            <w:r>
              <w:rPr>
                <w:rFonts w:hint="eastAsia"/>
                <w:sz w:val="15"/>
                <w:szCs w:val="15"/>
                <w:lang w:val="en-US" w:eastAsia="zh-CN"/>
              </w:rPr>
              <w:t>(6)能够独立完成二手车鉴定评估报告。</w:t>
            </w:r>
          </w:p>
        </w:tc>
        <w:tc>
          <w:tcPr>
            <w:tcW w:w="960" w:type="dxa"/>
            <w:vMerge w:val="restart"/>
            <w:vAlign w:val="center"/>
          </w:tcPr>
          <w:p>
            <w:pPr>
              <w:spacing w:line="240" w:lineRule="exact"/>
              <w:jc w:val="center"/>
              <w:rPr>
                <w:rFonts w:hint="eastAsia"/>
                <w:sz w:val="15"/>
                <w:szCs w:val="15"/>
                <w:shd w:val="clear" w:color="auto" w:fill="FFFFFF" w:themeFill="background1"/>
              </w:rPr>
            </w:pPr>
            <w:r>
              <w:rPr>
                <w:rFonts w:hint="eastAsia"/>
                <w:sz w:val="15"/>
                <w:szCs w:val="15"/>
                <w:shd w:val="clear" w:color="auto" w:fill="FFFFFF" w:themeFill="background1"/>
              </w:rPr>
              <w:t xml:space="preserve"> 国家规定</w:t>
            </w:r>
          </w:p>
          <w:p>
            <w:pPr>
              <w:spacing w:line="240" w:lineRule="exact"/>
              <w:jc w:val="center"/>
              <w:rPr>
                <w:sz w:val="15"/>
                <w:szCs w:val="15"/>
              </w:rPr>
            </w:pPr>
            <w:r>
              <w:rPr>
                <w:rFonts w:hint="eastAsia"/>
                <w:sz w:val="15"/>
                <w:szCs w:val="15"/>
                <w:shd w:val="clear" w:color="auto" w:fill="FFFFFF" w:themeFill="background1"/>
              </w:rPr>
              <w:t xml:space="preserve"> </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11</w:t>
            </w:r>
          </w:p>
          <w:p>
            <w:pPr>
              <w:spacing w:line="240" w:lineRule="exact"/>
              <w:jc w:val="center"/>
              <w:rPr>
                <w:rFonts w:hint="default"/>
                <w:sz w:val="15"/>
                <w:szCs w:val="15"/>
                <w:lang w:val="en-US"/>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模块一 绪论;模块二 车辆合法性鉴定;模块三 事故车鉴定;模块四 价格评估;模块五 评估报告撰写</w:t>
            </w:r>
          </w:p>
        </w:tc>
        <w:tc>
          <w:tcPr>
            <w:tcW w:w="960" w:type="dxa"/>
            <w:vMerge w:val="continue"/>
            <w:vAlign w:val="center"/>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19</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汽车新媒体营销技术</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numPr>
                <w:ilvl w:val="0"/>
                <w:numId w:val="0"/>
              </w:numPr>
              <w:spacing w:line="240" w:lineRule="exact"/>
              <w:jc w:val="left"/>
              <w:rPr>
                <w:rFonts w:hint="eastAsia"/>
                <w:sz w:val="15"/>
                <w:szCs w:val="15"/>
                <w:lang w:val="en-US" w:eastAsia="zh-CN"/>
              </w:rPr>
            </w:pPr>
            <w:r>
              <w:rPr>
                <w:rFonts w:hint="eastAsia"/>
                <w:sz w:val="15"/>
                <w:szCs w:val="15"/>
                <w:lang w:val="en-US" w:eastAsia="zh-CN"/>
              </w:rPr>
              <w:t>1.掌握汽车新媒体营销的营销方法和模式。</w:t>
            </w:r>
          </w:p>
          <w:p>
            <w:pPr>
              <w:numPr>
                <w:ilvl w:val="0"/>
                <w:numId w:val="0"/>
              </w:numPr>
              <w:spacing w:line="240" w:lineRule="exact"/>
              <w:jc w:val="left"/>
              <w:rPr>
                <w:rFonts w:hint="eastAsia"/>
                <w:sz w:val="15"/>
                <w:szCs w:val="15"/>
                <w:lang w:val="en-US" w:eastAsia="zh-CN"/>
              </w:rPr>
            </w:pPr>
            <w:r>
              <w:rPr>
                <w:rFonts w:hint="eastAsia"/>
                <w:sz w:val="15"/>
                <w:szCs w:val="15"/>
                <w:lang w:val="en-US" w:eastAsia="zh-CN"/>
              </w:rPr>
              <w:t>2.掌握汽车新媒体营销的技术。</w:t>
            </w:r>
          </w:p>
          <w:p>
            <w:pPr>
              <w:numPr>
                <w:ilvl w:val="0"/>
                <w:numId w:val="0"/>
              </w:numPr>
              <w:spacing w:line="240" w:lineRule="exact"/>
              <w:jc w:val="left"/>
              <w:rPr>
                <w:rFonts w:hint="eastAsia"/>
                <w:sz w:val="15"/>
                <w:szCs w:val="15"/>
                <w:lang w:val="en-US" w:eastAsia="zh-CN"/>
              </w:rPr>
            </w:pPr>
            <w:r>
              <w:rPr>
                <w:rFonts w:hint="eastAsia"/>
                <w:sz w:val="15"/>
                <w:szCs w:val="15"/>
                <w:lang w:val="en-US" w:eastAsia="zh-CN"/>
              </w:rPr>
              <w:t>3.掌握汽车新媒体营销的特点和发展趋势。</w:t>
            </w:r>
          </w:p>
          <w:p>
            <w:pPr>
              <w:numPr>
                <w:ilvl w:val="0"/>
                <w:numId w:val="0"/>
              </w:numPr>
              <w:spacing w:line="240" w:lineRule="exact"/>
              <w:jc w:val="left"/>
              <w:rPr>
                <w:sz w:val="15"/>
                <w:szCs w:val="15"/>
              </w:rPr>
            </w:pPr>
            <w:r>
              <w:rPr>
                <w:rFonts w:hint="eastAsia"/>
                <w:sz w:val="15"/>
                <w:szCs w:val="15"/>
                <w:lang w:val="en-US" w:eastAsia="zh-CN"/>
              </w:rPr>
              <w:t>4.掌握汽车新媒体营销的运营，开展新媒体营销。</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w:t>
            </w: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rFonts w:hint="default"/>
                <w:sz w:val="15"/>
                <w:szCs w:val="15"/>
                <w:lang w:val="en-US"/>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汽车短视频营销、汽车微信营销、汽车软文写作、汽车论坛营销、汽车微博营销方法、H5制作、垂直网站应用。</w:t>
            </w:r>
          </w:p>
        </w:tc>
        <w:tc>
          <w:tcPr>
            <w:tcW w:w="960" w:type="dxa"/>
            <w:vMerge w:val="continue"/>
            <w:vAlign w:val="center"/>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20</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汽车营销策划技能竞赛</w:t>
            </w:r>
          </w:p>
        </w:tc>
        <w:tc>
          <w:tcPr>
            <w:tcW w:w="970"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通过整周实训，结合案例能够较为熟练制定产品策略、价格策略，掌握市场营销技巧及策划技能。</w:t>
            </w:r>
          </w:p>
        </w:tc>
        <w:tc>
          <w:tcPr>
            <w:tcW w:w="960"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专业教学标准</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4</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课程内容</w:t>
            </w:r>
          </w:p>
        </w:tc>
        <w:tc>
          <w:tcPr>
            <w:tcW w:w="4056" w:type="dxa"/>
            <w:vAlign w:val="center"/>
          </w:tcPr>
          <w:p>
            <w:pPr>
              <w:spacing w:line="240" w:lineRule="exact"/>
              <w:jc w:val="left"/>
              <w:rPr>
                <w:rFonts w:hint="default"/>
                <w:sz w:val="15"/>
                <w:szCs w:val="15"/>
                <w:lang w:val="en-US" w:eastAsia="zh-CN"/>
              </w:rPr>
            </w:pPr>
            <w:r>
              <w:rPr>
                <w:rFonts w:hint="eastAsia"/>
                <w:sz w:val="15"/>
                <w:szCs w:val="15"/>
                <w:lang w:val="en-US" w:eastAsia="zh-CN"/>
              </w:rPr>
              <w:t>营销策略分析，策划活动制定，策划汇报。</w:t>
            </w:r>
          </w:p>
        </w:tc>
        <w:tc>
          <w:tcPr>
            <w:tcW w:w="960" w:type="dxa"/>
            <w:vMerge w:val="continue"/>
            <w:vAlign w:val="center"/>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21</w:t>
            </w:r>
          </w:p>
        </w:tc>
        <w:tc>
          <w:tcPr>
            <w:tcW w:w="1203" w:type="dxa"/>
            <w:vMerge w:val="restart"/>
            <w:vAlign w:val="center"/>
          </w:tcPr>
          <w:p>
            <w:pPr>
              <w:spacing w:line="240" w:lineRule="exact"/>
              <w:jc w:val="center"/>
              <w:rPr>
                <w:sz w:val="15"/>
                <w:szCs w:val="15"/>
              </w:rPr>
            </w:pPr>
            <w:r>
              <w:rPr>
                <w:rFonts w:hint="eastAsia"/>
                <w:sz w:val="15"/>
                <w:szCs w:val="15"/>
                <w:lang w:val="en-US" w:eastAsia="zh-CN"/>
              </w:rPr>
              <w:t>汽车销售与服务技能竞赛</w:t>
            </w:r>
          </w:p>
        </w:tc>
        <w:tc>
          <w:tcPr>
            <w:tcW w:w="970"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课程目标</w:t>
            </w:r>
          </w:p>
        </w:tc>
        <w:tc>
          <w:tcPr>
            <w:tcW w:w="4056" w:type="dxa"/>
            <w:vAlign w:val="center"/>
          </w:tcPr>
          <w:p>
            <w:pPr>
              <w:spacing w:line="240" w:lineRule="exact"/>
              <w:jc w:val="left"/>
              <w:rPr>
                <w:rFonts w:hint="default"/>
                <w:sz w:val="15"/>
                <w:szCs w:val="15"/>
                <w:lang w:val="en-US" w:eastAsia="zh-CN"/>
              </w:rPr>
            </w:pPr>
            <w:r>
              <w:rPr>
                <w:rFonts w:hint="eastAsia"/>
                <w:sz w:val="15"/>
                <w:szCs w:val="15"/>
                <w:lang w:val="en-US" w:eastAsia="zh-CN"/>
              </w:rPr>
              <w:t>通过整周实训，结合车型信息，掌握客户接待、需求分析、产品展示技能。</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eastAsiaTheme="minorEastAsia"/>
                <w:sz w:val="15"/>
                <w:szCs w:val="15"/>
                <w:shd w:val="clear" w:color="auto" w:fill="FFFFFF" w:themeFill="background1"/>
                <w:lang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7</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5</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课程内容</w:t>
            </w:r>
          </w:p>
        </w:tc>
        <w:tc>
          <w:tcPr>
            <w:tcW w:w="4056" w:type="dxa"/>
            <w:vAlign w:val="center"/>
          </w:tcPr>
          <w:p>
            <w:pPr>
              <w:spacing w:line="240" w:lineRule="exact"/>
              <w:jc w:val="left"/>
              <w:rPr>
                <w:rFonts w:hint="default"/>
                <w:sz w:val="15"/>
                <w:szCs w:val="15"/>
                <w:lang w:val="en-US" w:eastAsia="zh-CN"/>
              </w:rPr>
            </w:pPr>
            <w:r>
              <w:rPr>
                <w:rFonts w:hint="eastAsia"/>
                <w:sz w:val="15"/>
                <w:szCs w:val="15"/>
                <w:lang w:val="en-US" w:eastAsia="zh-CN"/>
              </w:rPr>
              <w:t>客户接待技能练习、需求分析技能练习、产品展示技能练习。</w:t>
            </w:r>
          </w:p>
        </w:tc>
        <w:tc>
          <w:tcPr>
            <w:tcW w:w="960" w:type="dxa"/>
            <w:vMerge w:val="continue"/>
            <w:vAlign w:val="center"/>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22</w:t>
            </w:r>
          </w:p>
        </w:tc>
        <w:tc>
          <w:tcPr>
            <w:tcW w:w="1203"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企业实习</w:t>
            </w:r>
          </w:p>
          <w:p>
            <w:pPr>
              <w:spacing w:line="240" w:lineRule="exact"/>
              <w:jc w:val="center"/>
              <w:rPr>
                <w:sz w:val="15"/>
                <w:szCs w:val="15"/>
              </w:rPr>
            </w:pPr>
          </w:p>
        </w:tc>
        <w:tc>
          <w:tcPr>
            <w:tcW w:w="970" w:type="dxa"/>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课程目标</w:t>
            </w:r>
          </w:p>
        </w:tc>
        <w:tc>
          <w:tcPr>
            <w:tcW w:w="4056" w:type="dxa"/>
            <w:vAlign w:val="top"/>
          </w:tcPr>
          <w:p>
            <w:pPr>
              <w:spacing w:line="240" w:lineRule="exact"/>
              <w:rPr>
                <w:rFonts w:asciiTheme="minorHAnsi" w:hAnsiTheme="minorHAnsi" w:eastAsiaTheme="minorEastAsia" w:cstheme="minorBidi"/>
                <w:kern w:val="2"/>
                <w:sz w:val="15"/>
                <w:szCs w:val="15"/>
                <w:lang w:val="en-US" w:eastAsia="zh-CN" w:bidi="ar-SA"/>
              </w:rPr>
            </w:pPr>
            <w:r>
              <w:rPr>
                <w:rFonts w:hint="eastAsia"/>
                <w:sz w:val="15"/>
                <w:szCs w:val="15"/>
              </w:rPr>
              <w:t>了解职业定位、职业道德的基本要求，掌握基本行为规范，能够开展5S管理，力争成为一名合格的准职业人。</w:t>
            </w:r>
          </w:p>
        </w:tc>
        <w:tc>
          <w:tcPr>
            <w:tcW w:w="960"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shd w:val="clear" w:color="auto" w:fill="FFFFFF" w:themeFill="background1"/>
              </w:rPr>
              <w:t xml:space="preserve"> </w:t>
            </w: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课程内容</w:t>
            </w:r>
          </w:p>
        </w:tc>
        <w:tc>
          <w:tcPr>
            <w:tcW w:w="4056" w:type="dxa"/>
            <w:vAlign w:val="top"/>
          </w:tcPr>
          <w:p>
            <w:pPr>
              <w:spacing w:line="240" w:lineRule="exact"/>
              <w:rPr>
                <w:rFonts w:asciiTheme="minorHAnsi" w:hAnsiTheme="minorHAnsi" w:eastAsiaTheme="minorEastAsia" w:cstheme="minorBidi"/>
                <w:kern w:val="2"/>
                <w:sz w:val="15"/>
                <w:szCs w:val="15"/>
                <w:lang w:val="en-US" w:eastAsia="zh-CN" w:bidi="ar-SA"/>
              </w:rPr>
            </w:pPr>
            <w:r>
              <w:rPr>
                <w:rFonts w:hint="eastAsia"/>
                <w:sz w:val="15"/>
                <w:szCs w:val="15"/>
              </w:rPr>
              <w:t>该课程主要包括职业心态与职位定位、职业道德、行为规范、职业健康与安全、5S管理、全员设备维护、目视管理、质量意识、成本意识、应用文写作等。</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2</w:t>
            </w:r>
            <w:r>
              <w:rPr>
                <w:rFonts w:hint="eastAsia"/>
                <w:sz w:val="15"/>
                <w:szCs w:val="15"/>
                <w:lang w:val="en-US" w:eastAsia="zh-CN"/>
              </w:rPr>
              <w:t>3</w:t>
            </w:r>
          </w:p>
        </w:tc>
        <w:tc>
          <w:tcPr>
            <w:tcW w:w="1203" w:type="dxa"/>
            <w:vMerge w:val="restart"/>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毕业实践</w:t>
            </w:r>
          </w:p>
          <w:p>
            <w:pPr>
              <w:spacing w:line="240" w:lineRule="exact"/>
              <w:jc w:val="center"/>
              <w:rPr>
                <w:sz w:val="15"/>
                <w:szCs w:val="15"/>
              </w:rPr>
            </w:pPr>
          </w:p>
        </w:tc>
        <w:tc>
          <w:tcPr>
            <w:tcW w:w="970" w:type="dxa"/>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课程目标</w:t>
            </w:r>
          </w:p>
        </w:tc>
        <w:tc>
          <w:tcPr>
            <w:tcW w:w="4056" w:type="dxa"/>
            <w:vAlign w:val="top"/>
          </w:tcPr>
          <w:p>
            <w:pPr>
              <w:spacing w:line="240" w:lineRule="exact"/>
              <w:rPr>
                <w:rFonts w:asciiTheme="minorHAnsi" w:hAnsiTheme="minorHAnsi" w:eastAsiaTheme="minorEastAsia" w:cstheme="minorBidi"/>
                <w:kern w:val="2"/>
                <w:sz w:val="15"/>
                <w:szCs w:val="15"/>
                <w:lang w:val="en-US" w:eastAsia="zh-CN" w:bidi="ar-SA"/>
              </w:rPr>
            </w:pPr>
            <w:r>
              <w:rPr>
                <w:rFonts w:hint="eastAsia"/>
                <w:sz w:val="15"/>
                <w:szCs w:val="15"/>
              </w:rPr>
              <w:t>掌握毕业实践写作的基本要求，能够就实习情况进行总结，培养学生发现问题，分析问题，解决问题的能力。</w:t>
            </w:r>
          </w:p>
        </w:tc>
        <w:tc>
          <w:tcPr>
            <w:tcW w:w="960" w:type="dxa"/>
            <w:vMerge w:val="restart"/>
            <w:vAlign w:val="center"/>
          </w:tcPr>
          <w:p>
            <w:pPr>
              <w:spacing w:line="240" w:lineRule="exact"/>
              <w:jc w:val="center"/>
              <w:rPr>
                <w:sz w:val="15"/>
                <w:szCs w:val="15"/>
              </w:rPr>
            </w:pPr>
            <w:r>
              <w:rPr>
                <w:rFonts w:hint="eastAsia"/>
                <w:sz w:val="15"/>
                <w:szCs w:val="15"/>
                <w:shd w:val="clear" w:color="auto" w:fill="FFFFFF" w:themeFill="background1"/>
              </w:rPr>
              <w:t xml:space="preserve"> </w:t>
            </w: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课程内容</w:t>
            </w:r>
          </w:p>
        </w:tc>
        <w:tc>
          <w:tcPr>
            <w:tcW w:w="4056" w:type="dxa"/>
            <w:vAlign w:val="top"/>
          </w:tcPr>
          <w:p>
            <w:pPr>
              <w:spacing w:line="240" w:lineRule="exact"/>
              <w:rPr>
                <w:rFonts w:asciiTheme="minorHAnsi" w:hAnsiTheme="minorHAnsi" w:eastAsiaTheme="minorEastAsia" w:cstheme="minorBidi"/>
                <w:kern w:val="2"/>
                <w:sz w:val="15"/>
                <w:szCs w:val="15"/>
                <w:lang w:val="en-US" w:eastAsia="zh-CN" w:bidi="ar-SA"/>
              </w:rPr>
            </w:pPr>
            <w:r>
              <w:rPr>
                <w:rFonts w:hint="eastAsia"/>
                <w:sz w:val="15"/>
                <w:szCs w:val="15"/>
              </w:rPr>
              <w:t>该课程主要包括时间管理、职业生涯规划、标准作业卡、岗位必备、班组长必备、生产现场管理方法等。</w:t>
            </w:r>
          </w:p>
        </w:tc>
        <w:tc>
          <w:tcPr>
            <w:tcW w:w="960" w:type="dxa"/>
            <w:vMerge w:val="continue"/>
          </w:tcPr>
          <w:p>
            <w:pPr>
              <w:spacing w:line="240" w:lineRule="exact"/>
              <w:rPr>
                <w:sz w:val="15"/>
                <w:szCs w:val="15"/>
              </w:rPr>
            </w:pPr>
          </w:p>
        </w:tc>
        <w:tc>
          <w:tcPr>
            <w:tcW w:w="911" w:type="dxa"/>
            <w:vMerge w:val="continue"/>
          </w:tcPr>
          <w:p>
            <w:pPr>
              <w:spacing w:line="240" w:lineRule="exact"/>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77" w:type="dxa"/>
            <w:gridSpan w:val="6"/>
            <w:vAlign w:val="center"/>
          </w:tcPr>
          <w:p>
            <w:pPr>
              <w:spacing w:line="240" w:lineRule="exact"/>
              <w:jc w:val="center"/>
              <w:rPr>
                <w:sz w:val="15"/>
                <w:szCs w:val="15"/>
              </w:rPr>
            </w:pPr>
            <w:r>
              <w:rPr>
                <w:rFonts w:hint="eastAsia"/>
                <w:b/>
                <w:bCs/>
                <w:sz w:val="15"/>
                <w:szCs w:val="15"/>
                <w:lang w:val="en-US" w:eastAsia="zh-CN"/>
              </w:rPr>
              <w:t>定向培养课（五选一）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2</w:t>
            </w:r>
            <w:r>
              <w:rPr>
                <w:rFonts w:hint="eastAsia"/>
                <w:sz w:val="15"/>
                <w:szCs w:val="15"/>
                <w:lang w:val="en-US" w:eastAsia="zh-CN"/>
              </w:rPr>
              <w:t>4</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一汽丰田汽车商品知识</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sz w:val="15"/>
                <w:szCs w:val="15"/>
              </w:rPr>
            </w:pPr>
            <w:r>
              <w:rPr>
                <w:rFonts w:hint="eastAsia"/>
                <w:sz w:val="15"/>
                <w:szCs w:val="15"/>
                <w:lang w:val="en-US" w:eastAsia="zh-CN"/>
              </w:rPr>
              <w:t>素质目标：（1）具有远大的职业理想和明确的职业规划（2）坚韧的意志和吃苦耐劳的精神（3）钻研的精神和不断突破的勇气。知识目标：（1）能够记住一汽丰田主要车型及配置（2）能够解释某项配置的工作原理及功能（3）能够将丰田理念与产品知识结合丰富讲解内容。能力目标：（1）能够熟练应用FAB法则展开介绍车辆功能，并融入合适的场景进行准确描述（2）能够结合客户需求重点进行重点配置的讲解与演示（3）能够正确操作车辆各项功能</w:t>
            </w:r>
          </w:p>
        </w:tc>
        <w:tc>
          <w:tcPr>
            <w:tcW w:w="960" w:type="dxa"/>
            <w:vMerge w:val="restart"/>
            <w:vAlign w:val="center"/>
          </w:tcPr>
          <w:p>
            <w:pPr>
              <w:spacing w:line="240" w:lineRule="exact"/>
              <w:jc w:val="center"/>
              <w:rPr>
                <w:rFonts w:hint="eastAsia" w:eastAsiaTheme="minorEastAsia"/>
                <w:sz w:val="15"/>
                <w:szCs w:val="15"/>
                <w:lang w:val="en-US" w:eastAsia="zh-CN"/>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rFonts w:hint="default" w:eastAsiaTheme="minorEastAsia"/>
                <w:sz w:val="15"/>
                <w:szCs w:val="15"/>
                <w:lang w:val="en-US"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一汽丰田理念、汽车基础知识、一汽丰田车型讲解、商品说明实车练习</w:t>
            </w:r>
          </w:p>
        </w:tc>
        <w:tc>
          <w:tcPr>
            <w:tcW w:w="960" w:type="dxa"/>
            <w:vMerge w:val="continue"/>
            <w:vAlign w:val="center"/>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2</w:t>
            </w:r>
            <w:r>
              <w:rPr>
                <w:rFonts w:hint="eastAsia"/>
                <w:sz w:val="15"/>
                <w:szCs w:val="15"/>
                <w:lang w:val="en-US" w:eastAsia="zh-CN"/>
              </w:rPr>
              <w:t>5</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一汽丰田销售业务标准流程</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(1)掌握展厅接待的流程、技巧；</w:t>
            </w:r>
          </w:p>
          <w:p>
            <w:pPr>
              <w:spacing w:line="240" w:lineRule="exact"/>
              <w:jc w:val="left"/>
              <w:rPr>
                <w:rFonts w:hint="eastAsia"/>
                <w:sz w:val="15"/>
                <w:szCs w:val="15"/>
                <w:lang w:val="en-US" w:eastAsia="zh-CN"/>
              </w:rPr>
            </w:pPr>
            <w:r>
              <w:rPr>
                <w:rFonts w:hint="eastAsia"/>
                <w:sz w:val="15"/>
                <w:szCs w:val="15"/>
                <w:lang w:val="en-US" w:eastAsia="zh-CN"/>
              </w:rPr>
              <w:t>(2)掌握需求分析技巧、商品说明方法；</w:t>
            </w:r>
          </w:p>
          <w:p>
            <w:pPr>
              <w:spacing w:line="240" w:lineRule="exact"/>
              <w:jc w:val="left"/>
              <w:rPr>
                <w:rFonts w:hint="eastAsia"/>
                <w:sz w:val="15"/>
                <w:szCs w:val="15"/>
                <w:lang w:val="en-US" w:eastAsia="zh-CN"/>
              </w:rPr>
            </w:pPr>
            <w:r>
              <w:rPr>
                <w:rFonts w:hint="eastAsia"/>
                <w:sz w:val="15"/>
                <w:szCs w:val="15"/>
                <w:lang w:val="en-US" w:eastAsia="zh-CN"/>
              </w:rPr>
              <w:t>(3)掌握试乘试驾的流程、试乘试驾中的产品介绍；</w:t>
            </w:r>
          </w:p>
          <w:p>
            <w:pPr>
              <w:spacing w:line="240" w:lineRule="exact"/>
              <w:jc w:val="left"/>
              <w:rPr>
                <w:rFonts w:hint="eastAsia"/>
                <w:sz w:val="15"/>
                <w:szCs w:val="15"/>
                <w:lang w:val="en-US" w:eastAsia="zh-CN"/>
              </w:rPr>
            </w:pPr>
            <w:r>
              <w:rPr>
                <w:rFonts w:hint="eastAsia"/>
                <w:sz w:val="15"/>
                <w:szCs w:val="15"/>
                <w:lang w:val="en-US" w:eastAsia="zh-CN"/>
              </w:rPr>
              <w:t>(4)掌握处理客户异议的技巧；</w:t>
            </w:r>
          </w:p>
          <w:p>
            <w:pPr>
              <w:spacing w:line="240" w:lineRule="exact"/>
              <w:jc w:val="left"/>
              <w:rPr>
                <w:rFonts w:hint="eastAsia"/>
                <w:sz w:val="15"/>
                <w:szCs w:val="15"/>
                <w:lang w:val="en-US" w:eastAsia="zh-CN"/>
              </w:rPr>
            </w:pPr>
            <w:r>
              <w:rPr>
                <w:rFonts w:hint="eastAsia"/>
                <w:sz w:val="15"/>
                <w:szCs w:val="15"/>
                <w:lang w:val="en-US" w:eastAsia="zh-CN"/>
              </w:rPr>
              <w:t>(5)掌握交车前的车辆检查和文件确认、能为客户安排温馨的交车仪式；              </w:t>
            </w:r>
          </w:p>
          <w:p>
            <w:pPr>
              <w:spacing w:line="240" w:lineRule="exact"/>
              <w:jc w:val="left"/>
              <w:rPr>
                <w:sz w:val="15"/>
                <w:szCs w:val="15"/>
              </w:rPr>
            </w:pPr>
            <w:r>
              <w:rPr>
                <w:rFonts w:hint="eastAsia"/>
                <w:sz w:val="15"/>
                <w:szCs w:val="15"/>
                <w:lang w:val="en-US" w:eastAsia="zh-CN"/>
              </w:rPr>
              <w:t>(6)掌握新客户管理的方法，合理的制定客户跟踪计划。  </w:t>
            </w:r>
          </w:p>
        </w:tc>
        <w:tc>
          <w:tcPr>
            <w:tcW w:w="960" w:type="dxa"/>
            <w:vMerge w:val="restart"/>
            <w:vAlign w:val="center"/>
          </w:tcPr>
          <w:p>
            <w:pPr>
              <w:spacing w:line="240" w:lineRule="exact"/>
              <w:jc w:val="center"/>
              <w:rPr>
                <w:rFonts w:hint="eastAsia" w:eastAsiaTheme="minorEastAsia"/>
                <w:sz w:val="15"/>
                <w:szCs w:val="15"/>
                <w:lang w:val="en-US" w:eastAsia="zh-CN"/>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模块一：日常管理；模块二：客户接待；模块三：需求确认与商品推荐；模块四：试乘试驾；模块五：制作报价单 ；模块六：商谈跟进 ； 模块七：签约成交； 模块八：订单维系；模块九：新车交付；模块十：客户维系</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eastAsia" w:eastAsiaTheme="minorEastAsia"/>
                <w:sz w:val="15"/>
                <w:szCs w:val="15"/>
                <w:lang w:eastAsia="zh-CN"/>
              </w:rPr>
            </w:pPr>
            <w:r>
              <w:rPr>
                <w:rFonts w:hint="eastAsia"/>
                <w:sz w:val="15"/>
                <w:szCs w:val="15"/>
              </w:rPr>
              <w:t>2</w:t>
            </w:r>
            <w:r>
              <w:rPr>
                <w:rFonts w:hint="eastAsia"/>
                <w:sz w:val="15"/>
                <w:szCs w:val="15"/>
                <w:lang w:val="en-US" w:eastAsia="zh-CN"/>
              </w:rPr>
              <w:t>6</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一汽丰田客户满意度</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numPr>
                <w:ilvl w:val="0"/>
                <w:numId w:val="0"/>
              </w:numPr>
              <w:spacing w:line="240" w:lineRule="exact"/>
              <w:jc w:val="left"/>
              <w:rPr>
                <w:rFonts w:hint="eastAsia"/>
                <w:sz w:val="15"/>
                <w:szCs w:val="15"/>
                <w:lang w:val="en-US" w:eastAsia="zh-CN"/>
              </w:rPr>
            </w:pPr>
            <w:r>
              <w:rPr>
                <w:rFonts w:hint="eastAsia"/>
                <w:sz w:val="15"/>
                <w:szCs w:val="15"/>
                <w:lang w:val="en-US" w:eastAsia="zh-CN"/>
              </w:rPr>
              <w:t>(1)掌握客户满意度调研方法；</w:t>
            </w:r>
          </w:p>
          <w:p>
            <w:pPr>
              <w:numPr>
                <w:ilvl w:val="0"/>
                <w:numId w:val="0"/>
              </w:numPr>
              <w:spacing w:line="240" w:lineRule="exact"/>
              <w:jc w:val="left"/>
              <w:rPr>
                <w:rFonts w:hint="eastAsia"/>
                <w:sz w:val="15"/>
                <w:szCs w:val="15"/>
                <w:lang w:val="en-US" w:eastAsia="zh-CN"/>
              </w:rPr>
            </w:pPr>
            <w:r>
              <w:rPr>
                <w:rFonts w:hint="eastAsia"/>
                <w:sz w:val="15"/>
                <w:szCs w:val="15"/>
                <w:lang w:val="en-US" w:eastAsia="zh-CN"/>
              </w:rPr>
              <w:t>(2)掌握CR部组织架构及职能；</w:t>
            </w:r>
          </w:p>
          <w:p>
            <w:pPr>
              <w:numPr>
                <w:ilvl w:val="0"/>
                <w:numId w:val="0"/>
              </w:numPr>
              <w:spacing w:line="240" w:lineRule="exact"/>
              <w:jc w:val="left"/>
              <w:rPr>
                <w:rFonts w:hint="eastAsia"/>
                <w:sz w:val="15"/>
                <w:szCs w:val="15"/>
                <w:lang w:val="en-US" w:eastAsia="zh-CN"/>
              </w:rPr>
            </w:pPr>
            <w:r>
              <w:rPr>
                <w:rFonts w:hint="eastAsia"/>
                <w:sz w:val="15"/>
                <w:szCs w:val="15"/>
                <w:lang w:val="en-US" w:eastAsia="zh-CN"/>
              </w:rPr>
              <w:t>(3)掌握客户满意营销推进思路；</w:t>
            </w:r>
          </w:p>
          <w:p>
            <w:pPr>
              <w:numPr>
                <w:ilvl w:val="0"/>
                <w:numId w:val="0"/>
              </w:numPr>
              <w:spacing w:line="240" w:lineRule="exact"/>
              <w:jc w:val="left"/>
              <w:rPr>
                <w:rFonts w:hint="eastAsia"/>
                <w:sz w:val="15"/>
                <w:szCs w:val="15"/>
                <w:lang w:val="en-US" w:eastAsia="zh-CN"/>
              </w:rPr>
            </w:pPr>
            <w:r>
              <w:rPr>
                <w:rFonts w:hint="eastAsia"/>
                <w:sz w:val="15"/>
                <w:szCs w:val="15"/>
                <w:lang w:val="en-US" w:eastAsia="zh-CN"/>
              </w:rPr>
              <w:t xml:space="preserve">(4)掌握获取客户信息的方法；               </w:t>
            </w:r>
          </w:p>
          <w:p>
            <w:pPr>
              <w:numPr>
                <w:ilvl w:val="0"/>
                <w:numId w:val="0"/>
              </w:numPr>
              <w:spacing w:line="240" w:lineRule="exact"/>
              <w:jc w:val="left"/>
              <w:rPr>
                <w:sz w:val="15"/>
                <w:szCs w:val="15"/>
              </w:rPr>
            </w:pPr>
            <w:r>
              <w:rPr>
                <w:rFonts w:hint="eastAsia"/>
                <w:sz w:val="15"/>
                <w:szCs w:val="15"/>
                <w:lang w:val="en-US" w:eastAsia="zh-CN"/>
              </w:rPr>
              <w:t>(5)掌握保有客户筛选及细分的方法。 </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CS的重要性、CR部在经销店的定位、客户满意营销、客户关怀与维系</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27</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一汽丰田企业实训</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sz w:val="15"/>
                <w:szCs w:val="15"/>
              </w:rPr>
            </w:pPr>
            <w:r>
              <w:rPr>
                <w:rFonts w:hint="eastAsia"/>
                <w:sz w:val="15"/>
                <w:szCs w:val="15"/>
                <w:lang w:val="en-US" w:eastAsia="zh-CN"/>
              </w:rPr>
              <w:t>素质目标：（1）具有远大的职业理想和明确的职业规划（2）坚韧的意志和吃苦耐劳的精神（3）钻研的精神和不断突破的勇气。知识目标：（1）能够记住一汽丰田主要车型及配置（2）能够解释某项配置的工作原理及功能（3）能够将丰田理念与产品知识结合丰富讲解内容。（4）能够结合销售服务日常工作要求完成指定的工作任务。能力目标：（1）能够熟练应用FAB法则展开介绍车辆功能，并融入合适的场景进行准确描述（2）能够结合客户需求重点进行重点配置的讲解与演示（3）能够正确操作车辆各项功能。（4）能够完成企业实际销售或服务工作任务。</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销售岗位实训、市场专员岗位实训、售后服务岗位实训</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28</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一汽大众商品知识</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(1)了解一汽大众及车型简介</w:t>
            </w:r>
          </w:p>
          <w:p>
            <w:pPr>
              <w:spacing w:line="240" w:lineRule="exact"/>
              <w:jc w:val="left"/>
              <w:rPr>
                <w:sz w:val="15"/>
                <w:szCs w:val="15"/>
              </w:rPr>
            </w:pPr>
            <w:r>
              <w:rPr>
                <w:rFonts w:hint="eastAsia"/>
                <w:sz w:val="15"/>
                <w:szCs w:val="15"/>
                <w:lang w:val="en-US" w:eastAsia="zh-CN"/>
              </w:rPr>
              <w:t>(2)掌握宝来、高尔夫、速腾、探岳、迈腾、揽境的外观、内饰、安全配置，以及车型竞品。</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宝来、高尔夫、速腾、探岳、迈腾、揽境的外观、内饰、安全配置，以及车型竞品。</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29</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一汽大众销售流程</w:t>
            </w:r>
          </w:p>
        </w:tc>
        <w:tc>
          <w:tcPr>
            <w:tcW w:w="970" w:type="dxa"/>
            <w:vAlign w:val="center"/>
          </w:tcPr>
          <w:p>
            <w:pPr>
              <w:spacing w:line="240" w:lineRule="exact"/>
              <w:jc w:val="center"/>
              <w:rPr>
                <w:sz w:val="15"/>
                <w:szCs w:val="15"/>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(1)掌握展厅接待的流程、技巧；</w:t>
            </w:r>
          </w:p>
          <w:p>
            <w:pPr>
              <w:spacing w:line="240" w:lineRule="exact"/>
              <w:jc w:val="left"/>
              <w:rPr>
                <w:rFonts w:hint="eastAsia"/>
                <w:sz w:val="15"/>
                <w:szCs w:val="15"/>
                <w:lang w:val="en-US" w:eastAsia="zh-CN"/>
              </w:rPr>
            </w:pPr>
            <w:r>
              <w:rPr>
                <w:rFonts w:hint="eastAsia"/>
                <w:sz w:val="15"/>
                <w:szCs w:val="15"/>
                <w:lang w:val="en-US" w:eastAsia="zh-CN"/>
              </w:rPr>
              <w:t>(2)掌握需求分析技巧、商品说明方法；</w:t>
            </w:r>
          </w:p>
          <w:p>
            <w:pPr>
              <w:spacing w:line="240" w:lineRule="exact"/>
              <w:jc w:val="left"/>
              <w:rPr>
                <w:rFonts w:hint="eastAsia"/>
                <w:sz w:val="15"/>
                <w:szCs w:val="15"/>
                <w:lang w:val="en-US" w:eastAsia="zh-CN"/>
              </w:rPr>
            </w:pPr>
            <w:r>
              <w:rPr>
                <w:rFonts w:hint="eastAsia"/>
                <w:sz w:val="15"/>
                <w:szCs w:val="15"/>
                <w:lang w:val="en-US" w:eastAsia="zh-CN"/>
              </w:rPr>
              <w:t>(3)掌握试乘试驾的流程、试乘试驾中的产品介绍；</w:t>
            </w:r>
          </w:p>
          <w:p>
            <w:pPr>
              <w:spacing w:line="240" w:lineRule="exact"/>
              <w:jc w:val="left"/>
              <w:rPr>
                <w:rFonts w:hint="eastAsia"/>
                <w:sz w:val="15"/>
                <w:szCs w:val="15"/>
                <w:lang w:val="en-US" w:eastAsia="zh-CN"/>
              </w:rPr>
            </w:pPr>
            <w:r>
              <w:rPr>
                <w:rFonts w:hint="eastAsia"/>
                <w:sz w:val="15"/>
                <w:szCs w:val="15"/>
                <w:lang w:val="en-US" w:eastAsia="zh-CN"/>
              </w:rPr>
              <w:t>(4)掌握处理客户异议的技巧；</w:t>
            </w:r>
          </w:p>
          <w:p>
            <w:pPr>
              <w:spacing w:line="240" w:lineRule="exact"/>
              <w:jc w:val="left"/>
              <w:rPr>
                <w:rFonts w:hint="eastAsia"/>
                <w:sz w:val="15"/>
                <w:szCs w:val="15"/>
                <w:lang w:val="en-US" w:eastAsia="zh-CN"/>
              </w:rPr>
            </w:pPr>
            <w:r>
              <w:rPr>
                <w:rFonts w:hint="eastAsia"/>
                <w:sz w:val="15"/>
                <w:szCs w:val="15"/>
                <w:lang w:val="en-US" w:eastAsia="zh-CN"/>
              </w:rPr>
              <w:t xml:space="preserve">(5)掌握交车前的车辆检查和文件确认、能为客户安排温馨的交车仪式；               </w:t>
            </w:r>
          </w:p>
          <w:p>
            <w:pPr>
              <w:spacing w:line="240" w:lineRule="exact"/>
              <w:jc w:val="left"/>
              <w:rPr>
                <w:sz w:val="15"/>
                <w:szCs w:val="15"/>
              </w:rPr>
            </w:pPr>
            <w:r>
              <w:rPr>
                <w:rFonts w:hint="eastAsia"/>
                <w:sz w:val="15"/>
                <w:szCs w:val="15"/>
                <w:lang w:val="en-US" w:eastAsia="zh-CN"/>
              </w:rPr>
              <w:t>(6)掌握新客户管理的方法，合理的制定客户跟踪计划。  </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sz w:val="15"/>
                <w:szCs w:val="15"/>
              </w:rPr>
            </w:pPr>
            <w:r>
              <w:rPr>
                <w:rFonts w:hint="eastAsia"/>
                <w:sz w:val="15"/>
                <w:szCs w:val="15"/>
                <w:lang w:val="en-US" w:eastAsia="zh-CN"/>
              </w:rPr>
              <w:t>课程内容</w:t>
            </w:r>
          </w:p>
        </w:tc>
        <w:tc>
          <w:tcPr>
            <w:tcW w:w="4056" w:type="dxa"/>
            <w:vAlign w:val="center"/>
          </w:tcPr>
          <w:p>
            <w:pPr>
              <w:spacing w:line="240" w:lineRule="exact"/>
              <w:jc w:val="left"/>
              <w:rPr>
                <w:sz w:val="15"/>
                <w:szCs w:val="15"/>
              </w:rPr>
            </w:pPr>
            <w:r>
              <w:rPr>
                <w:rFonts w:hint="eastAsia"/>
                <w:sz w:val="15"/>
                <w:szCs w:val="15"/>
                <w:lang w:val="en-US" w:eastAsia="zh-CN"/>
              </w:rPr>
              <w:t>（1）日常管理（2）客户接待（3）需求确认与商品推荐</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30</w:t>
            </w:r>
          </w:p>
        </w:tc>
        <w:tc>
          <w:tcPr>
            <w:tcW w:w="1203" w:type="dxa"/>
            <w:vMerge w:val="restart"/>
            <w:vAlign w:val="center"/>
          </w:tcPr>
          <w:p>
            <w:pPr>
              <w:spacing w:line="240" w:lineRule="exact"/>
              <w:jc w:val="center"/>
              <w:rPr>
                <w:sz w:val="15"/>
                <w:szCs w:val="15"/>
                <w:lang w:val="en-US" w:eastAsia="zh-CN"/>
              </w:rPr>
            </w:pPr>
            <w:r>
              <w:rPr>
                <w:rFonts w:hint="eastAsia"/>
                <w:sz w:val="15"/>
                <w:szCs w:val="15"/>
                <w:lang w:val="en-US" w:eastAsia="zh-CN"/>
              </w:rPr>
              <w:t>一汽大众数字化营销</w:t>
            </w:r>
          </w:p>
        </w:tc>
        <w:tc>
          <w:tcPr>
            <w:tcW w:w="970" w:type="dxa"/>
            <w:vAlign w:val="center"/>
          </w:tcPr>
          <w:p>
            <w:pPr>
              <w:spacing w:line="240" w:lineRule="exact"/>
              <w:jc w:val="center"/>
              <w:rPr>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（1）理解数字化营销整体概念</w:t>
            </w:r>
          </w:p>
          <w:p>
            <w:pPr>
              <w:spacing w:line="240" w:lineRule="exact"/>
              <w:jc w:val="left"/>
              <w:rPr>
                <w:rFonts w:hint="eastAsia"/>
                <w:sz w:val="15"/>
                <w:szCs w:val="15"/>
                <w:lang w:val="en-US" w:eastAsia="zh-CN"/>
              </w:rPr>
            </w:pPr>
            <w:r>
              <w:rPr>
                <w:rFonts w:hint="eastAsia"/>
                <w:sz w:val="15"/>
                <w:szCs w:val="15"/>
                <w:lang w:val="en-US" w:eastAsia="zh-CN"/>
              </w:rPr>
              <w:t>（2）掌握垂直媒体营销、微信营销、搜索引擎、快手营销</w:t>
            </w:r>
          </w:p>
          <w:p>
            <w:pPr>
              <w:spacing w:line="240" w:lineRule="exact"/>
              <w:jc w:val="left"/>
              <w:rPr>
                <w:sz w:val="15"/>
                <w:szCs w:val="15"/>
                <w:lang w:val="en-US" w:eastAsia="zh-CN"/>
              </w:rPr>
            </w:pPr>
            <w:r>
              <w:rPr>
                <w:rFonts w:hint="eastAsia"/>
                <w:sz w:val="15"/>
                <w:szCs w:val="15"/>
                <w:lang w:val="en-US" w:eastAsia="zh-CN"/>
              </w:rPr>
              <w:t>（3）电话营销前准备、电话营销技巧</w:t>
            </w:r>
          </w:p>
        </w:tc>
        <w:tc>
          <w:tcPr>
            <w:tcW w:w="960" w:type="dxa"/>
            <w:vAlign w:val="center"/>
          </w:tcPr>
          <w:p>
            <w:pPr>
              <w:spacing w:line="240" w:lineRule="exact"/>
              <w:jc w:val="center"/>
              <w:rPr>
                <w:sz w:val="15"/>
                <w:szCs w:val="15"/>
              </w:rPr>
            </w:pPr>
            <w:r>
              <w:rPr>
                <w:rFonts w:hint="eastAsia"/>
                <w:sz w:val="15"/>
                <w:szCs w:val="15"/>
                <w:lang w:val="en-US" w:eastAsia="zh-CN"/>
              </w:rPr>
              <w:t>企业要求</w:t>
            </w:r>
          </w:p>
        </w:tc>
        <w:tc>
          <w:tcPr>
            <w:tcW w:w="911" w:type="dxa"/>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数字化营销整体概念、垂直媒体营销、微信营销、论坛、搜索引擎、快手营销、电话营销前准备、电话营销技巧、汽车之家软文创作实训、微信营销实训、微信H5页面制作</w:t>
            </w:r>
          </w:p>
          <w:p>
            <w:pPr>
              <w:spacing w:line="240" w:lineRule="exact"/>
              <w:jc w:val="left"/>
              <w:rPr>
                <w:rFonts w:hint="eastAsia"/>
                <w:sz w:val="15"/>
                <w:szCs w:val="15"/>
                <w:lang w:val="en-US" w:eastAsia="zh-CN"/>
              </w:rPr>
            </w:pPr>
            <w:r>
              <w:rPr>
                <w:rFonts w:hint="eastAsia"/>
                <w:sz w:val="15"/>
                <w:szCs w:val="15"/>
                <w:lang w:val="en-US" w:eastAsia="zh-CN"/>
              </w:rPr>
              <w:t>快手视频制作、电话营销前准备实训、客户邀约模拟演练、电话营销技巧</w:t>
            </w:r>
          </w:p>
        </w:tc>
        <w:tc>
          <w:tcPr>
            <w:tcW w:w="960" w:type="dxa"/>
            <w:vAlign w:val="center"/>
          </w:tcPr>
          <w:p>
            <w:pPr>
              <w:spacing w:line="240" w:lineRule="exact"/>
              <w:jc w:val="center"/>
              <w:rPr>
                <w:sz w:val="15"/>
                <w:szCs w:val="15"/>
              </w:rPr>
            </w:pPr>
            <w:r>
              <w:rPr>
                <w:rFonts w:hint="eastAsia"/>
                <w:sz w:val="15"/>
                <w:szCs w:val="15"/>
                <w:lang w:val="en-US" w:eastAsia="zh-CN"/>
              </w:rPr>
              <w:t>企业要求</w:t>
            </w:r>
          </w:p>
        </w:tc>
        <w:tc>
          <w:tcPr>
            <w:tcW w:w="911" w:type="dxa"/>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31</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一汽大众企业实训</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(1)展厅接待的流程的实训；</w:t>
            </w:r>
          </w:p>
          <w:p>
            <w:pPr>
              <w:spacing w:line="240" w:lineRule="exact"/>
              <w:jc w:val="left"/>
              <w:rPr>
                <w:rFonts w:hint="eastAsia"/>
                <w:sz w:val="15"/>
                <w:szCs w:val="15"/>
                <w:lang w:val="en-US" w:eastAsia="zh-CN"/>
              </w:rPr>
            </w:pPr>
            <w:r>
              <w:rPr>
                <w:rFonts w:hint="eastAsia"/>
                <w:sz w:val="15"/>
                <w:szCs w:val="15"/>
                <w:lang w:val="en-US" w:eastAsia="zh-CN"/>
              </w:rPr>
              <w:t>(2)需求分析技巧、商品说明方法的实训；</w:t>
            </w:r>
          </w:p>
          <w:p>
            <w:pPr>
              <w:spacing w:line="240" w:lineRule="exact"/>
              <w:jc w:val="left"/>
              <w:rPr>
                <w:rFonts w:hint="eastAsia"/>
                <w:sz w:val="15"/>
                <w:szCs w:val="15"/>
                <w:lang w:val="en-US" w:eastAsia="zh-CN"/>
              </w:rPr>
            </w:pPr>
            <w:r>
              <w:rPr>
                <w:rFonts w:hint="eastAsia"/>
                <w:sz w:val="15"/>
                <w:szCs w:val="15"/>
                <w:lang w:val="en-US" w:eastAsia="zh-CN"/>
              </w:rPr>
              <w:t>(3)试乘试驾的流程、试乘试驾中的产品介绍的实训；</w:t>
            </w:r>
          </w:p>
          <w:p>
            <w:pPr>
              <w:spacing w:line="240" w:lineRule="exact"/>
              <w:jc w:val="left"/>
              <w:rPr>
                <w:rFonts w:hint="eastAsia"/>
                <w:sz w:val="15"/>
                <w:szCs w:val="15"/>
                <w:lang w:val="en-US" w:eastAsia="zh-CN"/>
              </w:rPr>
            </w:pPr>
            <w:r>
              <w:rPr>
                <w:rFonts w:hint="eastAsia"/>
                <w:sz w:val="15"/>
                <w:szCs w:val="15"/>
                <w:lang w:val="en-US" w:eastAsia="zh-CN"/>
              </w:rPr>
              <w:t>(4)处理客户异议的技巧的实训；</w:t>
            </w:r>
          </w:p>
          <w:p>
            <w:pPr>
              <w:spacing w:line="240" w:lineRule="exact"/>
              <w:jc w:val="left"/>
              <w:rPr>
                <w:rFonts w:hint="eastAsia"/>
                <w:sz w:val="15"/>
                <w:szCs w:val="15"/>
                <w:lang w:val="en-US" w:eastAsia="zh-CN"/>
              </w:rPr>
            </w:pPr>
            <w:r>
              <w:rPr>
                <w:rFonts w:hint="eastAsia"/>
                <w:sz w:val="15"/>
                <w:szCs w:val="15"/>
                <w:lang w:val="en-US" w:eastAsia="zh-CN"/>
              </w:rPr>
              <w:t>(5)交车前的车辆检查和文件确认、能为客户安排温馨的交车仪式的实训；               (6)新客户管理的方法，合理的制定客户跟踪计划的实训。  </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十大销售流程的实训</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32</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一汽红旗商品知识</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（1）能够记住一汽红旗主要车型及配置（2）能够解释某项配置的工作原理及功能（3）能够将红旗理念与产品知识结合丰富讲解内容。</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红旗车型的卖点、核心技术、配置及竞品</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33</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一汽红旗销售顾问岗位基础</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(1)掌握展厅接待的流程、技巧；</w:t>
            </w:r>
          </w:p>
          <w:p>
            <w:pPr>
              <w:spacing w:line="240" w:lineRule="exact"/>
              <w:jc w:val="left"/>
              <w:rPr>
                <w:rFonts w:hint="eastAsia"/>
                <w:sz w:val="15"/>
                <w:szCs w:val="15"/>
                <w:lang w:val="en-US" w:eastAsia="zh-CN"/>
              </w:rPr>
            </w:pPr>
            <w:r>
              <w:rPr>
                <w:rFonts w:hint="eastAsia"/>
                <w:sz w:val="15"/>
                <w:szCs w:val="15"/>
                <w:lang w:val="en-US" w:eastAsia="zh-CN"/>
              </w:rPr>
              <w:t>(2)掌握需求分析技巧、商品说明方法；</w:t>
            </w:r>
          </w:p>
          <w:p>
            <w:pPr>
              <w:spacing w:line="240" w:lineRule="exact"/>
              <w:jc w:val="left"/>
              <w:rPr>
                <w:rFonts w:hint="eastAsia"/>
                <w:sz w:val="15"/>
                <w:szCs w:val="15"/>
                <w:lang w:val="en-US" w:eastAsia="zh-CN"/>
              </w:rPr>
            </w:pPr>
            <w:r>
              <w:rPr>
                <w:rFonts w:hint="eastAsia"/>
                <w:sz w:val="15"/>
                <w:szCs w:val="15"/>
                <w:lang w:val="en-US" w:eastAsia="zh-CN"/>
              </w:rPr>
              <w:t>(3)掌握试乘试驾的流程、试乘试驾中的产品介绍；</w:t>
            </w:r>
          </w:p>
          <w:p>
            <w:pPr>
              <w:spacing w:line="240" w:lineRule="exact"/>
              <w:jc w:val="left"/>
              <w:rPr>
                <w:rFonts w:hint="eastAsia"/>
                <w:sz w:val="15"/>
                <w:szCs w:val="15"/>
                <w:lang w:val="en-US" w:eastAsia="zh-CN"/>
              </w:rPr>
            </w:pPr>
            <w:r>
              <w:rPr>
                <w:rFonts w:hint="eastAsia"/>
                <w:sz w:val="15"/>
                <w:szCs w:val="15"/>
                <w:lang w:val="en-US" w:eastAsia="zh-CN"/>
              </w:rPr>
              <w:t>(4)掌握处理客户异议的技巧；</w:t>
            </w:r>
          </w:p>
          <w:p>
            <w:pPr>
              <w:spacing w:line="240" w:lineRule="exact"/>
              <w:jc w:val="left"/>
              <w:rPr>
                <w:rFonts w:hint="eastAsia"/>
                <w:sz w:val="15"/>
                <w:szCs w:val="15"/>
                <w:lang w:val="en-US" w:eastAsia="zh-CN"/>
              </w:rPr>
            </w:pPr>
            <w:r>
              <w:rPr>
                <w:rFonts w:hint="eastAsia"/>
                <w:sz w:val="15"/>
                <w:szCs w:val="15"/>
                <w:lang w:val="en-US" w:eastAsia="zh-CN"/>
              </w:rPr>
              <w:t>(5)掌握交车前的车辆检查和文件确认、能为客户安排温馨的交车仪式；               (6)掌握新客户管理的方法，合理的制定客户跟踪计划。  </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迎宾接待，品牌展示，需求分析，产品介绍，试乘试驾，交易洽谈，愉悦成交，致谢道别，完美交车，持续关怀</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34</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一汽红旗售后服务岗位基础</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（1）了解服务顾问的角色定位、岗位职责</w:t>
            </w:r>
          </w:p>
          <w:p>
            <w:pPr>
              <w:spacing w:line="240" w:lineRule="exact"/>
              <w:jc w:val="left"/>
              <w:rPr>
                <w:rFonts w:hint="eastAsia"/>
                <w:sz w:val="15"/>
                <w:szCs w:val="15"/>
                <w:lang w:val="en-US" w:eastAsia="zh-CN"/>
              </w:rPr>
            </w:pPr>
            <w:r>
              <w:rPr>
                <w:rFonts w:hint="eastAsia"/>
                <w:sz w:val="15"/>
                <w:szCs w:val="15"/>
                <w:lang w:val="en-US" w:eastAsia="zh-CN"/>
              </w:rPr>
              <w:t>（2）熟悉标准的服务礼仪规范</w:t>
            </w:r>
          </w:p>
          <w:p>
            <w:pPr>
              <w:spacing w:line="240" w:lineRule="exact"/>
              <w:jc w:val="left"/>
              <w:rPr>
                <w:rFonts w:hint="eastAsia"/>
                <w:sz w:val="15"/>
                <w:szCs w:val="15"/>
                <w:lang w:val="en-US" w:eastAsia="zh-CN"/>
              </w:rPr>
            </w:pPr>
            <w:r>
              <w:rPr>
                <w:rFonts w:hint="eastAsia"/>
                <w:sz w:val="15"/>
                <w:szCs w:val="15"/>
                <w:lang w:val="en-US" w:eastAsia="zh-CN"/>
              </w:rPr>
              <w:t>（3）掌握服务流程</w:t>
            </w:r>
          </w:p>
          <w:p>
            <w:pPr>
              <w:spacing w:line="240" w:lineRule="exact"/>
              <w:jc w:val="left"/>
              <w:rPr>
                <w:rFonts w:hint="eastAsia"/>
                <w:sz w:val="15"/>
                <w:szCs w:val="15"/>
                <w:lang w:val="en-US" w:eastAsia="zh-CN"/>
              </w:rPr>
            </w:pPr>
            <w:r>
              <w:rPr>
                <w:rFonts w:hint="eastAsia"/>
                <w:sz w:val="15"/>
                <w:szCs w:val="15"/>
                <w:lang w:val="en-US" w:eastAsia="zh-CN"/>
              </w:rPr>
              <w:t>（4）了解客户维系方法</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明确角色定位，塑造专业形象，创造极致体验，建立融洽关系</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35</w:t>
            </w:r>
          </w:p>
        </w:tc>
        <w:tc>
          <w:tcPr>
            <w:tcW w:w="1203" w:type="dxa"/>
            <w:vMerge w:val="restart"/>
            <w:vAlign w:val="center"/>
          </w:tcPr>
          <w:p>
            <w:pPr>
              <w:spacing w:line="240" w:lineRule="exact"/>
              <w:jc w:val="center"/>
              <w:rPr>
                <w:sz w:val="15"/>
                <w:szCs w:val="15"/>
              </w:rPr>
            </w:pPr>
            <w:r>
              <w:rPr>
                <w:rFonts w:hint="eastAsia"/>
                <w:sz w:val="15"/>
                <w:szCs w:val="15"/>
                <w:lang w:val="en-US" w:eastAsia="zh-CN"/>
              </w:rPr>
              <w:t>一汽红旗企业实训</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通过实习，提高学生分析问题和解决实际问题的能力，熟悉工作岗位，掌握工作技能，提高职业素养，提高爱岗敬业的职业素质，锻炼独立工作能力。</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与汽车经销商企业合作，到其对应岗位实习让学生对企业的文化、经营理念、职业道德、职业行为规范、如何与上级、同事的沟通、如何进行问题解决，并将所学专业知识应用到实践中去。</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36</w:t>
            </w:r>
          </w:p>
        </w:tc>
        <w:tc>
          <w:tcPr>
            <w:tcW w:w="1203" w:type="dxa"/>
            <w:vMerge w:val="restart"/>
            <w:vAlign w:val="center"/>
          </w:tcPr>
          <w:p>
            <w:pPr>
              <w:spacing w:line="240" w:lineRule="exact"/>
              <w:jc w:val="center"/>
              <w:rPr>
                <w:sz w:val="15"/>
                <w:szCs w:val="15"/>
              </w:rPr>
            </w:pPr>
            <w:r>
              <w:rPr>
                <w:rFonts w:hint="eastAsia"/>
                <w:sz w:val="15"/>
                <w:szCs w:val="15"/>
                <w:lang w:val="en-US" w:eastAsia="zh-CN"/>
              </w:rPr>
              <w:t>奥迪服务沟通</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(1)了解沟通的基本概念与意义</w:t>
            </w:r>
          </w:p>
          <w:p>
            <w:pPr>
              <w:spacing w:line="240" w:lineRule="exact"/>
              <w:jc w:val="left"/>
              <w:rPr>
                <w:rFonts w:hint="eastAsia"/>
                <w:sz w:val="15"/>
                <w:szCs w:val="15"/>
                <w:lang w:val="en-US" w:eastAsia="zh-CN"/>
              </w:rPr>
            </w:pPr>
            <w:r>
              <w:rPr>
                <w:rFonts w:hint="eastAsia"/>
                <w:sz w:val="15"/>
                <w:szCs w:val="15"/>
                <w:lang w:val="en-US" w:eastAsia="zh-CN"/>
              </w:rPr>
              <w:t>(2)了解服务顾问日常内部沟通对象并熟练运用沟通方法与技巧</w:t>
            </w:r>
          </w:p>
          <w:p>
            <w:pPr>
              <w:spacing w:line="240" w:lineRule="exact"/>
              <w:jc w:val="left"/>
              <w:rPr>
                <w:rFonts w:hint="eastAsia"/>
                <w:sz w:val="15"/>
                <w:szCs w:val="15"/>
                <w:lang w:val="en-US" w:eastAsia="zh-CN"/>
              </w:rPr>
            </w:pPr>
            <w:r>
              <w:rPr>
                <w:rFonts w:hint="eastAsia"/>
                <w:sz w:val="15"/>
                <w:szCs w:val="15"/>
                <w:lang w:val="en-US" w:eastAsia="zh-CN"/>
              </w:rPr>
              <w:t>(3)了解外部日常沟通对象并熟练运用沟通方法与技巧</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(1)沟通的基础(2)服务顾问日常内部沟通(3)服务顾问日常外部沟通</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37</w:t>
            </w:r>
          </w:p>
        </w:tc>
        <w:tc>
          <w:tcPr>
            <w:tcW w:w="1203" w:type="dxa"/>
            <w:vMerge w:val="restart"/>
            <w:vAlign w:val="center"/>
          </w:tcPr>
          <w:p>
            <w:pPr>
              <w:spacing w:line="240" w:lineRule="exact"/>
              <w:jc w:val="center"/>
              <w:rPr>
                <w:sz w:val="15"/>
                <w:szCs w:val="15"/>
              </w:rPr>
            </w:pPr>
            <w:r>
              <w:rPr>
                <w:rFonts w:hint="eastAsia"/>
                <w:sz w:val="15"/>
                <w:szCs w:val="15"/>
                <w:lang w:val="en-US" w:eastAsia="zh-CN"/>
              </w:rPr>
              <w:t>奥迪产品知识</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素质目标：（1）具有远大的职业理想和明确的职业规划（2）坚韧的意志和吃苦耐劳的精神（3）钻研的精神和不断突破的勇气。知识目标：（1）能够记住一汽奥迪主要车型及配置（2）能够解释某项配置的工作原理及功能（3）能够将奥迪品牌理念与产品知识结合丰富讲解内容。能力目标：（1）能够熟练应用FAB法则展开介绍车辆功能，并融入合适的场景进行准确描述（2）能够结合客户需求重点进行重点配置的讲解与演示（3）能够正确操作车辆各项功能</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一汽奥迪理念、汽车基础知识、一汽奥迪车型讲解、商品说明实车练习</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38</w:t>
            </w:r>
          </w:p>
        </w:tc>
        <w:tc>
          <w:tcPr>
            <w:tcW w:w="1203" w:type="dxa"/>
            <w:vMerge w:val="restart"/>
            <w:vAlign w:val="center"/>
          </w:tcPr>
          <w:p>
            <w:pPr>
              <w:spacing w:line="240" w:lineRule="exact"/>
              <w:jc w:val="center"/>
              <w:rPr>
                <w:sz w:val="15"/>
                <w:szCs w:val="15"/>
              </w:rPr>
            </w:pPr>
            <w:r>
              <w:rPr>
                <w:rFonts w:hint="eastAsia"/>
                <w:sz w:val="15"/>
                <w:szCs w:val="15"/>
                <w:lang w:val="en-US" w:eastAsia="zh-CN"/>
              </w:rPr>
              <w:t>奥迪客户满意愉悦（销售）</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(1)掌握客户满意度调研方法；</w:t>
            </w:r>
          </w:p>
          <w:p>
            <w:pPr>
              <w:spacing w:line="240" w:lineRule="exact"/>
              <w:jc w:val="left"/>
              <w:rPr>
                <w:rFonts w:hint="eastAsia"/>
                <w:sz w:val="15"/>
                <w:szCs w:val="15"/>
                <w:lang w:val="en-US" w:eastAsia="zh-CN"/>
              </w:rPr>
            </w:pPr>
            <w:r>
              <w:rPr>
                <w:rFonts w:hint="eastAsia"/>
                <w:sz w:val="15"/>
                <w:szCs w:val="15"/>
                <w:lang w:val="en-US" w:eastAsia="zh-CN"/>
              </w:rPr>
              <w:t>(2)掌握客服部组织架构及职能；</w:t>
            </w:r>
          </w:p>
          <w:p>
            <w:pPr>
              <w:spacing w:line="240" w:lineRule="exact"/>
              <w:jc w:val="left"/>
              <w:rPr>
                <w:rFonts w:hint="eastAsia"/>
                <w:sz w:val="15"/>
                <w:szCs w:val="15"/>
                <w:lang w:val="en-US" w:eastAsia="zh-CN"/>
              </w:rPr>
            </w:pPr>
            <w:r>
              <w:rPr>
                <w:rFonts w:hint="eastAsia"/>
                <w:sz w:val="15"/>
                <w:szCs w:val="15"/>
                <w:lang w:val="en-US" w:eastAsia="zh-CN"/>
              </w:rPr>
              <w:t>(3)掌握客户满意营销推进思路；</w:t>
            </w:r>
          </w:p>
          <w:p>
            <w:pPr>
              <w:spacing w:line="240" w:lineRule="exact"/>
              <w:jc w:val="left"/>
              <w:rPr>
                <w:rFonts w:hint="eastAsia"/>
                <w:sz w:val="15"/>
                <w:szCs w:val="15"/>
                <w:lang w:val="en-US" w:eastAsia="zh-CN"/>
              </w:rPr>
            </w:pPr>
            <w:r>
              <w:rPr>
                <w:rFonts w:hint="eastAsia"/>
                <w:sz w:val="15"/>
                <w:szCs w:val="15"/>
                <w:lang w:val="en-US" w:eastAsia="zh-CN"/>
              </w:rPr>
              <w:t xml:space="preserve">(4)掌握获取客户信息的方法；               </w:t>
            </w:r>
          </w:p>
          <w:p>
            <w:pPr>
              <w:spacing w:line="240" w:lineRule="exact"/>
              <w:jc w:val="left"/>
              <w:rPr>
                <w:rFonts w:hint="eastAsia"/>
                <w:sz w:val="15"/>
                <w:szCs w:val="15"/>
                <w:lang w:val="en-US" w:eastAsia="zh-CN"/>
              </w:rPr>
            </w:pPr>
            <w:r>
              <w:rPr>
                <w:rFonts w:hint="eastAsia"/>
                <w:sz w:val="15"/>
                <w:szCs w:val="15"/>
                <w:lang w:val="en-US" w:eastAsia="zh-CN"/>
              </w:rPr>
              <w:t>(5)掌握保有客户筛选及细分的方法。 </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客户满意度的重要性、客服部在经销店的定位、客户满意营销、客户关怀与维系</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39</w:t>
            </w:r>
          </w:p>
        </w:tc>
        <w:tc>
          <w:tcPr>
            <w:tcW w:w="1203" w:type="dxa"/>
            <w:vMerge w:val="restart"/>
            <w:vAlign w:val="center"/>
          </w:tcPr>
          <w:p>
            <w:pPr>
              <w:spacing w:line="240" w:lineRule="exact"/>
              <w:jc w:val="center"/>
              <w:rPr>
                <w:sz w:val="15"/>
                <w:szCs w:val="15"/>
              </w:rPr>
            </w:pPr>
            <w:r>
              <w:rPr>
                <w:rFonts w:hint="eastAsia"/>
                <w:sz w:val="15"/>
                <w:szCs w:val="15"/>
                <w:lang w:val="en-US" w:eastAsia="zh-CN"/>
              </w:rPr>
              <w:t>奥迪企业实训</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通过实习，提高学生分析问题和解决实际问题的能力，熟悉工作岗位，掌握工作技能，提高职业素养，提高爱岗敬业的职业素质，锻炼独立工作能力。</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与汽车经销商企业合作，到其对应岗位实习让学生对企业的文化、经营理念、职业道德、职业行为规范、如何与上级、同事的沟通、如何进行问题解决，并将所学专业知识应用到实践中去。</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40</w:t>
            </w:r>
          </w:p>
        </w:tc>
        <w:tc>
          <w:tcPr>
            <w:tcW w:w="1203" w:type="dxa"/>
            <w:vMerge w:val="restart"/>
            <w:vAlign w:val="center"/>
          </w:tcPr>
          <w:p>
            <w:pPr>
              <w:spacing w:line="240" w:lineRule="exact"/>
              <w:jc w:val="center"/>
              <w:rPr>
                <w:sz w:val="15"/>
                <w:szCs w:val="15"/>
              </w:rPr>
            </w:pPr>
            <w:r>
              <w:rPr>
                <w:rFonts w:hint="eastAsia"/>
                <w:sz w:val="15"/>
                <w:szCs w:val="15"/>
                <w:lang w:val="en-US" w:eastAsia="zh-CN"/>
              </w:rPr>
              <w:t>奥迪销售流程（销售）</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(1)掌握展厅接待的流程、技巧；</w:t>
            </w:r>
          </w:p>
          <w:p>
            <w:pPr>
              <w:spacing w:line="240" w:lineRule="exact"/>
              <w:jc w:val="left"/>
              <w:rPr>
                <w:rFonts w:hint="eastAsia"/>
                <w:sz w:val="15"/>
                <w:szCs w:val="15"/>
                <w:lang w:val="en-US" w:eastAsia="zh-CN"/>
              </w:rPr>
            </w:pPr>
            <w:r>
              <w:rPr>
                <w:rFonts w:hint="eastAsia"/>
                <w:sz w:val="15"/>
                <w:szCs w:val="15"/>
                <w:lang w:val="en-US" w:eastAsia="zh-CN"/>
              </w:rPr>
              <w:t>(2)掌握需求分析技巧、商品说明方法；</w:t>
            </w:r>
          </w:p>
          <w:p>
            <w:pPr>
              <w:spacing w:line="240" w:lineRule="exact"/>
              <w:jc w:val="left"/>
              <w:rPr>
                <w:rFonts w:hint="eastAsia"/>
                <w:sz w:val="15"/>
                <w:szCs w:val="15"/>
                <w:lang w:val="en-US" w:eastAsia="zh-CN"/>
              </w:rPr>
            </w:pPr>
            <w:r>
              <w:rPr>
                <w:rFonts w:hint="eastAsia"/>
                <w:sz w:val="15"/>
                <w:szCs w:val="15"/>
                <w:lang w:val="en-US" w:eastAsia="zh-CN"/>
              </w:rPr>
              <w:t>(3)掌握试乘试驾的流程、试乘试驾中的产品介绍；</w:t>
            </w:r>
          </w:p>
          <w:p>
            <w:pPr>
              <w:spacing w:line="240" w:lineRule="exact"/>
              <w:jc w:val="left"/>
              <w:rPr>
                <w:rFonts w:hint="eastAsia"/>
                <w:sz w:val="15"/>
                <w:szCs w:val="15"/>
                <w:lang w:val="en-US" w:eastAsia="zh-CN"/>
              </w:rPr>
            </w:pPr>
            <w:r>
              <w:rPr>
                <w:rFonts w:hint="eastAsia"/>
                <w:sz w:val="15"/>
                <w:szCs w:val="15"/>
                <w:lang w:val="en-US" w:eastAsia="zh-CN"/>
              </w:rPr>
              <w:t>(4)掌握处理客户异议的技巧；</w:t>
            </w:r>
          </w:p>
          <w:p>
            <w:pPr>
              <w:spacing w:line="240" w:lineRule="exact"/>
              <w:jc w:val="left"/>
              <w:rPr>
                <w:rFonts w:hint="eastAsia"/>
                <w:sz w:val="15"/>
                <w:szCs w:val="15"/>
                <w:lang w:val="en-US" w:eastAsia="zh-CN"/>
              </w:rPr>
            </w:pPr>
            <w:r>
              <w:rPr>
                <w:rFonts w:hint="eastAsia"/>
                <w:sz w:val="15"/>
                <w:szCs w:val="15"/>
                <w:lang w:val="en-US" w:eastAsia="zh-CN"/>
              </w:rPr>
              <w:t xml:space="preserve">(5)掌握交车前的车辆检查和文件确认、能为客户安排温馨的交车仪式；               </w:t>
            </w:r>
          </w:p>
          <w:p>
            <w:pPr>
              <w:spacing w:line="240" w:lineRule="exact"/>
              <w:jc w:val="left"/>
              <w:rPr>
                <w:rFonts w:hint="eastAsia"/>
                <w:sz w:val="15"/>
                <w:szCs w:val="15"/>
                <w:lang w:val="en-US" w:eastAsia="zh-CN"/>
              </w:rPr>
            </w:pPr>
            <w:r>
              <w:rPr>
                <w:rFonts w:hint="eastAsia"/>
                <w:sz w:val="15"/>
                <w:szCs w:val="15"/>
                <w:lang w:val="en-US" w:eastAsia="zh-CN"/>
              </w:rPr>
              <w:t>(6)掌握新客户管理的方法，合理的制定客户跟踪计划。 </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模块一：日常管理；模块二：客户接待；模块三：需求确认与商品推荐；模块四：试乘试驾；模块五：制作报价单 ；模块六：商谈跟进 ； 模块七：签约成交； 模块八：订单维系；模块九：新车交付；模块十：客户维系</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41</w:t>
            </w:r>
          </w:p>
        </w:tc>
        <w:tc>
          <w:tcPr>
            <w:tcW w:w="1203" w:type="dxa"/>
            <w:vMerge w:val="restart"/>
            <w:vAlign w:val="center"/>
          </w:tcPr>
          <w:p>
            <w:pPr>
              <w:spacing w:line="240" w:lineRule="exact"/>
              <w:jc w:val="center"/>
              <w:rPr>
                <w:sz w:val="15"/>
                <w:szCs w:val="15"/>
              </w:rPr>
            </w:pPr>
            <w:r>
              <w:rPr>
                <w:rFonts w:hint="eastAsia"/>
                <w:sz w:val="15"/>
                <w:szCs w:val="15"/>
                <w:lang w:val="en-US" w:eastAsia="zh-CN"/>
              </w:rPr>
              <w:t>奥迪服务流程（服务）</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(1)理解并说出流程的重要性</w:t>
            </w:r>
          </w:p>
          <w:p>
            <w:pPr>
              <w:spacing w:line="240" w:lineRule="exact"/>
              <w:jc w:val="left"/>
              <w:rPr>
                <w:rFonts w:hint="eastAsia"/>
                <w:sz w:val="15"/>
                <w:szCs w:val="15"/>
                <w:lang w:val="en-US" w:eastAsia="zh-CN"/>
              </w:rPr>
            </w:pPr>
            <w:r>
              <w:rPr>
                <w:rFonts w:hint="eastAsia"/>
                <w:sz w:val="15"/>
                <w:szCs w:val="15"/>
                <w:lang w:val="en-US" w:eastAsia="zh-CN"/>
              </w:rPr>
              <w:t>(2)说出用户在奥迪服务核心流程不同节点的期望</w:t>
            </w:r>
          </w:p>
          <w:p>
            <w:pPr>
              <w:spacing w:line="240" w:lineRule="exact"/>
              <w:jc w:val="left"/>
              <w:rPr>
                <w:rFonts w:hint="eastAsia"/>
                <w:sz w:val="15"/>
                <w:szCs w:val="15"/>
                <w:lang w:val="en-US" w:eastAsia="zh-CN"/>
              </w:rPr>
            </w:pPr>
            <w:r>
              <w:rPr>
                <w:rFonts w:hint="eastAsia"/>
                <w:sz w:val="15"/>
                <w:szCs w:val="15"/>
                <w:lang w:val="en-US" w:eastAsia="zh-CN"/>
              </w:rPr>
              <w:t>(3)说出服务顾问在奥迪服务核心流程不同节点的操作规范及要点</w:t>
            </w:r>
          </w:p>
          <w:p>
            <w:pPr>
              <w:spacing w:line="240" w:lineRule="exact"/>
              <w:jc w:val="left"/>
              <w:rPr>
                <w:rFonts w:hint="eastAsia"/>
                <w:sz w:val="15"/>
                <w:szCs w:val="15"/>
                <w:lang w:val="en-US" w:eastAsia="zh-CN"/>
              </w:rPr>
            </w:pPr>
            <w:r>
              <w:rPr>
                <w:rFonts w:hint="eastAsia"/>
                <w:sz w:val="15"/>
                <w:szCs w:val="15"/>
                <w:lang w:val="en-US" w:eastAsia="zh-CN"/>
              </w:rPr>
              <w:t>(4)按照奥迪服务核心流程各环节的微流程要求，正确使用相关工具完成各环节的工作</w:t>
            </w:r>
          </w:p>
          <w:p>
            <w:pPr>
              <w:spacing w:line="240" w:lineRule="exact"/>
              <w:jc w:val="left"/>
              <w:rPr>
                <w:rFonts w:hint="eastAsia"/>
                <w:sz w:val="15"/>
                <w:szCs w:val="15"/>
                <w:lang w:val="en-US" w:eastAsia="zh-CN"/>
              </w:rPr>
            </w:pPr>
            <w:r>
              <w:rPr>
                <w:rFonts w:hint="eastAsia"/>
                <w:sz w:val="15"/>
                <w:szCs w:val="15"/>
                <w:lang w:val="en-US" w:eastAsia="zh-CN"/>
              </w:rPr>
              <w:t>(5)按照奥迪服务核心流程要求正确完成服务维修接待工作</w:t>
            </w:r>
          </w:p>
          <w:p>
            <w:pPr>
              <w:spacing w:line="240" w:lineRule="exact"/>
              <w:jc w:val="left"/>
              <w:rPr>
                <w:rFonts w:hint="eastAsia"/>
                <w:sz w:val="15"/>
                <w:szCs w:val="15"/>
                <w:lang w:val="en-US" w:eastAsia="zh-CN"/>
              </w:rPr>
            </w:pPr>
            <w:r>
              <w:rPr>
                <w:rFonts w:hint="eastAsia"/>
                <w:sz w:val="15"/>
                <w:szCs w:val="15"/>
                <w:lang w:val="en-US" w:eastAsia="zh-CN"/>
              </w:rPr>
              <w:t>(6)说出奥迪服务核心流程各环节的管理KPI</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lang w:val="en-US" w:eastAsia="zh-CN"/>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模块一服务核心流程的意义，模块二维修保养服务核心流程，模块三钣喷服务核心流程</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42</w:t>
            </w:r>
          </w:p>
        </w:tc>
        <w:tc>
          <w:tcPr>
            <w:tcW w:w="1203" w:type="dxa"/>
            <w:vMerge w:val="restart"/>
            <w:vAlign w:val="center"/>
          </w:tcPr>
          <w:p>
            <w:pPr>
              <w:spacing w:line="240" w:lineRule="exact"/>
              <w:jc w:val="center"/>
              <w:rPr>
                <w:sz w:val="15"/>
                <w:szCs w:val="15"/>
              </w:rPr>
            </w:pPr>
            <w:r>
              <w:rPr>
                <w:rFonts w:hint="eastAsia"/>
                <w:sz w:val="15"/>
                <w:szCs w:val="15"/>
                <w:lang w:val="en-US" w:eastAsia="zh-CN"/>
              </w:rPr>
              <w:t>奥迪备件管理与销售(服务)</w:t>
            </w: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课程目标</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(1)了解汽车备件的基础知识</w:t>
            </w:r>
          </w:p>
          <w:p>
            <w:pPr>
              <w:spacing w:line="240" w:lineRule="exact"/>
              <w:jc w:val="left"/>
              <w:rPr>
                <w:rFonts w:hint="eastAsia"/>
                <w:sz w:val="15"/>
                <w:szCs w:val="15"/>
                <w:lang w:val="en-US" w:eastAsia="zh-CN"/>
              </w:rPr>
            </w:pPr>
            <w:r>
              <w:rPr>
                <w:rFonts w:hint="eastAsia"/>
                <w:sz w:val="15"/>
                <w:szCs w:val="15"/>
                <w:lang w:val="en-US" w:eastAsia="zh-CN"/>
              </w:rPr>
              <w:t>(2)了解汽车备件市场环境分析、市场调查与预测的方法</w:t>
            </w:r>
          </w:p>
          <w:p>
            <w:pPr>
              <w:spacing w:line="240" w:lineRule="exact"/>
              <w:jc w:val="left"/>
              <w:rPr>
                <w:rFonts w:hint="eastAsia"/>
                <w:sz w:val="15"/>
                <w:szCs w:val="15"/>
                <w:lang w:val="en-US" w:eastAsia="zh-CN"/>
              </w:rPr>
            </w:pPr>
            <w:r>
              <w:rPr>
                <w:rFonts w:hint="eastAsia"/>
                <w:sz w:val="15"/>
                <w:szCs w:val="15"/>
                <w:lang w:val="en-US" w:eastAsia="zh-CN"/>
              </w:rPr>
              <w:t>(3)了解奥迪经销商备件管理意义与组织架构</w:t>
            </w:r>
          </w:p>
          <w:p>
            <w:pPr>
              <w:spacing w:line="240" w:lineRule="exact"/>
              <w:jc w:val="left"/>
              <w:rPr>
                <w:rFonts w:hint="eastAsia"/>
                <w:sz w:val="15"/>
                <w:szCs w:val="15"/>
                <w:lang w:val="en-US" w:eastAsia="zh-CN"/>
              </w:rPr>
            </w:pPr>
            <w:r>
              <w:rPr>
                <w:rFonts w:hint="eastAsia"/>
                <w:sz w:val="15"/>
                <w:szCs w:val="15"/>
                <w:lang w:val="en-US" w:eastAsia="zh-CN"/>
              </w:rPr>
              <w:t>(4)熟练掌握奥迪备件基础知识</w:t>
            </w:r>
          </w:p>
          <w:p>
            <w:pPr>
              <w:spacing w:line="240" w:lineRule="exact"/>
              <w:jc w:val="left"/>
              <w:rPr>
                <w:rFonts w:hint="eastAsia"/>
                <w:sz w:val="15"/>
                <w:szCs w:val="15"/>
                <w:lang w:val="en-US" w:eastAsia="zh-CN"/>
              </w:rPr>
            </w:pPr>
            <w:r>
              <w:rPr>
                <w:rFonts w:hint="eastAsia"/>
                <w:sz w:val="15"/>
                <w:szCs w:val="15"/>
                <w:lang w:val="en-US" w:eastAsia="zh-CN"/>
              </w:rPr>
              <w:t>(5)掌握奥迪备件订货及采购方法</w:t>
            </w:r>
          </w:p>
          <w:p>
            <w:pPr>
              <w:spacing w:line="240" w:lineRule="exact"/>
              <w:jc w:val="left"/>
              <w:rPr>
                <w:rFonts w:hint="eastAsia"/>
                <w:sz w:val="15"/>
                <w:szCs w:val="15"/>
                <w:lang w:val="en-US" w:eastAsia="zh-CN"/>
              </w:rPr>
            </w:pPr>
            <w:r>
              <w:rPr>
                <w:rFonts w:hint="eastAsia"/>
                <w:sz w:val="15"/>
                <w:szCs w:val="15"/>
                <w:lang w:val="en-US" w:eastAsia="zh-CN"/>
              </w:rPr>
              <w:t>(6)掌握汽车备件仓储管理要点</w:t>
            </w:r>
          </w:p>
          <w:p>
            <w:pPr>
              <w:spacing w:line="240" w:lineRule="exact"/>
              <w:jc w:val="left"/>
              <w:rPr>
                <w:rFonts w:hint="eastAsia"/>
                <w:sz w:val="15"/>
                <w:szCs w:val="15"/>
                <w:lang w:val="en-US" w:eastAsia="zh-CN"/>
              </w:rPr>
            </w:pPr>
            <w:r>
              <w:rPr>
                <w:rFonts w:hint="eastAsia"/>
                <w:sz w:val="15"/>
                <w:szCs w:val="15"/>
                <w:lang w:val="en-US" w:eastAsia="zh-CN"/>
              </w:rPr>
              <w:t>(7)掌握奥迪备件销售管理方法</w:t>
            </w:r>
          </w:p>
        </w:tc>
        <w:tc>
          <w:tcPr>
            <w:tcW w:w="960" w:type="dxa"/>
            <w:vMerge w:val="restart"/>
            <w:vAlign w:val="center"/>
          </w:tcPr>
          <w:p>
            <w:pPr>
              <w:spacing w:line="240" w:lineRule="exact"/>
              <w:jc w:val="center"/>
              <w:rPr>
                <w:sz w:val="15"/>
                <w:szCs w:val="15"/>
              </w:rPr>
            </w:pPr>
            <w:r>
              <w:rPr>
                <w:rFonts w:hint="eastAsia"/>
                <w:sz w:val="15"/>
                <w:szCs w:val="15"/>
                <w:lang w:val="en-US" w:eastAsia="zh-CN"/>
              </w:rPr>
              <w:t>企业要求</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6、Z7</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7、N8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rFonts w:hint="eastAsia"/>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jc w:val="center"/>
              <w:rPr>
                <w:rFonts w:hint="eastAsia"/>
                <w:sz w:val="15"/>
                <w:szCs w:val="15"/>
                <w:lang w:val="en-US" w:eastAsia="zh-CN"/>
              </w:rPr>
            </w:pPr>
            <w:r>
              <w:rPr>
                <w:rFonts w:hint="eastAsia"/>
                <w:sz w:val="15"/>
                <w:szCs w:val="15"/>
                <w:lang w:val="en-US" w:eastAsia="zh-CN"/>
              </w:rPr>
              <w:t>课程内容</w:t>
            </w:r>
          </w:p>
        </w:tc>
        <w:tc>
          <w:tcPr>
            <w:tcW w:w="4056" w:type="dxa"/>
            <w:vAlign w:val="center"/>
          </w:tcPr>
          <w:p>
            <w:pPr>
              <w:spacing w:line="240" w:lineRule="exact"/>
              <w:jc w:val="left"/>
              <w:rPr>
                <w:rFonts w:hint="eastAsia"/>
                <w:sz w:val="15"/>
                <w:szCs w:val="15"/>
                <w:lang w:val="en-US" w:eastAsia="zh-CN"/>
              </w:rPr>
            </w:pPr>
            <w:r>
              <w:rPr>
                <w:rFonts w:hint="eastAsia"/>
                <w:sz w:val="15"/>
                <w:szCs w:val="15"/>
                <w:lang w:val="en-US" w:eastAsia="zh-CN"/>
              </w:rPr>
              <w:t>模块一汽车备件管理概述，模块二奥迪备件管理概述，模块三奥迪备件的管理与销售</w:t>
            </w:r>
          </w:p>
        </w:tc>
        <w:tc>
          <w:tcPr>
            <w:tcW w:w="960" w:type="dxa"/>
            <w:vMerge w:val="continue"/>
          </w:tcPr>
          <w:p>
            <w:pPr>
              <w:spacing w:line="240" w:lineRule="exact"/>
              <w:rPr>
                <w:sz w:val="15"/>
                <w:szCs w:val="15"/>
              </w:rPr>
            </w:pPr>
          </w:p>
        </w:tc>
        <w:tc>
          <w:tcPr>
            <w:tcW w:w="911" w:type="dxa"/>
            <w:vMerge w:val="continue"/>
          </w:tcPr>
          <w:p>
            <w:pPr>
              <w:spacing w:line="240" w:lineRule="exact"/>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7" w:type="dxa"/>
            <w:gridSpan w:val="6"/>
            <w:vAlign w:val="center"/>
          </w:tcPr>
          <w:p>
            <w:pPr>
              <w:spacing w:line="240" w:lineRule="exact"/>
              <w:jc w:val="left"/>
              <w:rPr>
                <w:sz w:val="15"/>
                <w:szCs w:val="15"/>
              </w:rPr>
            </w:pPr>
            <w:r>
              <w:rPr>
                <w:rFonts w:hint="eastAsia"/>
                <w:sz w:val="15"/>
                <w:szCs w:val="15"/>
              </w:rPr>
              <w:t>说明：</w:t>
            </w:r>
          </w:p>
          <w:p>
            <w:pPr>
              <w:spacing w:line="240" w:lineRule="exact"/>
              <w:jc w:val="left"/>
              <w:rPr>
                <w:sz w:val="15"/>
                <w:szCs w:val="15"/>
              </w:rPr>
            </w:pPr>
            <w:r>
              <w:rPr>
                <w:rFonts w:hint="eastAsia"/>
                <w:sz w:val="15"/>
                <w:szCs w:val="15"/>
              </w:rPr>
              <w:t>1.“规定要求”项，可填写国家规定、省内规定、专业教学标准、行业要求、企业要求、其他等。</w:t>
            </w:r>
          </w:p>
          <w:p>
            <w:pPr>
              <w:spacing w:line="240" w:lineRule="exact"/>
              <w:jc w:val="left"/>
              <w:rPr>
                <w:sz w:val="15"/>
                <w:szCs w:val="15"/>
              </w:rPr>
            </w:pPr>
            <w:r>
              <w:rPr>
                <w:rFonts w:hint="eastAsia"/>
                <w:sz w:val="15"/>
                <w:szCs w:val="15"/>
              </w:rPr>
              <w:t>2.“对应素养”项，须填写“培养规格”内序号。</w:t>
            </w:r>
          </w:p>
          <w:p>
            <w:pPr>
              <w:spacing w:line="240" w:lineRule="exact"/>
              <w:rPr>
                <w:sz w:val="15"/>
                <w:szCs w:val="15"/>
              </w:rPr>
            </w:pPr>
            <w:r>
              <w:rPr>
                <w:rFonts w:hint="eastAsia"/>
                <w:sz w:val="15"/>
                <w:szCs w:val="15"/>
              </w:rPr>
              <w:t>3.“课程内容”项，根据课程特点，填写一级模块。</w:t>
            </w:r>
          </w:p>
        </w:tc>
      </w:tr>
    </w:tbl>
    <w:p>
      <w:pPr>
        <w:spacing w:before="312" w:beforeLines="100" w:after="312" w:afterLines="100" w:line="520" w:lineRule="exact"/>
        <w:ind w:firstLine="480" w:firstLineChars="200"/>
        <w:rPr>
          <w:rFonts w:hint="eastAsia" w:eastAsia="楷体" w:asciiTheme="majorHAnsi" w:hAnsiTheme="majorHAnsi" w:cstheme="majorBidi"/>
          <w:bCs/>
          <w:sz w:val="24"/>
          <w:szCs w:val="32"/>
          <w:lang w:val="en-US" w:eastAsia="zh-CN"/>
        </w:rPr>
      </w:pPr>
      <w:r>
        <w:rPr>
          <w:rFonts w:hint="eastAsia" w:eastAsia="楷体" w:asciiTheme="majorHAnsi" w:hAnsiTheme="majorHAnsi" w:cstheme="majorBidi"/>
          <w:bCs/>
          <w:sz w:val="24"/>
          <w:szCs w:val="32"/>
          <w:lang w:val="en-US" w:eastAsia="zh-CN"/>
        </w:rPr>
        <w:t>2.专业选修课（4学分）</w:t>
      </w:r>
    </w:p>
    <w:tbl>
      <w:tblPr>
        <w:tblStyle w:val="15"/>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03"/>
        <w:gridCol w:w="970"/>
        <w:gridCol w:w="4056"/>
        <w:gridCol w:w="96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7" w:type="dxa"/>
            <w:vAlign w:val="center"/>
          </w:tcPr>
          <w:p>
            <w:pPr>
              <w:spacing w:line="240" w:lineRule="exact"/>
              <w:jc w:val="center"/>
              <w:rPr>
                <w:b/>
                <w:bCs/>
                <w:sz w:val="15"/>
                <w:szCs w:val="15"/>
              </w:rPr>
            </w:pPr>
            <w:r>
              <w:rPr>
                <w:rFonts w:hint="eastAsia"/>
                <w:b/>
                <w:bCs/>
                <w:sz w:val="15"/>
                <w:szCs w:val="15"/>
              </w:rPr>
              <w:t>序号</w:t>
            </w:r>
          </w:p>
        </w:tc>
        <w:tc>
          <w:tcPr>
            <w:tcW w:w="1203" w:type="dxa"/>
            <w:vAlign w:val="center"/>
          </w:tcPr>
          <w:p>
            <w:pPr>
              <w:spacing w:line="240" w:lineRule="exact"/>
              <w:jc w:val="center"/>
              <w:rPr>
                <w:b/>
                <w:bCs/>
                <w:sz w:val="15"/>
                <w:szCs w:val="15"/>
              </w:rPr>
            </w:pPr>
            <w:r>
              <w:rPr>
                <w:rFonts w:hint="eastAsia"/>
                <w:b/>
                <w:bCs/>
                <w:sz w:val="15"/>
                <w:szCs w:val="15"/>
              </w:rPr>
              <w:t>课程名称</w:t>
            </w:r>
          </w:p>
        </w:tc>
        <w:tc>
          <w:tcPr>
            <w:tcW w:w="5026" w:type="dxa"/>
            <w:gridSpan w:val="2"/>
            <w:vAlign w:val="center"/>
          </w:tcPr>
          <w:p>
            <w:pPr>
              <w:spacing w:line="240" w:lineRule="exact"/>
              <w:jc w:val="center"/>
              <w:rPr>
                <w:b/>
                <w:bCs/>
                <w:sz w:val="15"/>
                <w:szCs w:val="15"/>
              </w:rPr>
            </w:pPr>
            <w:r>
              <w:rPr>
                <w:rFonts w:hint="eastAsia"/>
                <w:b/>
                <w:bCs/>
                <w:sz w:val="15"/>
                <w:szCs w:val="15"/>
              </w:rPr>
              <w:t>课程说明</w:t>
            </w:r>
          </w:p>
        </w:tc>
        <w:tc>
          <w:tcPr>
            <w:tcW w:w="960" w:type="dxa"/>
            <w:vAlign w:val="center"/>
          </w:tcPr>
          <w:p>
            <w:pPr>
              <w:spacing w:line="240" w:lineRule="exact"/>
              <w:jc w:val="center"/>
              <w:rPr>
                <w:b/>
                <w:bCs/>
                <w:sz w:val="15"/>
                <w:szCs w:val="15"/>
              </w:rPr>
            </w:pPr>
            <w:r>
              <w:rPr>
                <w:rFonts w:hint="eastAsia"/>
                <w:b/>
                <w:bCs/>
                <w:sz w:val="15"/>
                <w:szCs w:val="15"/>
              </w:rPr>
              <w:t>规定要求</w:t>
            </w:r>
          </w:p>
        </w:tc>
        <w:tc>
          <w:tcPr>
            <w:tcW w:w="911" w:type="dxa"/>
            <w:vAlign w:val="center"/>
          </w:tcPr>
          <w:p>
            <w:pPr>
              <w:spacing w:line="240" w:lineRule="exact"/>
              <w:jc w:val="center"/>
              <w:rPr>
                <w:b/>
                <w:bCs/>
                <w:sz w:val="15"/>
                <w:szCs w:val="15"/>
              </w:rPr>
            </w:pPr>
            <w:r>
              <w:rPr>
                <w:rFonts w:hint="eastAsia"/>
                <w:b/>
                <w:bCs/>
                <w:sz w:val="15"/>
                <w:szCs w:val="15"/>
              </w:rPr>
              <w:t>对应素养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77" w:type="dxa"/>
            <w:vMerge w:val="restart"/>
            <w:vAlign w:val="center"/>
          </w:tcPr>
          <w:p>
            <w:pPr>
              <w:spacing w:line="240" w:lineRule="exact"/>
              <w:jc w:val="center"/>
              <w:rPr>
                <w:sz w:val="15"/>
                <w:szCs w:val="15"/>
              </w:rPr>
            </w:pPr>
            <w:r>
              <w:rPr>
                <w:rFonts w:hint="eastAsia"/>
                <w:sz w:val="15"/>
                <w:szCs w:val="15"/>
              </w:rPr>
              <w:t>1</w:t>
            </w:r>
          </w:p>
        </w:tc>
        <w:tc>
          <w:tcPr>
            <w:tcW w:w="1203" w:type="dxa"/>
            <w:vMerge w:val="restart"/>
            <w:vAlign w:val="center"/>
          </w:tcPr>
          <w:p>
            <w:pPr>
              <w:spacing w:line="240" w:lineRule="exact"/>
              <w:jc w:val="center"/>
              <w:rPr>
                <w:sz w:val="15"/>
                <w:szCs w:val="15"/>
              </w:rPr>
            </w:pPr>
            <w:r>
              <w:rPr>
                <w:sz w:val="15"/>
                <w:szCs w:val="15"/>
              </w:rPr>
              <w:t>汽车营销成功心理学</w:t>
            </w:r>
          </w:p>
        </w:tc>
        <w:tc>
          <w:tcPr>
            <w:tcW w:w="970" w:type="dxa"/>
            <w:vAlign w:val="center"/>
          </w:tcPr>
          <w:p>
            <w:pPr>
              <w:spacing w:line="240" w:lineRule="exact"/>
              <w:rPr>
                <w:sz w:val="15"/>
                <w:szCs w:val="15"/>
              </w:rPr>
            </w:pPr>
            <w:r>
              <w:rPr>
                <w:rFonts w:hint="eastAsia"/>
                <w:sz w:val="15"/>
                <w:szCs w:val="15"/>
              </w:rPr>
              <w:t>课程目标</w:t>
            </w:r>
          </w:p>
        </w:tc>
        <w:tc>
          <w:tcPr>
            <w:tcW w:w="4056" w:type="dxa"/>
            <w:vAlign w:val="center"/>
          </w:tcPr>
          <w:p>
            <w:pPr>
              <w:spacing w:line="240" w:lineRule="exact"/>
              <w:rPr>
                <w:sz w:val="15"/>
                <w:szCs w:val="15"/>
              </w:rPr>
            </w:pPr>
            <w:r>
              <w:rPr>
                <w:rFonts w:hint="eastAsia"/>
                <w:sz w:val="15"/>
                <w:szCs w:val="15"/>
              </w:rPr>
              <w:t>掌握成功的基本模式；目标设定的方法；时间管理的方法。</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rFonts w:hint="default"/>
                <w:lang w:val="en-US" w:eastAsia="zh-CN"/>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rPr>
                <w:sz w:val="15"/>
                <w:szCs w:val="15"/>
              </w:rPr>
            </w:pPr>
            <w:r>
              <w:rPr>
                <w:rFonts w:hint="eastAsia"/>
                <w:sz w:val="15"/>
                <w:szCs w:val="15"/>
              </w:rPr>
              <w:t>课程内容</w:t>
            </w:r>
          </w:p>
        </w:tc>
        <w:tc>
          <w:tcPr>
            <w:tcW w:w="4056" w:type="dxa"/>
          </w:tcPr>
          <w:p>
            <w:pPr>
              <w:spacing w:line="240" w:lineRule="exact"/>
              <w:rPr>
                <w:sz w:val="15"/>
                <w:szCs w:val="15"/>
              </w:rPr>
            </w:pPr>
            <w:r>
              <w:rPr>
                <w:rFonts w:hint="eastAsia"/>
                <w:sz w:val="15"/>
                <w:szCs w:val="15"/>
              </w:rPr>
              <w:t>自我分析，了解自己到底要成为什么样的人；了解自己人生的目标到底是什么；了解自己最适合做什么样的工作，设立目标，增强自信，克服困难。</w:t>
            </w:r>
          </w:p>
        </w:tc>
        <w:tc>
          <w:tcPr>
            <w:tcW w:w="960" w:type="dxa"/>
            <w:vMerge w:val="continue"/>
            <w:vAlign w:val="center"/>
          </w:tcPr>
          <w:p>
            <w:pPr>
              <w:spacing w:line="240" w:lineRule="exact"/>
              <w:jc w:val="center"/>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2</w:t>
            </w:r>
          </w:p>
        </w:tc>
        <w:tc>
          <w:tcPr>
            <w:tcW w:w="1203" w:type="dxa"/>
            <w:vMerge w:val="restart"/>
            <w:vAlign w:val="center"/>
          </w:tcPr>
          <w:p>
            <w:pPr>
              <w:spacing w:line="240" w:lineRule="exact"/>
              <w:jc w:val="center"/>
              <w:rPr>
                <w:rFonts w:ascii="宋体" w:hAnsi="宋体"/>
                <w:sz w:val="15"/>
                <w:szCs w:val="15"/>
              </w:rPr>
            </w:pPr>
            <w:r>
              <w:rPr>
                <w:rFonts w:hint="eastAsia" w:ascii="宋体" w:hAnsi="宋体"/>
                <w:sz w:val="15"/>
                <w:szCs w:val="15"/>
              </w:rPr>
              <w:t>职业彩妆</w:t>
            </w:r>
          </w:p>
        </w:tc>
        <w:tc>
          <w:tcPr>
            <w:tcW w:w="970" w:type="dxa"/>
            <w:vAlign w:val="center"/>
          </w:tcPr>
          <w:p>
            <w:pPr>
              <w:spacing w:line="240" w:lineRule="exact"/>
              <w:rPr>
                <w:sz w:val="15"/>
                <w:szCs w:val="15"/>
              </w:rPr>
            </w:pPr>
            <w:r>
              <w:rPr>
                <w:rFonts w:hint="eastAsia"/>
                <w:sz w:val="15"/>
                <w:szCs w:val="15"/>
              </w:rPr>
              <w:t>课程目标</w:t>
            </w:r>
          </w:p>
        </w:tc>
        <w:tc>
          <w:tcPr>
            <w:tcW w:w="4056" w:type="dxa"/>
          </w:tcPr>
          <w:p>
            <w:pPr>
              <w:spacing w:line="240" w:lineRule="exact"/>
              <w:rPr>
                <w:sz w:val="15"/>
                <w:szCs w:val="15"/>
              </w:rPr>
            </w:pPr>
            <w:r>
              <w:rPr>
                <w:rFonts w:hint="eastAsia"/>
                <w:sz w:val="15"/>
                <w:szCs w:val="15"/>
              </w:rPr>
              <w:t>能熟练运用化妆用品和工具，熟练化工作淡妆。</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rFonts w:ascii="宋体" w:hAnsi="宋体"/>
                <w:sz w:val="15"/>
                <w:szCs w:val="15"/>
              </w:rPr>
            </w:pPr>
          </w:p>
        </w:tc>
        <w:tc>
          <w:tcPr>
            <w:tcW w:w="970" w:type="dxa"/>
            <w:vAlign w:val="center"/>
          </w:tcPr>
          <w:p>
            <w:pPr>
              <w:spacing w:line="240" w:lineRule="exact"/>
              <w:rPr>
                <w:sz w:val="15"/>
                <w:szCs w:val="15"/>
              </w:rPr>
            </w:pPr>
            <w:r>
              <w:rPr>
                <w:rFonts w:hint="eastAsia"/>
                <w:sz w:val="15"/>
                <w:szCs w:val="15"/>
              </w:rPr>
              <w:t>课程内容</w:t>
            </w:r>
          </w:p>
        </w:tc>
        <w:tc>
          <w:tcPr>
            <w:tcW w:w="4056" w:type="dxa"/>
          </w:tcPr>
          <w:p>
            <w:pPr>
              <w:spacing w:line="240" w:lineRule="exact"/>
              <w:rPr>
                <w:sz w:val="15"/>
                <w:szCs w:val="15"/>
              </w:rPr>
            </w:pPr>
            <w:r>
              <w:rPr>
                <w:rFonts w:hint="eastAsia"/>
                <w:sz w:val="15"/>
                <w:szCs w:val="15"/>
              </w:rPr>
              <w:t>通过教学使学生能够正确的运用化妆用品和工具，能够掌握头部造型和脸部妆面的基本功方法和技巧，提高和培养学生的审美情趣，同时根据不同类型的服饰，能运用相应的色彩和化妆造型，体现完美自己。</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3</w:t>
            </w:r>
          </w:p>
        </w:tc>
        <w:tc>
          <w:tcPr>
            <w:tcW w:w="1203" w:type="dxa"/>
            <w:vMerge w:val="restart"/>
            <w:vAlign w:val="center"/>
          </w:tcPr>
          <w:p>
            <w:pPr>
              <w:spacing w:line="240" w:lineRule="exact"/>
              <w:jc w:val="center"/>
              <w:rPr>
                <w:rFonts w:ascii="宋体" w:hAnsi="宋体"/>
                <w:sz w:val="15"/>
                <w:szCs w:val="15"/>
              </w:rPr>
            </w:pPr>
            <w:r>
              <w:rPr>
                <w:rFonts w:hint="eastAsia" w:ascii="宋体" w:hAnsi="宋体"/>
                <w:sz w:val="15"/>
                <w:szCs w:val="15"/>
              </w:rPr>
              <w:t>礼仪与修养</w:t>
            </w:r>
          </w:p>
        </w:tc>
        <w:tc>
          <w:tcPr>
            <w:tcW w:w="970" w:type="dxa"/>
            <w:vAlign w:val="center"/>
          </w:tcPr>
          <w:p>
            <w:pPr>
              <w:spacing w:line="240" w:lineRule="exact"/>
              <w:rPr>
                <w:sz w:val="15"/>
                <w:szCs w:val="15"/>
              </w:rPr>
            </w:pPr>
            <w:r>
              <w:rPr>
                <w:rFonts w:hint="eastAsia"/>
                <w:sz w:val="15"/>
                <w:szCs w:val="15"/>
              </w:rPr>
              <w:t>课程目标</w:t>
            </w:r>
          </w:p>
        </w:tc>
        <w:tc>
          <w:tcPr>
            <w:tcW w:w="4056" w:type="dxa"/>
          </w:tcPr>
          <w:p>
            <w:pPr>
              <w:spacing w:line="240" w:lineRule="exact"/>
              <w:rPr>
                <w:sz w:val="15"/>
                <w:szCs w:val="15"/>
              </w:rPr>
            </w:pPr>
            <w:r>
              <w:rPr>
                <w:rFonts w:hint="eastAsia"/>
                <w:sz w:val="15"/>
                <w:szCs w:val="15"/>
              </w:rPr>
              <w:t>自觉加强礼仪修养与职业道德修养。</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rFonts w:ascii="宋体" w:hAnsi="宋体"/>
                <w:sz w:val="15"/>
                <w:szCs w:val="15"/>
              </w:rPr>
            </w:pPr>
          </w:p>
        </w:tc>
        <w:tc>
          <w:tcPr>
            <w:tcW w:w="970" w:type="dxa"/>
            <w:vAlign w:val="center"/>
          </w:tcPr>
          <w:p>
            <w:pPr>
              <w:spacing w:line="240" w:lineRule="exact"/>
              <w:rPr>
                <w:sz w:val="15"/>
                <w:szCs w:val="15"/>
              </w:rPr>
            </w:pPr>
            <w:r>
              <w:rPr>
                <w:rFonts w:hint="eastAsia"/>
                <w:sz w:val="15"/>
                <w:szCs w:val="15"/>
              </w:rPr>
              <w:t>课程内容</w:t>
            </w:r>
          </w:p>
        </w:tc>
        <w:tc>
          <w:tcPr>
            <w:tcW w:w="4056" w:type="dxa"/>
          </w:tcPr>
          <w:p>
            <w:pPr>
              <w:spacing w:line="240" w:lineRule="exact"/>
              <w:rPr>
                <w:sz w:val="15"/>
                <w:szCs w:val="15"/>
              </w:rPr>
            </w:pPr>
            <w:r>
              <w:rPr>
                <w:rFonts w:hint="eastAsia"/>
                <w:sz w:val="15"/>
                <w:szCs w:val="15"/>
              </w:rPr>
              <w:t>主要包括礼仪的起源及其精神实质，礼仪与道德修养的关系，现代社交礼仪及基本商务礼仪，保险从业人员礼仪、求职面试礼仪，保险行业职业道德及保险职业素养。</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4</w:t>
            </w:r>
          </w:p>
        </w:tc>
        <w:tc>
          <w:tcPr>
            <w:tcW w:w="1203" w:type="dxa"/>
            <w:vMerge w:val="restart"/>
            <w:vAlign w:val="center"/>
          </w:tcPr>
          <w:p>
            <w:pPr>
              <w:spacing w:line="240" w:lineRule="exact"/>
              <w:jc w:val="center"/>
              <w:rPr>
                <w:rFonts w:ascii="宋体" w:hAnsi="宋体"/>
                <w:sz w:val="15"/>
                <w:szCs w:val="15"/>
              </w:rPr>
            </w:pPr>
            <w:r>
              <w:rPr>
                <w:rFonts w:hint="eastAsia" w:ascii="宋体" w:hAnsi="宋体"/>
                <w:sz w:val="15"/>
                <w:szCs w:val="15"/>
              </w:rPr>
              <w:t>客户关系管理</w:t>
            </w:r>
          </w:p>
        </w:tc>
        <w:tc>
          <w:tcPr>
            <w:tcW w:w="970" w:type="dxa"/>
            <w:vAlign w:val="center"/>
          </w:tcPr>
          <w:p>
            <w:pPr>
              <w:spacing w:line="240" w:lineRule="exact"/>
              <w:rPr>
                <w:sz w:val="15"/>
                <w:szCs w:val="15"/>
              </w:rPr>
            </w:pPr>
            <w:r>
              <w:rPr>
                <w:rFonts w:hint="eastAsia"/>
                <w:sz w:val="15"/>
                <w:szCs w:val="15"/>
              </w:rPr>
              <w:t>课程目标</w:t>
            </w:r>
          </w:p>
        </w:tc>
        <w:tc>
          <w:tcPr>
            <w:tcW w:w="4056" w:type="dxa"/>
          </w:tcPr>
          <w:p>
            <w:pPr>
              <w:spacing w:line="240" w:lineRule="exact"/>
              <w:rPr>
                <w:sz w:val="15"/>
                <w:szCs w:val="15"/>
              </w:rPr>
            </w:pPr>
            <w:r>
              <w:rPr>
                <w:rFonts w:hint="eastAsia"/>
                <w:sz w:val="15"/>
                <w:szCs w:val="15"/>
              </w:rPr>
              <w:t>能够对客户异议进行合理的处理；会在情境模拟下完成任务。</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rPr>
                <w:sz w:val="15"/>
                <w:szCs w:val="15"/>
              </w:rPr>
            </w:pPr>
            <w:r>
              <w:rPr>
                <w:rFonts w:hint="eastAsia"/>
                <w:sz w:val="15"/>
                <w:szCs w:val="15"/>
              </w:rPr>
              <w:t>课程内容</w:t>
            </w:r>
          </w:p>
        </w:tc>
        <w:tc>
          <w:tcPr>
            <w:tcW w:w="4056" w:type="dxa"/>
          </w:tcPr>
          <w:p>
            <w:pPr>
              <w:spacing w:line="240" w:lineRule="exact"/>
              <w:rPr>
                <w:sz w:val="15"/>
                <w:szCs w:val="15"/>
              </w:rPr>
            </w:pPr>
            <w:r>
              <w:rPr>
                <w:rFonts w:hint="eastAsia"/>
                <w:sz w:val="15"/>
                <w:szCs w:val="15"/>
              </w:rPr>
              <w:t>客户管理概述、客户分类与管理、顾客满意度与忠诚度评价指标与分析及其相互关系，客户异议处理。</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5</w:t>
            </w:r>
          </w:p>
        </w:tc>
        <w:tc>
          <w:tcPr>
            <w:tcW w:w="1203" w:type="dxa"/>
            <w:vMerge w:val="restart"/>
            <w:vAlign w:val="center"/>
          </w:tcPr>
          <w:p>
            <w:pPr>
              <w:spacing w:line="240" w:lineRule="exact"/>
              <w:jc w:val="center"/>
              <w:rPr>
                <w:sz w:val="15"/>
                <w:szCs w:val="15"/>
              </w:rPr>
            </w:pPr>
            <w:r>
              <w:rPr>
                <w:rFonts w:hint="eastAsia"/>
                <w:sz w:val="15"/>
                <w:szCs w:val="15"/>
              </w:rPr>
              <w:t>管理学基础</w:t>
            </w:r>
          </w:p>
        </w:tc>
        <w:tc>
          <w:tcPr>
            <w:tcW w:w="970" w:type="dxa"/>
            <w:vAlign w:val="center"/>
          </w:tcPr>
          <w:p>
            <w:pPr>
              <w:spacing w:line="240" w:lineRule="exact"/>
              <w:rPr>
                <w:sz w:val="15"/>
                <w:szCs w:val="15"/>
              </w:rPr>
            </w:pPr>
            <w:r>
              <w:rPr>
                <w:rFonts w:hint="eastAsia"/>
                <w:sz w:val="15"/>
                <w:szCs w:val="15"/>
              </w:rPr>
              <w:t>课程目标</w:t>
            </w:r>
          </w:p>
        </w:tc>
        <w:tc>
          <w:tcPr>
            <w:tcW w:w="4056" w:type="dxa"/>
          </w:tcPr>
          <w:p>
            <w:pPr>
              <w:spacing w:line="240" w:lineRule="exact"/>
              <w:rPr>
                <w:sz w:val="15"/>
                <w:szCs w:val="15"/>
              </w:rPr>
            </w:pPr>
            <w:r>
              <w:rPr>
                <w:rFonts w:hint="eastAsia"/>
                <w:sz w:val="15"/>
                <w:szCs w:val="15"/>
              </w:rPr>
              <w:t>学生在学习专业知识的过程中，掌握一定的管理知识基础。</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rPr>
                <w:sz w:val="15"/>
                <w:szCs w:val="15"/>
              </w:rPr>
            </w:pPr>
            <w:r>
              <w:rPr>
                <w:rFonts w:hint="eastAsia"/>
                <w:sz w:val="15"/>
                <w:szCs w:val="15"/>
              </w:rPr>
              <w:t>课程内容</w:t>
            </w:r>
          </w:p>
        </w:tc>
        <w:tc>
          <w:tcPr>
            <w:tcW w:w="4056" w:type="dxa"/>
          </w:tcPr>
          <w:p>
            <w:pPr>
              <w:spacing w:line="240" w:lineRule="exact"/>
              <w:rPr>
                <w:sz w:val="15"/>
                <w:szCs w:val="15"/>
              </w:rPr>
            </w:pPr>
            <w:r>
              <w:rPr>
                <w:rFonts w:hint="eastAsia"/>
                <w:sz w:val="15"/>
                <w:szCs w:val="15"/>
              </w:rPr>
              <w:t>主要包括管理和管理者专、计划与决策、领导科学与艺术、管理沟通、危机管理、如何让员工为你卖命、面试中的那些事。</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6</w:t>
            </w:r>
          </w:p>
        </w:tc>
        <w:tc>
          <w:tcPr>
            <w:tcW w:w="1203" w:type="dxa"/>
            <w:vMerge w:val="restart"/>
            <w:vAlign w:val="center"/>
          </w:tcPr>
          <w:p>
            <w:pPr>
              <w:spacing w:line="240" w:lineRule="exact"/>
              <w:jc w:val="center"/>
              <w:rPr>
                <w:sz w:val="15"/>
                <w:szCs w:val="15"/>
              </w:rPr>
            </w:pPr>
            <w:r>
              <w:rPr>
                <w:rFonts w:hint="eastAsia"/>
                <w:sz w:val="15"/>
                <w:szCs w:val="15"/>
              </w:rPr>
              <w:t>汽车专业英语</w:t>
            </w:r>
          </w:p>
        </w:tc>
        <w:tc>
          <w:tcPr>
            <w:tcW w:w="970" w:type="dxa"/>
            <w:vAlign w:val="center"/>
          </w:tcPr>
          <w:p>
            <w:pPr>
              <w:spacing w:line="240" w:lineRule="exact"/>
              <w:rPr>
                <w:sz w:val="15"/>
                <w:szCs w:val="15"/>
              </w:rPr>
            </w:pPr>
            <w:r>
              <w:rPr>
                <w:rFonts w:hint="eastAsia"/>
                <w:sz w:val="15"/>
                <w:szCs w:val="15"/>
              </w:rPr>
              <w:t>课程目标</w:t>
            </w:r>
          </w:p>
        </w:tc>
        <w:tc>
          <w:tcPr>
            <w:tcW w:w="4056" w:type="dxa"/>
          </w:tcPr>
          <w:p>
            <w:pPr>
              <w:spacing w:line="240" w:lineRule="exact"/>
              <w:rPr>
                <w:sz w:val="15"/>
                <w:szCs w:val="15"/>
              </w:rPr>
            </w:pPr>
            <w:r>
              <w:rPr>
                <w:rFonts w:hint="eastAsia"/>
                <w:sz w:val="15"/>
                <w:szCs w:val="15"/>
              </w:rPr>
              <w:t>能结合汽车和保险专业用语，介绍汽车或保险内容，能翻译一般保险专业英文资料。具备一定口语表达能力。</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rPr>
                <w:sz w:val="15"/>
                <w:szCs w:val="15"/>
              </w:rPr>
            </w:pPr>
            <w:r>
              <w:rPr>
                <w:rFonts w:hint="eastAsia"/>
                <w:sz w:val="15"/>
                <w:szCs w:val="15"/>
              </w:rPr>
              <w:t>课程内容</w:t>
            </w:r>
          </w:p>
        </w:tc>
        <w:tc>
          <w:tcPr>
            <w:tcW w:w="4056" w:type="dxa"/>
          </w:tcPr>
          <w:p>
            <w:pPr>
              <w:spacing w:line="240" w:lineRule="exact"/>
              <w:rPr>
                <w:sz w:val="15"/>
                <w:szCs w:val="15"/>
              </w:rPr>
            </w:pPr>
            <w:r>
              <w:rPr>
                <w:rFonts w:hint="eastAsia"/>
                <w:sz w:val="15"/>
                <w:szCs w:val="15"/>
              </w:rPr>
              <w:t>常用的汽车英文缩略词，结合汽车和保险专业用语，介绍一定数量的保险专业词汇、提高阅读保险专业文献的能力。</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7</w:t>
            </w:r>
          </w:p>
        </w:tc>
        <w:tc>
          <w:tcPr>
            <w:tcW w:w="1203" w:type="dxa"/>
            <w:vMerge w:val="restart"/>
            <w:vAlign w:val="center"/>
          </w:tcPr>
          <w:p>
            <w:pPr>
              <w:spacing w:line="240" w:lineRule="exact"/>
              <w:jc w:val="center"/>
              <w:rPr>
                <w:sz w:val="15"/>
                <w:szCs w:val="15"/>
              </w:rPr>
            </w:pPr>
            <w:r>
              <w:rPr>
                <w:rFonts w:hint="eastAsia"/>
                <w:sz w:val="15"/>
                <w:szCs w:val="15"/>
              </w:rPr>
              <w:t>新媒体技术应用</w:t>
            </w:r>
          </w:p>
        </w:tc>
        <w:tc>
          <w:tcPr>
            <w:tcW w:w="970" w:type="dxa"/>
            <w:vAlign w:val="center"/>
          </w:tcPr>
          <w:p>
            <w:pPr>
              <w:spacing w:line="240" w:lineRule="exact"/>
              <w:rPr>
                <w:sz w:val="15"/>
                <w:szCs w:val="15"/>
              </w:rPr>
            </w:pPr>
            <w:r>
              <w:rPr>
                <w:rFonts w:hint="eastAsia"/>
                <w:sz w:val="15"/>
                <w:szCs w:val="15"/>
              </w:rPr>
              <w:t>课程目标</w:t>
            </w:r>
          </w:p>
        </w:tc>
        <w:tc>
          <w:tcPr>
            <w:tcW w:w="4056" w:type="dxa"/>
          </w:tcPr>
          <w:p>
            <w:pPr>
              <w:spacing w:line="240" w:lineRule="exact"/>
              <w:rPr>
                <w:sz w:val="15"/>
                <w:szCs w:val="15"/>
              </w:rPr>
            </w:pPr>
            <w:r>
              <w:rPr>
                <w:rFonts w:hint="eastAsia"/>
                <w:sz w:val="15"/>
                <w:szCs w:val="15"/>
              </w:rPr>
              <w:t>本课程能够掌握数字媒体技术专业理论知识、制作基础与前沿制作技术，具备良好的图形图像处理能力、音视频编辑能力、虚拟现实设计与开发能力，为企业培养从事数字图像处理、房屋装修设计、数字模型制作、数字动画制作、数字音视频编辑、数字影视制作、多媒体设计制作等工作的技能人才。</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rPr>
                <w:sz w:val="15"/>
                <w:szCs w:val="15"/>
              </w:rPr>
            </w:pPr>
            <w:r>
              <w:rPr>
                <w:rFonts w:hint="eastAsia"/>
                <w:sz w:val="15"/>
                <w:szCs w:val="15"/>
              </w:rPr>
              <w:t>课程内容</w:t>
            </w:r>
          </w:p>
        </w:tc>
        <w:tc>
          <w:tcPr>
            <w:tcW w:w="4056" w:type="dxa"/>
          </w:tcPr>
          <w:p>
            <w:pPr>
              <w:spacing w:line="240" w:lineRule="exact"/>
              <w:rPr>
                <w:sz w:val="15"/>
                <w:szCs w:val="15"/>
              </w:rPr>
            </w:pPr>
            <w:r>
              <w:rPr>
                <w:rFonts w:hint="eastAsia"/>
                <w:sz w:val="15"/>
                <w:szCs w:val="15"/>
              </w:rPr>
              <w:t>进行UI设计、音视频编辑与制作和网络动画制作，数字影视制作中拍摄、编辑、特效制作，广告、室内装饰、VR虚拟现实等策划与设计。</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8</w:t>
            </w:r>
          </w:p>
        </w:tc>
        <w:tc>
          <w:tcPr>
            <w:tcW w:w="1203" w:type="dxa"/>
            <w:vMerge w:val="restart"/>
            <w:vAlign w:val="center"/>
          </w:tcPr>
          <w:p>
            <w:pPr>
              <w:spacing w:line="240" w:lineRule="exact"/>
              <w:jc w:val="center"/>
              <w:rPr>
                <w:sz w:val="15"/>
                <w:szCs w:val="15"/>
              </w:rPr>
            </w:pPr>
            <w:r>
              <w:rPr>
                <w:rFonts w:hint="eastAsia"/>
                <w:sz w:val="15"/>
                <w:szCs w:val="15"/>
              </w:rPr>
              <w:t>创新创业财务必备</w:t>
            </w:r>
          </w:p>
        </w:tc>
        <w:tc>
          <w:tcPr>
            <w:tcW w:w="970" w:type="dxa"/>
            <w:vAlign w:val="center"/>
          </w:tcPr>
          <w:p>
            <w:pPr>
              <w:spacing w:line="240" w:lineRule="exact"/>
              <w:rPr>
                <w:sz w:val="15"/>
                <w:szCs w:val="15"/>
              </w:rPr>
            </w:pPr>
            <w:r>
              <w:rPr>
                <w:rFonts w:hint="eastAsia"/>
                <w:sz w:val="15"/>
                <w:szCs w:val="15"/>
              </w:rPr>
              <w:t>课程目标</w:t>
            </w:r>
          </w:p>
        </w:tc>
        <w:tc>
          <w:tcPr>
            <w:tcW w:w="4056" w:type="dxa"/>
          </w:tcPr>
          <w:p>
            <w:pPr>
              <w:spacing w:line="240" w:lineRule="exact"/>
              <w:rPr>
                <w:sz w:val="15"/>
                <w:szCs w:val="15"/>
              </w:rPr>
            </w:pPr>
            <w:r>
              <w:rPr>
                <w:rFonts w:hint="eastAsia"/>
                <w:sz w:val="15"/>
                <w:szCs w:val="15"/>
              </w:rPr>
              <w:t>本课程能够完成企业的设立、变更、年检、税务登记、银行开户、三方协议、五险一金，直到企业注销的业务流程；工业、商业、服务业等多行业账务处理；财务软件的建账、记账、审核、登账、结账、结转及报表生成；防伪税控开票、认证、发票购买、开具、查询与管理业务；真实企业报税报表：网上报税与税收筹划等。</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vAlign w:val="center"/>
          </w:tcPr>
          <w:p>
            <w:pPr>
              <w:spacing w:line="240" w:lineRule="exact"/>
              <w:jc w:val="center"/>
              <w:rPr>
                <w:sz w:val="15"/>
                <w:szCs w:val="15"/>
              </w:rPr>
            </w:pPr>
          </w:p>
        </w:tc>
        <w:tc>
          <w:tcPr>
            <w:tcW w:w="970" w:type="dxa"/>
            <w:vAlign w:val="center"/>
          </w:tcPr>
          <w:p>
            <w:pPr>
              <w:spacing w:line="240" w:lineRule="exact"/>
              <w:rPr>
                <w:sz w:val="15"/>
                <w:szCs w:val="15"/>
              </w:rPr>
            </w:pPr>
            <w:r>
              <w:rPr>
                <w:rFonts w:hint="eastAsia"/>
                <w:sz w:val="15"/>
                <w:szCs w:val="15"/>
              </w:rPr>
              <w:t>课程内容</w:t>
            </w:r>
          </w:p>
        </w:tc>
        <w:tc>
          <w:tcPr>
            <w:tcW w:w="4056" w:type="dxa"/>
          </w:tcPr>
          <w:p>
            <w:pPr>
              <w:spacing w:line="240" w:lineRule="exact"/>
              <w:rPr>
                <w:sz w:val="15"/>
                <w:szCs w:val="15"/>
              </w:rPr>
            </w:pPr>
            <w:r>
              <w:rPr>
                <w:rFonts w:hint="eastAsia"/>
                <w:sz w:val="15"/>
                <w:szCs w:val="15"/>
              </w:rPr>
              <w:t>认知企业自画像、设立企业的程序、经营企业必须要有的会计思维、如何读懂财务报表等。</w:t>
            </w:r>
          </w:p>
        </w:tc>
        <w:tc>
          <w:tcPr>
            <w:tcW w:w="960" w:type="dxa"/>
            <w:vMerge w:val="continue"/>
          </w:tcPr>
          <w:p>
            <w:pPr>
              <w:spacing w:line="240" w:lineRule="exact"/>
              <w:rPr>
                <w:sz w:val="15"/>
                <w:szCs w:val="15"/>
              </w:rPr>
            </w:pPr>
          </w:p>
        </w:tc>
        <w:tc>
          <w:tcPr>
            <w:tcW w:w="911" w:type="dxa"/>
            <w:vMerge w:val="continue"/>
            <w:vAlign w:val="center"/>
          </w:tcPr>
          <w:p>
            <w:pPr>
              <w:spacing w:line="240" w:lineRule="exact"/>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restart"/>
            <w:vAlign w:val="center"/>
          </w:tcPr>
          <w:p>
            <w:pPr>
              <w:spacing w:line="240" w:lineRule="exact"/>
              <w:jc w:val="center"/>
              <w:rPr>
                <w:sz w:val="15"/>
                <w:szCs w:val="15"/>
              </w:rPr>
            </w:pPr>
            <w:r>
              <w:rPr>
                <w:rFonts w:hint="eastAsia"/>
                <w:sz w:val="15"/>
                <w:szCs w:val="15"/>
              </w:rPr>
              <w:t>9</w:t>
            </w:r>
          </w:p>
        </w:tc>
        <w:tc>
          <w:tcPr>
            <w:tcW w:w="1203" w:type="dxa"/>
            <w:vMerge w:val="restart"/>
            <w:vAlign w:val="center"/>
          </w:tcPr>
          <w:p>
            <w:pPr>
              <w:spacing w:line="240" w:lineRule="exact"/>
              <w:jc w:val="center"/>
              <w:rPr>
                <w:sz w:val="15"/>
                <w:szCs w:val="15"/>
              </w:rPr>
            </w:pPr>
            <w:r>
              <w:rPr>
                <w:rFonts w:hint="eastAsia"/>
                <w:sz w:val="15"/>
                <w:szCs w:val="15"/>
              </w:rPr>
              <w:t>数据可视化工具应用</w:t>
            </w:r>
          </w:p>
        </w:tc>
        <w:tc>
          <w:tcPr>
            <w:tcW w:w="970" w:type="dxa"/>
            <w:vAlign w:val="center"/>
          </w:tcPr>
          <w:p>
            <w:pPr>
              <w:spacing w:line="240" w:lineRule="exact"/>
              <w:rPr>
                <w:sz w:val="15"/>
                <w:szCs w:val="15"/>
              </w:rPr>
            </w:pPr>
            <w:r>
              <w:rPr>
                <w:rFonts w:hint="eastAsia"/>
                <w:sz w:val="15"/>
                <w:szCs w:val="15"/>
              </w:rPr>
              <w:t>课程目标</w:t>
            </w:r>
          </w:p>
        </w:tc>
        <w:tc>
          <w:tcPr>
            <w:tcW w:w="4056" w:type="dxa"/>
          </w:tcPr>
          <w:p>
            <w:pPr>
              <w:spacing w:line="240" w:lineRule="exact"/>
              <w:rPr>
                <w:sz w:val="15"/>
                <w:szCs w:val="15"/>
              </w:rPr>
            </w:pPr>
            <w:r>
              <w:rPr>
                <w:rFonts w:hint="eastAsia"/>
                <w:sz w:val="15"/>
                <w:szCs w:val="15"/>
              </w:rPr>
              <w:t>《数据可视化工具应用》课程是一门培养学生数据应用能力的专业课，通过本课程的学习，使学生掌握数据采集、Excel图表美化、文本可视化、空间信息可视化、网络舆情可视化及可视化大屏的应用，增强学生的综合素质，提高可视化分析能力。</w:t>
            </w:r>
          </w:p>
          <w:p>
            <w:pPr>
              <w:spacing w:line="240" w:lineRule="exact"/>
              <w:rPr>
                <w:sz w:val="15"/>
                <w:szCs w:val="15"/>
              </w:rPr>
            </w:pPr>
            <w:r>
              <w:rPr>
                <w:rFonts w:hint="eastAsia"/>
                <w:sz w:val="15"/>
                <w:szCs w:val="15"/>
              </w:rPr>
              <w:t>数据可视化概述、Excel数据可视化、文本可视化、空间信息可视化、网络舆情可视化、数据可视化大屏。</w:t>
            </w:r>
          </w:p>
        </w:tc>
        <w:tc>
          <w:tcPr>
            <w:tcW w:w="960" w:type="dxa"/>
            <w:vMerge w:val="restart"/>
            <w:vAlign w:val="center"/>
          </w:tcPr>
          <w:p>
            <w:pPr>
              <w:spacing w:line="240" w:lineRule="exact"/>
              <w:jc w:val="center"/>
              <w:rPr>
                <w:sz w:val="15"/>
                <w:szCs w:val="15"/>
              </w:rPr>
            </w:pPr>
            <w:r>
              <w:rPr>
                <w:rFonts w:hint="eastAsia"/>
                <w:sz w:val="15"/>
                <w:szCs w:val="15"/>
              </w:rPr>
              <w:t>专业教学标准</w:t>
            </w:r>
          </w:p>
        </w:tc>
        <w:tc>
          <w:tcPr>
            <w:tcW w:w="911" w:type="dxa"/>
            <w:vMerge w:val="restart"/>
            <w:vAlign w:val="center"/>
          </w:tcPr>
          <w:p>
            <w:pPr>
              <w:spacing w:line="240" w:lineRule="exact"/>
              <w:jc w:val="center"/>
              <w:rPr>
                <w:rFonts w:hint="eastAsia"/>
                <w:sz w:val="15"/>
                <w:szCs w:val="15"/>
                <w:shd w:val="clear" w:color="auto" w:fill="FFFFFF" w:themeFill="background1"/>
                <w:lang w:val="en-US" w:eastAsia="zh-CN"/>
              </w:rPr>
            </w:pPr>
            <w:r>
              <w:rPr>
                <w:rFonts w:hint="eastAsia"/>
                <w:sz w:val="15"/>
                <w:szCs w:val="15"/>
                <w:shd w:val="clear" w:color="auto" w:fill="FFFFFF" w:themeFill="background1"/>
              </w:rPr>
              <w:t>S</w:t>
            </w:r>
            <w:r>
              <w:rPr>
                <w:rFonts w:hint="eastAsia"/>
                <w:sz w:val="15"/>
                <w:szCs w:val="15"/>
                <w:shd w:val="clear" w:color="auto" w:fill="FFFFFF" w:themeFill="background1"/>
                <w:lang w:val="en-US" w:eastAsia="zh-CN"/>
              </w:rPr>
              <w:t>3</w:t>
            </w:r>
          </w:p>
          <w:p>
            <w:pPr>
              <w:spacing w:line="240" w:lineRule="exact"/>
              <w:jc w:val="center"/>
              <w:rPr>
                <w:rFonts w:hint="default" w:eastAsiaTheme="minorEastAsia"/>
                <w:sz w:val="15"/>
                <w:szCs w:val="15"/>
                <w:shd w:val="clear" w:color="auto" w:fill="FFFFFF" w:themeFill="background1"/>
                <w:lang w:val="en-US" w:eastAsia="zh-CN"/>
              </w:rPr>
            </w:pPr>
            <w:r>
              <w:rPr>
                <w:rFonts w:hint="eastAsia"/>
                <w:sz w:val="15"/>
                <w:szCs w:val="15"/>
                <w:shd w:val="clear" w:color="auto" w:fill="FFFFFF" w:themeFill="background1"/>
              </w:rPr>
              <w:t>Z</w:t>
            </w:r>
            <w:r>
              <w:rPr>
                <w:rFonts w:hint="eastAsia"/>
                <w:sz w:val="15"/>
                <w:szCs w:val="15"/>
                <w:shd w:val="clear" w:color="auto" w:fill="FFFFFF" w:themeFill="background1"/>
                <w:lang w:val="en-US" w:eastAsia="zh-CN"/>
              </w:rPr>
              <w:t>13</w:t>
            </w:r>
          </w:p>
          <w:p>
            <w:pPr>
              <w:spacing w:line="240" w:lineRule="exact"/>
              <w:jc w:val="center"/>
              <w:rPr>
                <w:sz w:val="15"/>
                <w:szCs w:val="15"/>
              </w:rPr>
            </w:pPr>
            <w:r>
              <w:rPr>
                <w:rFonts w:hint="eastAsia"/>
                <w:sz w:val="15"/>
                <w:szCs w:val="15"/>
                <w:shd w:val="clear" w:color="auto" w:fill="FFFFFF" w:themeFill="background1"/>
              </w:rPr>
              <w:t>N</w:t>
            </w:r>
            <w:r>
              <w:rPr>
                <w:rFonts w:hint="eastAsia"/>
                <w:sz w:val="15"/>
                <w:szCs w:val="15"/>
                <w:shd w:val="clear" w:color="auto" w:fill="FFFFFF" w:themeFill="background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Merge w:val="continue"/>
            <w:vAlign w:val="center"/>
          </w:tcPr>
          <w:p>
            <w:pPr>
              <w:spacing w:line="240" w:lineRule="exact"/>
              <w:jc w:val="center"/>
              <w:rPr>
                <w:sz w:val="15"/>
                <w:szCs w:val="15"/>
              </w:rPr>
            </w:pPr>
          </w:p>
        </w:tc>
        <w:tc>
          <w:tcPr>
            <w:tcW w:w="1203" w:type="dxa"/>
            <w:vMerge w:val="continue"/>
          </w:tcPr>
          <w:p>
            <w:pPr>
              <w:spacing w:line="240" w:lineRule="exact"/>
              <w:jc w:val="center"/>
              <w:rPr>
                <w:sz w:val="15"/>
                <w:szCs w:val="15"/>
              </w:rPr>
            </w:pPr>
          </w:p>
        </w:tc>
        <w:tc>
          <w:tcPr>
            <w:tcW w:w="970" w:type="dxa"/>
            <w:vAlign w:val="center"/>
          </w:tcPr>
          <w:p>
            <w:pPr>
              <w:spacing w:line="240" w:lineRule="exact"/>
              <w:rPr>
                <w:sz w:val="15"/>
                <w:szCs w:val="15"/>
              </w:rPr>
            </w:pPr>
            <w:r>
              <w:rPr>
                <w:rFonts w:hint="eastAsia"/>
                <w:sz w:val="15"/>
                <w:szCs w:val="15"/>
              </w:rPr>
              <w:t>课程内容</w:t>
            </w:r>
          </w:p>
        </w:tc>
        <w:tc>
          <w:tcPr>
            <w:tcW w:w="4056" w:type="dxa"/>
          </w:tcPr>
          <w:p>
            <w:pPr>
              <w:spacing w:line="240" w:lineRule="exact"/>
              <w:rPr>
                <w:sz w:val="15"/>
                <w:szCs w:val="15"/>
              </w:rPr>
            </w:pPr>
            <w:bookmarkStart w:id="31" w:name="OLE_LINK4"/>
            <w:r>
              <w:rPr>
                <w:rFonts w:hint="eastAsia"/>
                <w:sz w:val="15"/>
                <w:szCs w:val="15"/>
              </w:rPr>
              <w:t>数据可视化概述、Excel数据可视化、文本可视化、空间信息可视化、网络舆情可视化、数据可视化大屏。</w:t>
            </w:r>
            <w:bookmarkEnd w:id="31"/>
          </w:p>
        </w:tc>
        <w:tc>
          <w:tcPr>
            <w:tcW w:w="960" w:type="dxa"/>
            <w:vMerge w:val="continue"/>
          </w:tcPr>
          <w:p>
            <w:pPr>
              <w:spacing w:line="240" w:lineRule="exact"/>
              <w:rPr>
                <w:sz w:val="15"/>
                <w:szCs w:val="15"/>
              </w:rPr>
            </w:pPr>
          </w:p>
        </w:tc>
        <w:tc>
          <w:tcPr>
            <w:tcW w:w="911" w:type="dxa"/>
            <w:vMerge w:val="continue"/>
          </w:tcPr>
          <w:p>
            <w:pPr>
              <w:spacing w:line="240" w:lineRule="exact"/>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7" w:type="dxa"/>
            <w:gridSpan w:val="6"/>
            <w:vAlign w:val="center"/>
          </w:tcPr>
          <w:p>
            <w:pPr>
              <w:spacing w:line="240" w:lineRule="exact"/>
              <w:jc w:val="left"/>
              <w:rPr>
                <w:sz w:val="15"/>
                <w:szCs w:val="15"/>
              </w:rPr>
            </w:pPr>
            <w:r>
              <w:rPr>
                <w:rFonts w:hint="eastAsia"/>
                <w:sz w:val="15"/>
                <w:szCs w:val="15"/>
              </w:rPr>
              <w:t>说明：</w:t>
            </w:r>
          </w:p>
          <w:p>
            <w:pPr>
              <w:spacing w:line="240" w:lineRule="exact"/>
              <w:jc w:val="left"/>
              <w:rPr>
                <w:sz w:val="15"/>
                <w:szCs w:val="15"/>
              </w:rPr>
            </w:pPr>
            <w:r>
              <w:rPr>
                <w:rFonts w:hint="eastAsia"/>
                <w:sz w:val="15"/>
                <w:szCs w:val="15"/>
              </w:rPr>
              <w:t>1.“规定要求”项，可填写国家规定、省内规定、专业教学标准、行业要求、企业要求、其他等。</w:t>
            </w:r>
          </w:p>
          <w:p>
            <w:pPr>
              <w:spacing w:line="240" w:lineRule="exact"/>
              <w:jc w:val="left"/>
              <w:rPr>
                <w:sz w:val="15"/>
                <w:szCs w:val="15"/>
              </w:rPr>
            </w:pPr>
            <w:r>
              <w:rPr>
                <w:rFonts w:hint="eastAsia"/>
                <w:sz w:val="15"/>
                <w:szCs w:val="15"/>
              </w:rPr>
              <w:t>2.“对应素养”项，须填写“培养规格”内序号。</w:t>
            </w:r>
          </w:p>
          <w:p>
            <w:pPr>
              <w:spacing w:line="240" w:lineRule="exact"/>
              <w:rPr>
                <w:sz w:val="15"/>
                <w:szCs w:val="15"/>
              </w:rPr>
            </w:pPr>
            <w:r>
              <w:rPr>
                <w:rFonts w:hint="eastAsia"/>
                <w:sz w:val="15"/>
                <w:szCs w:val="15"/>
              </w:rPr>
              <w:t>3.“课程内容”项，根据课程特点，填写一级模块。</w:t>
            </w:r>
          </w:p>
          <w:p>
            <w:pPr>
              <w:spacing w:line="240" w:lineRule="exact"/>
              <w:rPr>
                <w:sz w:val="15"/>
                <w:szCs w:val="15"/>
              </w:rPr>
            </w:pPr>
            <w:r>
              <w:rPr>
                <w:rFonts w:hint="eastAsia"/>
                <w:sz w:val="15"/>
                <w:szCs w:val="15"/>
              </w:rPr>
              <w:t>4.请在此表中列举本专业学生可以选修的全部专业选修课。</w:t>
            </w:r>
          </w:p>
          <w:p>
            <w:pPr>
              <w:spacing w:line="240" w:lineRule="exact"/>
              <w:rPr>
                <w:sz w:val="15"/>
                <w:szCs w:val="15"/>
              </w:rPr>
            </w:pPr>
            <w:r>
              <w:rPr>
                <w:rFonts w:hint="eastAsia"/>
                <w:sz w:val="15"/>
                <w:szCs w:val="15"/>
              </w:rPr>
              <w:t>5.请在此处说明专业选修课的选修时间、学分要求等内容。</w:t>
            </w:r>
          </w:p>
        </w:tc>
      </w:tr>
    </w:tbl>
    <w:p>
      <w:pPr>
        <w:rPr>
          <w:rFonts w:hint="eastAsia"/>
          <w:lang w:val="en-US" w:eastAsia="zh-CN"/>
        </w:rPr>
      </w:pPr>
      <w:bookmarkStart w:id="32" w:name="_Toc13710"/>
    </w:p>
    <w:p>
      <w:pPr>
        <w:rPr>
          <w:rFonts w:hint="eastAsia"/>
          <w:lang w:val="en-US" w:eastAsia="zh-CN"/>
        </w:rPr>
      </w:pPr>
      <w:r>
        <w:rPr>
          <w:rFonts w:hint="eastAsia"/>
          <w:lang w:val="en-US" w:eastAsia="zh-CN"/>
        </w:rPr>
        <w:br w:type="page"/>
      </w:r>
    </w:p>
    <w:p>
      <w:pPr>
        <w:pStyle w:val="3"/>
        <w:ind w:firstLine="480"/>
        <w:rPr>
          <w:rFonts w:hint="eastAsia"/>
          <w:lang w:val="en-US" w:eastAsia="zh-CN"/>
        </w:rPr>
      </w:pPr>
      <w:r>
        <w:rPr>
          <w:rFonts w:hint="eastAsia"/>
          <w:lang w:val="en-US" w:eastAsia="zh-CN"/>
        </w:rPr>
        <w:t>（三）社团活动课（20分）</w:t>
      </w:r>
      <w:bookmarkEnd w:id="32"/>
    </w:p>
    <w:p>
      <w:pPr>
        <w:spacing w:line="520" w:lineRule="exact"/>
        <w:ind w:firstLine="480" w:firstLineChars="200"/>
        <w:rPr>
          <w:rFonts w:eastAsia="楷体" w:asciiTheme="majorHAnsi" w:hAnsiTheme="majorHAnsi" w:cstheme="majorBidi"/>
          <w:bCs/>
          <w:sz w:val="24"/>
          <w:szCs w:val="32"/>
        </w:rPr>
      </w:pPr>
      <w:r>
        <w:rPr>
          <w:rFonts w:hint="eastAsia" w:eastAsia="楷体" w:asciiTheme="majorHAnsi" w:hAnsiTheme="majorHAnsi" w:cstheme="majorBidi"/>
          <w:bCs/>
          <w:sz w:val="24"/>
          <w:szCs w:val="32"/>
        </w:rPr>
        <w:t>由学生处统筹设置，社团活动课不列入教学计划，不参与学时统计。</w:t>
      </w:r>
    </w:p>
    <w:p>
      <w:pPr>
        <w:rPr>
          <w:rFonts w:eastAsia="楷体" w:asciiTheme="majorHAnsi" w:hAnsiTheme="majorHAnsi" w:cstheme="majorBidi"/>
          <w:bCs/>
          <w:sz w:val="24"/>
          <w:szCs w:val="32"/>
        </w:rPr>
      </w:pPr>
      <w:r>
        <w:rPr>
          <w:rFonts w:hint="eastAsia" w:eastAsia="楷体" w:asciiTheme="majorHAnsi" w:hAnsiTheme="majorHAnsi" w:cstheme="majorBidi"/>
          <w:bCs/>
          <w:sz w:val="24"/>
          <w:szCs w:val="32"/>
        </w:rPr>
        <w:br w:type="page"/>
      </w:r>
    </w:p>
    <w:p>
      <w:pPr>
        <w:pStyle w:val="2"/>
        <w:spacing w:before="0" w:after="0" w:line="520" w:lineRule="exact"/>
        <w:ind w:firstLine="560" w:firstLineChars="200"/>
      </w:pPr>
      <w:bookmarkStart w:id="33" w:name="_Toc9412"/>
      <w:bookmarkStart w:id="34" w:name="_Toc17732"/>
      <w:r>
        <w:rPr>
          <w:rFonts w:hint="eastAsia"/>
        </w:rPr>
        <w:t>七、教学进程总体安排</w:t>
      </w:r>
      <w:bookmarkEnd w:id="33"/>
      <w:bookmarkEnd w:id="34"/>
    </w:p>
    <w:p>
      <w:pPr>
        <w:pStyle w:val="3"/>
        <w:spacing w:before="0" w:after="0" w:line="520" w:lineRule="exact"/>
        <w:ind w:firstLine="480"/>
      </w:pPr>
      <w:bookmarkStart w:id="35" w:name="_Toc829"/>
      <w:bookmarkStart w:id="36" w:name="_Toc17782"/>
      <w:r>
        <w:rPr>
          <w:rFonts w:hint="eastAsia"/>
        </w:rPr>
        <w:t>（一）总体安排</w:t>
      </w:r>
      <w:bookmarkEnd w:id="35"/>
    </w:p>
    <w:tbl>
      <w:tblPr>
        <w:tblStyle w:val="15"/>
        <w:tblpPr w:leftFromText="180" w:rightFromText="180" w:vertAnchor="text" w:horzAnchor="page" w:tblpXSpec="center" w:tblpY="279"/>
        <w:tblOverlap w:val="never"/>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571"/>
        <w:gridCol w:w="572"/>
        <w:gridCol w:w="2405"/>
        <w:gridCol w:w="580"/>
        <w:gridCol w:w="580"/>
        <w:gridCol w:w="580"/>
        <w:gridCol w:w="575"/>
        <w:gridCol w:w="696"/>
        <w:gridCol w:w="577"/>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课程类别</w:t>
            </w:r>
          </w:p>
        </w:tc>
        <w:tc>
          <w:tcPr>
            <w:tcW w:w="5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课程性质</w:t>
            </w:r>
          </w:p>
        </w:tc>
        <w:tc>
          <w:tcPr>
            <w:tcW w:w="5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课程子类</w:t>
            </w:r>
          </w:p>
        </w:tc>
        <w:tc>
          <w:tcPr>
            <w:tcW w:w="240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课程名称</w:t>
            </w:r>
          </w:p>
        </w:tc>
        <w:tc>
          <w:tcPr>
            <w:tcW w:w="5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学时</w:t>
            </w:r>
          </w:p>
        </w:tc>
        <w:tc>
          <w:tcPr>
            <w:tcW w:w="173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课型学时分配</w:t>
            </w:r>
          </w:p>
        </w:tc>
        <w:tc>
          <w:tcPr>
            <w:tcW w:w="69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学分</w:t>
            </w:r>
          </w:p>
        </w:tc>
        <w:tc>
          <w:tcPr>
            <w:tcW w:w="5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学期安排</w:t>
            </w:r>
          </w:p>
        </w:tc>
        <w:tc>
          <w:tcPr>
            <w:tcW w:w="57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p>
        </w:tc>
        <w:tc>
          <w:tcPr>
            <w:tcW w:w="24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p>
        </w:tc>
        <w:tc>
          <w:tcPr>
            <w:tcW w:w="5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理论</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实践</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自修</w:t>
            </w: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p>
        </w:tc>
        <w:tc>
          <w:tcPr>
            <w:tcW w:w="5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p>
        </w:tc>
        <w:tc>
          <w:tcPr>
            <w:tcW w:w="57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公共基础课</w:t>
            </w:r>
          </w:p>
        </w:tc>
        <w:tc>
          <w:tcPr>
            <w:tcW w:w="5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必修课</w:t>
            </w:r>
          </w:p>
        </w:tc>
        <w:tc>
          <w:tcPr>
            <w:tcW w:w="5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国家规定课程</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军事技能</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112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112</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军事理论</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思想道德与法治1</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24</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20</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4</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1.5</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思想道德与法治2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24</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20</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4</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1.5</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毛泽东思想和中国特色社会主义理论体系概论</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24</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8</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习近平新时代中国特色社会主义思想概论</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48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40</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8</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4</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形势与政策1</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0.5</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形势与政策2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0.5</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学习筑梦</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大学英语1</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大学英语2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48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48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大学英语3</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48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48</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大学体育1</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36</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大学体育2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36</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大学体育3</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36</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大学生卫生健康教育</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0.5</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大学生心理健康教育</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国家安全教育</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24</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8</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大学生职业发展与就业指导1</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0.75</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大学生职业发展与就业指导2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0.75</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劳动教育</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实习实践安全教育</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16</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创新与创业1</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8</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创新与创业2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8</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8</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信息技术</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16</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小计</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636</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284</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272</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80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34</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选修课</w:t>
            </w: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美育</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公共选修课1</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其它</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公共选修课2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32</w:t>
            </w:r>
          </w:p>
        </w:tc>
        <w:tc>
          <w:tcPr>
            <w:tcW w:w="5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w:t>
            </w: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571"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c>
          <w:tcPr>
            <w:tcW w:w="297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小计</w:t>
            </w:r>
          </w:p>
        </w:tc>
        <w:tc>
          <w:tcPr>
            <w:tcW w:w="580"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64</w:t>
            </w:r>
          </w:p>
        </w:tc>
        <w:tc>
          <w:tcPr>
            <w:tcW w:w="580"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64</w:t>
            </w:r>
          </w:p>
        </w:tc>
        <w:tc>
          <w:tcPr>
            <w:tcW w:w="580"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575"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0</w:t>
            </w:r>
          </w:p>
        </w:tc>
        <w:tc>
          <w:tcPr>
            <w:tcW w:w="696"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4</w:t>
            </w:r>
          </w:p>
        </w:tc>
        <w:tc>
          <w:tcPr>
            <w:tcW w:w="577"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18" w:type="dxa"/>
            <w:gridSpan w:val="4"/>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合计</w:t>
            </w:r>
          </w:p>
        </w:tc>
        <w:tc>
          <w:tcPr>
            <w:tcW w:w="580"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700</w:t>
            </w:r>
          </w:p>
        </w:tc>
        <w:tc>
          <w:tcPr>
            <w:tcW w:w="580"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348</w:t>
            </w:r>
          </w:p>
        </w:tc>
        <w:tc>
          <w:tcPr>
            <w:tcW w:w="580"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272</w:t>
            </w:r>
          </w:p>
        </w:tc>
        <w:tc>
          <w:tcPr>
            <w:tcW w:w="575"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80</w:t>
            </w:r>
          </w:p>
        </w:tc>
        <w:tc>
          <w:tcPr>
            <w:tcW w:w="696"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38</w:t>
            </w:r>
          </w:p>
        </w:tc>
        <w:tc>
          <w:tcPr>
            <w:tcW w:w="577" w:type="dxa"/>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p>
        </w:tc>
        <w:tc>
          <w:tcPr>
            <w:tcW w:w="57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gridSpan w:val="11"/>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说明：</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color w:val="auto"/>
                <w:sz w:val="15"/>
                <w:szCs w:val="15"/>
                <w:vertAlign w:val="baseline"/>
                <w:lang w:val="en-US" w:eastAsia="zh-CN"/>
              </w:rPr>
            </w:pPr>
            <w:r>
              <w:rPr>
                <w:rFonts w:hint="eastAsia"/>
                <w:color w:val="auto"/>
                <w:sz w:val="15"/>
                <w:szCs w:val="15"/>
                <w:vertAlign w:val="baseline"/>
                <w:lang w:val="en-US" w:eastAsia="zh-CN"/>
              </w:rPr>
              <w:t>1.公共基础课由公共教学部、思政部、产教融合发展中心统筹各课程团队，编制相关信息。</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C00000"/>
                <w:sz w:val="15"/>
                <w:szCs w:val="15"/>
                <w:vertAlign w:val="baseline"/>
                <w:lang w:val="en-US" w:eastAsia="zh-CN"/>
              </w:rPr>
            </w:pPr>
            <w:r>
              <w:rPr>
                <w:rFonts w:hint="eastAsia"/>
                <w:color w:val="auto"/>
                <w:sz w:val="15"/>
                <w:szCs w:val="15"/>
                <w:vertAlign w:val="baseline"/>
                <w:lang w:val="en-US" w:eastAsia="zh-CN"/>
              </w:rPr>
              <w:t>2.“自修”学时多指通过慕课方式，学生利用课余时间，主动完成学习的学时。除学习规定自修学习内容外，其他课程开设自修学时，需经开课院部审批同意。</w:t>
            </w:r>
          </w:p>
        </w:tc>
      </w:tr>
    </w:tbl>
    <w:p>
      <w:pPr>
        <w:rPr>
          <w:rFonts w:eastAsia="楷体" w:asciiTheme="majorHAnsi" w:hAnsiTheme="majorHAnsi" w:cstheme="majorBidi"/>
          <w:bCs/>
          <w:sz w:val="24"/>
          <w:szCs w:val="32"/>
        </w:rPr>
      </w:pPr>
      <w:r>
        <w:rPr>
          <w:rFonts w:hint="eastAsia" w:eastAsia="楷体" w:asciiTheme="majorHAnsi" w:hAnsiTheme="majorHAnsi" w:cstheme="majorBidi"/>
          <w:bCs/>
          <w:sz w:val="24"/>
          <w:szCs w:val="32"/>
        </w:rPr>
        <w:br w:type="page"/>
      </w:r>
    </w:p>
    <w:tbl>
      <w:tblPr>
        <w:tblStyle w:val="15"/>
        <w:tblpPr w:leftFromText="180" w:rightFromText="180" w:vertAnchor="text" w:horzAnchor="page" w:tblpXSpec="center" w:tblpY="279"/>
        <w:tblOverlap w:val="never"/>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603"/>
        <w:gridCol w:w="603"/>
        <w:gridCol w:w="2279"/>
        <w:gridCol w:w="603"/>
        <w:gridCol w:w="603"/>
        <w:gridCol w:w="603"/>
        <w:gridCol w:w="604"/>
        <w:gridCol w:w="604"/>
        <w:gridCol w:w="604"/>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03" w:type="dxa"/>
            <w:vMerge w:val="restart"/>
            <w:vAlign w:val="center"/>
          </w:tcPr>
          <w:p>
            <w:pPr>
              <w:spacing w:line="240" w:lineRule="exact"/>
              <w:jc w:val="center"/>
              <w:rPr>
                <w:b/>
                <w:bCs/>
                <w:sz w:val="15"/>
                <w:szCs w:val="15"/>
              </w:rPr>
            </w:pPr>
            <w:r>
              <w:rPr>
                <w:rFonts w:hint="eastAsia"/>
                <w:b/>
                <w:bCs/>
                <w:sz w:val="15"/>
                <w:szCs w:val="15"/>
              </w:rPr>
              <w:t>课程类别</w:t>
            </w:r>
          </w:p>
        </w:tc>
        <w:tc>
          <w:tcPr>
            <w:tcW w:w="603" w:type="dxa"/>
            <w:vMerge w:val="restart"/>
            <w:vAlign w:val="center"/>
          </w:tcPr>
          <w:p>
            <w:pPr>
              <w:spacing w:line="240" w:lineRule="exact"/>
              <w:jc w:val="center"/>
              <w:rPr>
                <w:b/>
                <w:bCs/>
                <w:sz w:val="15"/>
                <w:szCs w:val="15"/>
              </w:rPr>
            </w:pPr>
            <w:r>
              <w:rPr>
                <w:rFonts w:hint="eastAsia"/>
                <w:b/>
                <w:bCs/>
                <w:sz w:val="15"/>
                <w:szCs w:val="15"/>
              </w:rPr>
              <w:t>课程性质</w:t>
            </w:r>
          </w:p>
        </w:tc>
        <w:tc>
          <w:tcPr>
            <w:tcW w:w="603" w:type="dxa"/>
            <w:vMerge w:val="restart"/>
            <w:vAlign w:val="center"/>
          </w:tcPr>
          <w:p>
            <w:pPr>
              <w:spacing w:line="240" w:lineRule="exact"/>
              <w:jc w:val="center"/>
              <w:rPr>
                <w:b/>
                <w:bCs/>
                <w:sz w:val="15"/>
                <w:szCs w:val="15"/>
              </w:rPr>
            </w:pPr>
            <w:r>
              <w:rPr>
                <w:rFonts w:hint="eastAsia"/>
                <w:b/>
                <w:bCs/>
                <w:sz w:val="15"/>
                <w:szCs w:val="15"/>
              </w:rPr>
              <w:t>课程子类</w:t>
            </w:r>
          </w:p>
        </w:tc>
        <w:tc>
          <w:tcPr>
            <w:tcW w:w="2279" w:type="dxa"/>
            <w:vMerge w:val="restart"/>
            <w:vAlign w:val="center"/>
          </w:tcPr>
          <w:p>
            <w:pPr>
              <w:spacing w:line="240" w:lineRule="exact"/>
              <w:jc w:val="center"/>
              <w:rPr>
                <w:b/>
                <w:bCs/>
                <w:sz w:val="15"/>
                <w:szCs w:val="15"/>
              </w:rPr>
            </w:pPr>
            <w:r>
              <w:rPr>
                <w:rFonts w:hint="eastAsia"/>
                <w:b/>
                <w:bCs/>
                <w:sz w:val="15"/>
                <w:szCs w:val="15"/>
              </w:rPr>
              <w:t>课程名称</w:t>
            </w:r>
          </w:p>
        </w:tc>
        <w:tc>
          <w:tcPr>
            <w:tcW w:w="603" w:type="dxa"/>
            <w:vMerge w:val="restart"/>
            <w:vAlign w:val="center"/>
          </w:tcPr>
          <w:p>
            <w:pPr>
              <w:spacing w:line="240" w:lineRule="exact"/>
              <w:jc w:val="center"/>
              <w:rPr>
                <w:b/>
                <w:bCs/>
                <w:sz w:val="15"/>
                <w:szCs w:val="15"/>
              </w:rPr>
            </w:pPr>
            <w:r>
              <w:rPr>
                <w:rFonts w:hint="eastAsia"/>
                <w:b/>
                <w:bCs/>
                <w:sz w:val="15"/>
                <w:szCs w:val="15"/>
              </w:rPr>
              <w:t>学时</w:t>
            </w:r>
          </w:p>
        </w:tc>
        <w:tc>
          <w:tcPr>
            <w:tcW w:w="1810" w:type="dxa"/>
            <w:gridSpan w:val="3"/>
            <w:vAlign w:val="center"/>
          </w:tcPr>
          <w:p>
            <w:pPr>
              <w:spacing w:line="240" w:lineRule="exact"/>
              <w:jc w:val="center"/>
              <w:rPr>
                <w:b/>
                <w:bCs/>
                <w:sz w:val="15"/>
                <w:szCs w:val="15"/>
              </w:rPr>
            </w:pPr>
            <w:r>
              <w:rPr>
                <w:rFonts w:hint="eastAsia"/>
                <w:b/>
                <w:bCs/>
                <w:sz w:val="15"/>
                <w:szCs w:val="15"/>
              </w:rPr>
              <w:t>课型学时分配</w:t>
            </w:r>
          </w:p>
        </w:tc>
        <w:tc>
          <w:tcPr>
            <w:tcW w:w="604" w:type="dxa"/>
            <w:vMerge w:val="restart"/>
            <w:vAlign w:val="center"/>
          </w:tcPr>
          <w:p>
            <w:pPr>
              <w:spacing w:line="240" w:lineRule="exact"/>
              <w:jc w:val="center"/>
              <w:rPr>
                <w:b/>
                <w:bCs/>
                <w:sz w:val="15"/>
                <w:szCs w:val="15"/>
              </w:rPr>
            </w:pPr>
            <w:r>
              <w:rPr>
                <w:rFonts w:hint="eastAsia"/>
                <w:b/>
                <w:bCs/>
                <w:sz w:val="15"/>
                <w:szCs w:val="15"/>
              </w:rPr>
              <w:t>学分</w:t>
            </w:r>
          </w:p>
        </w:tc>
        <w:tc>
          <w:tcPr>
            <w:tcW w:w="604" w:type="dxa"/>
            <w:vMerge w:val="restart"/>
            <w:vAlign w:val="center"/>
          </w:tcPr>
          <w:p>
            <w:pPr>
              <w:spacing w:line="240" w:lineRule="exact"/>
              <w:jc w:val="center"/>
              <w:rPr>
                <w:b/>
                <w:bCs/>
                <w:sz w:val="15"/>
                <w:szCs w:val="15"/>
              </w:rPr>
            </w:pPr>
            <w:r>
              <w:rPr>
                <w:rFonts w:hint="eastAsia"/>
                <w:b/>
                <w:bCs/>
                <w:sz w:val="15"/>
                <w:szCs w:val="15"/>
              </w:rPr>
              <w:t>学期安排</w:t>
            </w:r>
          </w:p>
        </w:tc>
        <w:tc>
          <w:tcPr>
            <w:tcW w:w="751" w:type="dxa"/>
            <w:vMerge w:val="restart"/>
            <w:vAlign w:val="center"/>
          </w:tcPr>
          <w:p>
            <w:pPr>
              <w:spacing w:line="240" w:lineRule="exact"/>
              <w:jc w:val="center"/>
              <w:rPr>
                <w:b/>
                <w:bCs/>
                <w:sz w:val="15"/>
                <w:szCs w:val="15"/>
              </w:rPr>
            </w:pPr>
            <w:r>
              <w:rPr>
                <w:rFonts w:hint="eastAsia"/>
                <w:b/>
                <w:bCs/>
                <w:sz w:val="15"/>
                <w:szCs w:val="15"/>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3" w:type="dxa"/>
            <w:vMerge w:val="continue"/>
            <w:vAlign w:val="center"/>
          </w:tcPr>
          <w:p>
            <w:pPr>
              <w:spacing w:line="240" w:lineRule="exact"/>
              <w:jc w:val="center"/>
              <w:rPr>
                <w:b/>
                <w:bCs/>
                <w:sz w:val="15"/>
                <w:szCs w:val="15"/>
              </w:rPr>
            </w:pPr>
          </w:p>
        </w:tc>
        <w:tc>
          <w:tcPr>
            <w:tcW w:w="603" w:type="dxa"/>
            <w:vMerge w:val="continue"/>
            <w:vAlign w:val="center"/>
          </w:tcPr>
          <w:p>
            <w:pPr>
              <w:spacing w:line="240" w:lineRule="exact"/>
              <w:jc w:val="center"/>
              <w:rPr>
                <w:b/>
                <w:bCs/>
                <w:sz w:val="15"/>
                <w:szCs w:val="15"/>
              </w:rPr>
            </w:pPr>
          </w:p>
        </w:tc>
        <w:tc>
          <w:tcPr>
            <w:tcW w:w="603" w:type="dxa"/>
            <w:vMerge w:val="continue"/>
            <w:vAlign w:val="center"/>
          </w:tcPr>
          <w:p>
            <w:pPr>
              <w:spacing w:line="240" w:lineRule="exact"/>
              <w:jc w:val="center"/>
              <w:rPr>
                <w:b/>
                <w:bCs/>
                <w:sz w:val="15"/>
                <w:szCs w:val="15"/>
              </w:rPr>
            </w:pPr>
          </w:p>
        </w:tc>
        <w:tc>
          <w:tcPr>
            <w:tcW w:w="2279" w:type="dxa"/>
            <w:vMerge w:val="continue"/>
            <w:vAlign w:val="center"/>
          </w:tcPr>
          <w:p>
            <w:pPr>
              <w:spacing w:line="240" w:lineRule="exact"/>
              <w:jc w:val="center"/>
              <w:rPr>
                <w:b/>
                <w:bCs/>
                <w:sz w:val="15"/>
                <w:szCs w:val="15"/>
              </w:rPr>
            </w:pPr>
          </w:p>
        </w:tc>
        <w:tc>
          <w:tcPr>
            <w:tcW w:w="603" w:type="dxa"/>
            <w:vMerge w:val="continue"/>
            <w:vAlign w:val="center"/>
          </w:tcPr>
          <w:p>
            <w:pPr>
              <w:spacing w:line="240" w:lineRule="exact"/>
              <w:jc w:val="center"/>
              <w:rPr>
                <w:b/>
                <w:bCs/>
                <w:sz w:val="15"/>
                <w:szCs w:val="15"/>
              </w:rPr>
            </w:pPr>
          </w:p>
        </w:tc>
        <w:tc>
          <w:tcPr>
            <w:tcW w:w="603" w:type="dxa"/>
            <w:vAlign w:val="center"/>
          </w:tcPr>
          <w:p>
            <w:pPr>
              <w:spacing w:line="240" w:lineRule="exact"/>
              <w:jc w:val="center"/>
              <w:rPr>
                <w:b/>
                <w:bCs/>
                <w:sz w:val="15"/>
                <w:szCs w:val="15"/>
              </w:rPr>
            </w:pPr>
            <w:r>
              <w:rPr>
                <w:rFonts w:hint="eastAsia"/>
                <w:b/>
                <w:bCs/>
                <w:sz w:val="15"/>
                <w:szCs w:val="15"/>
              </w:rPr>
              <w:t>理论</w:t>
            </w:r>
          </w:p>
        </w:tc>
        <w:tc>
          <w:tcPr>
            <w:tcW w:w="603" w:type="dxa"/>
            <w:vAlign w:val="center"/>
          </w:tcPr>
          <w:p>
            <w:pPr>
              <w:spacing w:line="240" w:lineRule="exact"/>
              <w:jc w:val="center"/>
              <w:rPr>
                <w:b/>
                <w:bCs/>
                <w:sz w:val="15"/>
                <w:szCs w:val="15"/>
              </w:rPr>
            </w:pPr>
            <w:r>
              <w:rPr>
                <w:rFonts w:hint="eastAsia"/>
                <w:b/>
                <w:bCs/>
                <w:sz w:val="15"/>
                <w:szCs w:val="15"/>
              </w:rPr>
              <w:t>实践</w:t>
            </w:r>
          </w:p>
        </w:tc>
        <w:tc>
          <w:tcPr>
            <w:tcW w:w="604" w:type="dxa"/>
            <w:vAlign w:val="center"/>
          </w:tcPr>
          <w:p>
            <w:pPr>
              <w:spacing w:line="240" w:lineRule="exact"/>
              <w:jc w:val="center"/>
              <w:rPr>
                <w:b/>
                <w:bCs/>
                <w:sz w:val="15"/>
                <w:szCs w:val="15"/>
              </w:rPr>
            </w:pPr>
            <w:r>
              <w:rPr>
                <w:rFonts w:hint="eastAsia"/>
                <w:b/>
                <w:bCs/>
                <w:sz w:val="15"/>
                <w:szCs w:val="15"/>
              </w:rPr>
              <w:t>自修</w:t>
            </w:r>
          </w:p>
        </w:tc>
        <w:tc>
          <w:tcPr>
            <w:tcW w:w="604" w:type="dxa"/>
            <w:vMerge w:val="continue"/>
            <w:vAlign w:val="center"/>
          </w:tcPr>
          <w:p>
            <w:pPr>
              <w:spacing w:line="240" w:lineRule="exact"/>
              <w:jc w:val="center"/>
              <w:rPr>
                <w:b/>
                <w:bCs/>
                <w:sz w:val="15"/>
                <w:szCs w:val="15"/>
              </w:rPr>
            </w:pPr>
          </w:p>
        </w:tc>
        <w:tc>
          <w:tcPr>
            <w:tcW w:w="604" w:type="dxa"/>
            <w:vMerge w:val="continue"/>
            <w:vAlign w:val="center"/>
          </w:tcPr>
          <w:p>
            <w:pPr>
              <w:spacing w:line="240" w:lineRule="exact"/>
              <w:jc w:val="center"/>
              <w:rPr>
                <w:b/>
                <w:bCs/>
                <w:sz w:val="15"/>
                <w:szCs w:val="15"/>
              </w:rPr>
            </w:pPr>
          </w:p>
        </w:tc>
        <w:tc>
          <w:tcPr>
            <w:tcW w:w="751" w:type="dxa"/>
            <w:vMerge w:val="continue"/>
            <w:vAlign w:val="center"/>
          </w:tcPr>
          <w:p>
            <w:pPr>
              <w:spacing w:line="240" w:lineRule="exact"/>
              <w:jc w:val="center"/>
              <w:rPr>
                <w:b/>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restart"/>
            <w:vAlign w:val="center"/>
          </w:tcPr>
          <w:p>
            <w:pPr>
              <w:spacing w:line="240" w:lineRule="exact"/>
              <w:jc w:val="center"/>
              <w:rPr>
                <w:sz w:val="15"/>
                <w:szCs w:val="15"/>
              </w:rPr>
            </w:pPr>
            <w:r>
              <w:rPr>
                <w:rFonts w:hint="eastAsia"/>
                <w:sz w:val="15"/>
                <w:szCs w:val="15"/>
              </w:rPr>
              <w:t>专业（技能）课</w:t>
            </w:r>
          </w:p>
        </w:tc>
        <w:tc>
          <w:tcPr>
            <w:tcW w:w="603" w:type="dxa"/>
            <w:vMerge w:val="restart"/>
            <w:vAlign w:val="center"/>
          </w:tcPr>
          <w:p>
            <w:pPr>
              <w:spacing w:line="240" w:lineRule="exact"/>
              <w:jc w:val="center"/>
              <w:rPr>
                <w:sz w:val="15"/>
                <w:szCs w:val="15"/>
              </w:rPr>
            </w:pPr>
            <w:r>
              <w:rPr>
                <w:rFonts w:hint="eastAsia"/>
                <w:sz w:val="15"/>
                <w:szCs w:val="15"/>
              </w:rPr>
              <w:t>必修课</w:t>
            </w:r>
          </w:p>
        </w:tc>
        <w:tc>
          <w:tcPr>
            <w:tcW w:w="603" w:type="dxa"/>
            <w:vMerge w:val="restart"/>
            <w:vAlign w:val="center"/>
          </w:tcPr>
          <w:p>
            <w:pPr>
              <w:spacing w:line="240" w:lineRule="exact"/>
              <w:jc w:val="center"/>
              <w:rPr>
                <w:sz w:val="15"/>
                <w:szCs w:val="15"/>
              </w:rPr>
            </w:pPr>
            <w:r>
              <w:rPr>
                <w:rFonts w:hint="eastAsia"/>
                <w:sz w:val="15"/>
                <w:szCs w:val="15"/>
              </w:rPr>
              <w:t>专业基础课</w:t>
            </w:r>
          </w:p>
        </w:tc>
        <w:tc>
          <w:tcPr>
            <w:tcW w:w="2279" w:type="dxa"/>
            <w:vAlign w:val="center"/>
          </w:tcPr>
          <w:p>
            <w:pPr>
              <w:spacing w:line="240" w:lineRule="exact"/>
              <w:jc w:val="left"/>
              <w:rPr>
                <w:color w:val="auto"/>
                <w:sz w:val="15"/>
                <w:szCs w:val="15"/>
              </w:rPr>
            </w:pPr>
            <w:r>
              <w:rPr>
                <w:color w:val="auto"/>
                <w:sz w:val="15"/>
                <w:szCs w:val="15"/>
              </w:rPr>
              <w:t>汽车文化</w:t>
            </w:r>
          </w:p>
        </w:tc>
        <w:tc>
          <w:tcPr>
            <w:tcW w:w="603" w:type="dxa"/>
          </w:tcPr>
          <w:p>
            <w:pPr>
              <w:spacing w:line="240" w:lineRule="exact"/>
              <w:jc w:val="center"/>
              <w:rPr>
                <w:rFonts w:hint="eastAsia" w:eastAsiaTheme="minorEastAsia"/>
                <w:color w:val="auto"/>
                <w:sz w:val="15"/>
                <w:szCs w:val="15"/>
                <w:lang w:eastAsia="zh-CN"/>
              </w:rPr>
            </w:pPr>
            <w:r>
              <w:rPr>
                <w:rFonts w:hint="eastAsia"/>
                <w:color w:val="auto"/>
                <w:sz w:val="15"/>
                <w:szCs w:val="15"/>
              </w:rPr>
              <w:t>2</w:t>
            </w:r>
            <w:r>
              <w:rPr>
                <w:rFonts w:hint="eastAsia"/>
                <w:color w:val="auto"/>
                <w:sz w:val="15"/>
                <w:szCs w:val="15"/>
                <w:lang w:val="en-US" w:eastAsia="zh-CN"/>
              </w:rPr>
              <w:t>4</w:t>
            </w:r>
          </w:p>
        </w:tc>
        <w:tc>
          <w:tcPr>
            <w:tcW w:w="603" w:type="dxa"/>
          </w:tcPr>
          <w:p>
            <w:pPr>
              <w:spacing w:line="240" w:lineRule="exact"/>
              <w:jc w:val="center"/>
              <w:rPr>
                <w:rFonts w:hint="default"/>
                <w:color w:val="auto"/>
                <w:sz w:val="15"/>
                <w:szCs w:val="15"/>
                <w:lang w:val="en-US" w:eastAsia="zh-CN"/>
              </w:rPr>
            </w:pPr>
            <w:r>
              <w:rPr>
                <w:rFonts w:hint="eastAsia"/>
                <w:color w:val="auto"/>
                <w:sz w:val="15"/>
                <w:szCs w:val="15"/>
                <w:lang w:val="en-US" w:eastAsia="zh-CN"/>
              </w:rPr>
              <w:t>24</w:t>
            </w:r>
          </w:p>
        </w:tc>
        <w:tc>
          <w:tcPr>
            <w:tcW w:w="603" w:type="dxa"/>
          </w:tcPr>
          <w:p>
            <w:pPr>
              <w:spacing w:line="240" w:lineRule="exact"/>
              <w:jc w:val="center"/>
              <w:rPr>
                <w:rFonts w:hint="default"/>
                <w:color w:val="auto"/>
                <w:sz w:val="15"/>
                <w:szCs w:val="15"/>
                <w:lang w:val="en-US" w:eastAsia="zh-CN"/>
              </w:rPr>
            </w:pPr>
          </w:p>
        </w:tc>
        <w:tc>
          <w:tcPr>
            <w:tcW w:w="604" w:type="dxa"/>
          </w:tcPr>
          <w:p>
            <w:pPr>
              <w:spacing w:line="240" w:lineRule="exact"/>
              <w:jc w:val="center"/>
              <w:rPr>
                <w:rFonts w:hint="eastAsia"/>
                <w:color w:val="auto"/>
                <w:sz w:val="15"/>
                <w:szCs w:val="15"/>
              </w:rPr>
            </w:pPr>
          </w:p>
        </w:tc>
        <w:tc>
          <w:tcPr>
            <w:tcW w:w="604" w:type="dxa"/>
          </w:tcPr>
          <w:p>
            <w:pPr>
              <w:spacing w:line="240" w:lineRule="exact"/>
              <w:jc w:val="center"/>
              <w:rPr>
                <w:rFonts w:hint="default" w:eastAsiaTheme="minorEastAsia"/>
                <w:color w:val="auto"/>
                <w:sz w:val="15"/>
                <w:szCs w:val="15"/>
                <w:lang w:val="en-US" w:eastAsia="zh-CN"/>
              </w:rPr>
            </w:pPr>
            <w:r>
              <w:rPr>
                <w:rFonts w:hint="eastAsia"/>
                <w:color w:val="auto"/>
                <w:sz w:val="15"/>
                <w:szCs w:val="15"/>
              </w:rPr>
              <w:t>1</w:t>
            </w:r>
            <w:r>
              <w:rPr>
                <w:rFonts w:hint="eastAsia"/>
                <w:color w:val="auto"/>
                <w:sz w:val="15"/>
                <w:szCs w:val="15"/>
                <w:lang w:val="en-US" w:eastAsia="zh-CN"/>
              </w:rPr>
              <w:t>.5</w:t>
            </w:r>
          </w:p>
        </w:tc>
        <w:tc>
          <w:tcPr>
            <w:tcW w:w="604" w:type="dxa"/>
          </w:tcPr>
          <w:p>
            <w:pPr>
              <w:spacing w:line="240" w:lineRule="exact"/>
              <w:jc w:val="center"/>
              <w:rPr>
                <w:rFonts w:hint="eastAsia"/>
                <w:color w:val="auto"/>
                <w:sz w:val="15"/>
                <w:szCs w:val="15"/>
              </w:rPr>
            </w:pPr>
            <w:r>
              <w:rPr>
                <w:rFonts w:hint="eastAsia"/>
                <w:color w:val="auto"/>
                <w:sz w:val="15"/>
                <w:szCs w:val="15"/>
              </w:rPr>
              <w:t>1</w:t>
            </w:r>
          </w:p>
        </w:tc>
        <w:tc>
          <w:tcPr>
            <w:tcW w:w="751" w:type="dxa"/>
          </w:tcPr>
          <w:p>
            <w:pPr>
              <w:spacing w:line="240" w:lineRule="exact"/>
              <w:jc w:val="center"/>
              <w:rPr>
                <w:color w:val="auto"/>
                <w:sz w:val="15"/>
                <w:szCs w:val="15"/>
              </w:rPr>
            </w:pPr>
            <w:r>
              <w:rPr>
                <w:rFonts w:hint="eastAsia"/>
                <w:color w:val="auto"/>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vAlign w:val="center"/>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rPr>
              <w:t>智享汽车生活</w:t>
            </w:r>
          </w:p>
        </w:tc>
        <w:tc>
          <w:tcPr>
            <w:tcW w:w="603" w:type="dxa"/>
          </w:tcPr>
          <w:p>
            <w:pPr>
              <w:spacing w:line="240" w:lineRule="exact"/>
              <w:jc w:val="center"/>
              <w:rPr>
                <w:rFonts w:hint="default"/>
                <w:color w:val="auto"/>
                <w:sz w:val="15"/>
                <w:szCs w:val="15"/>
                <w:lang w:val="en-US" w:eastAsia="zh-CN"/>
              </w:rPr>
            </w:pPr>
            <w:r>
              <w:rPr>
                <w:rFonts w:hint="eastAsia"/>
                <w:color w:val="auto"/>
                <w:sz w:val="15"/>
                <w:szCs w:val="15"/>
                <w:lang w:val="en-US" w:eastAsia="zh-CN"/>
              </w:rPr>
              <w:t>16</w:t>
            </w:r>
          </w:p>
        </w:tc>
        <w:tc>
          <w:tcPr>
            <w:tcW w:w="603" w:type="dxa"/>
          </w:tcPr>
          <w:p>
            <w:pPr>
              <w:spacing w:line="240" w:lineRule="exact"/>
              <w:jc w:val="center"/>
              <w:rPr>
                <w:rFonts w:hint="default"/>
                <w:color w:val="auto"/>
                <w:sz w:val="15"/>
                <w:szCs w:val="15"/>
                <w:lang w:val="en-US" w:eastAsia="zh-CN"/>
              </w:rPr>
            </w:pPr>
          </w:p>
        </w:tc>
        <w:tc>
          <w:tcPr>
            <w:tcW w:w="603" w:type="dxa"/>
          </w:tcPr>
          <w:p>
            <w:pPr>
              <w:spacing w:line="240" w:lineRule="exact"/>
              <w:jc w:val="center"/>
              <w:rPr>
                <w:rFonts w:hint="eastAsia"/>
                <w:color w:val="auto"/>
                <w:sz w:val="15"/>
                <w:szCs w:val="15"/>
              </w:rPr>
            </w:pPr>
          </w:p>
        </w:tc>
        <w:tc>
          <w:tcPr>
            <w:tcW w:w="604" w:type="dxa"/>
          </w:tcPr>
          <w:p>
            <w:pPr>
              <w:spacing w:line="240" w:lineRule="exact"/>
              <w:jc w:val="center"/>
              <w:rPr>
                <w:rFonts w:hint="default"/>
                <w:color w:val="auto"/>
                <w:sz w:val="15"/>
                <w:szCs w:val="15"/>
                <w:lang w:val="en-US" w:eastAsia="zh-CN"/>
              </w:rPr>
            </w:pPr>
            <w:r>
              <w:rPr>
                <w:rFonts w:hint="eastAsia"/>
                <w:color w:val="auto"/>
                <w:sz w:val="15"/>
                <w:szCs w:val="15"/>
                <w:lang w:val="en-US" w:eastAsia="zh-CN"/>
              </w:rPr>
              <w:t>16</w:t>
            </w:r>
          </w:p>
        </w:tc>
        <w:tc>
          <w:tcPr>
            <w:tcW w:w="604" w:type="dxa"/>
          </w:tcPr>
          <w:p>
            <w:pPr>
              <w:spacing w:line="240" w:lineRule="exact"/>
              <w:jc w:val="center"/>
              <w:rPr>
                <w:rFonts w:hint="eastAsia"/>
                <w:color w:val="auto"/>
                <w:sz w:val="15"/>
                <w:szCs w:val="15"/>
              </w:rPr>
            </w:pPr>
            <w:r>
              <w:rPr>
                <w:rFonts w:hint="eastAsia"/>
                <w:color w:val="auto"/>
                <w:sz w:val="15"/>
                <w:szCs w:val="15"/>
              </w:rPr>
              <w:t>1</w:t>
            </w:r>
          </w:p>
        </w:tc>
        <w:tc>
          <w:tcPr>
            <w:tcW w:w="604" w:type="dxa"/>
          </w:tcPr>
          <w:p>
            <w:pPr>
              <w:spacing w:line="240" w:lineRule="exact"/>
              <w:jc w:val="center"/>
              <w:rPr>
                <w:rFonts w:hint="eastAsia"/>
                <w:color w:val="auto"/>
                <w:sz w:val="15"/>
                <w:szCs w:val="15"/>
                <w:lang w:eastAsia="zh-CN"/>
              </w:rPr>
            </w:pPr>
            <w:r>
              <w:rPr>
                <w:rFonts w:hint="eastAsia"/>
                <w:color w:val="auto"/>
                <w:sz w:val="15"/>
                <w:szCs w:val="15"/>
                <w:lang w:val="en-US" w:eastAsia="zh-CN"/>
              </w:rPr>
              <w:t>1</w:t>
            </w:r>
          </w:p>
        </w:tc>
        <w:tc>
          <w:tcPr>
            <w:tcW w:w="751" w:type="dxa"/>
          </w:tcPr>
          <w:p>
            <w:pPr>
              <w:spacing w:line="240" w:lineRule="exact"/>
              <w:jc w:val="center"/>
              <w:rPr>
                <w:color w:val="auto"/>
                <w:sz w:val="15"/>
                <w:szCs w:val="15"/>
              </w:rPr>
            </w:pPr>
            <w:r>
              <w:rPr>
                <w:rFonts w:hint="eastAsia"/>
                <w:color w:val="auto"/>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汽车保险与理赔</w:t>
            </w:r>
          </w:p>
        </w:tc>
        <w:tc>
          <w:tcPr>
            <w:tcW w:w="603" w:type="dxa"/>
            <w:vAlign w:val="center"/>
          </w:tcPr>
          <w:p>
            <w:pPr>
              <w:spacing w:line="240" w:lineRule="exact"/>
              <w:jc w:val="center"/>
              <w:rPr>
                <w:rFonts w:hint="eastAsia" w:eastAsiaTheme="minorEastAsia"/>
                <w:color w:val="auto"/>
                <w:sz w:val="15"/>
                <w:szCs w:val="15"/>
                <w:lang w:eastAsia="zh-CN"/>
              </w:rPr>
            </w:pPr>
            <w:r>
              <w:rPr>
                <w:rFonts w:hint="eastAsia"/>
                <w:color w:val="auto"/>
                <w:sz w:val="15"/>
                <w:szCs w:val="15"/>
              </w:rPr>
              <w:t>3</w:t>
            </w:r>
            <w:r>
              <w:rPr>
                <w:rFonts w:hint="eastAsia"/>
                <w:color w:val="auto"/>
                <w:sz w:val="15"/>
                <w:szCs w:val="15"/>
                <w:lang w:val="en-US" w:eastAsia="zh-CN"/>
              </w:rPr>
              <w:t>2</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16</w:t>
            </w:r>
          </w:p>
        </w:tc>
        <w:tc>
          <w:tcPr>
            <w:tcW w:w="603" w:type="dxa"/>
            <w:vAlign w:val="center"/>
          </w:tcPr>
          <w:p>
            <w:pPr>
              <w:spacing w:line="240" w:lineRule="exact"/>
              <w:jc w:val="center"/>
              <w:rPr>
                <w:rFonts w:hint="eastAsia" w:eastAsiaTheme="minorEastAsia"/>
                <w:color w:val="auto"/>
                <w:sz w:val="15"/>
                <w:szCs w:val="15"/>
                <w:lang w:eastAsia="zh-CN"/>
              </w:rPr>
            </w:pPr>
            <w:r>
              <w:rPr>
                <w:rFonts w:hint="eastAsia"/>
                <w:color w:val="auto"/>
                <w:sz w:val="15"/>
                <w:szCs w:val="15"/>
              </w:rPr>
              <w:t>1</w:t>
            </w:r>
            <w:r>
              <w:rPr>
                <w:rFonts w:hint="eastAsia"/>
                <w:color w:val="auto"/>
                <w:sz w:val="15"/>
                <w:szCs w:val="15"/>
                <w:lang w:val="en-US" w:eastAsia="zh-CN"/>
              </w:rPr>
              <w:t>6</w:t>
            </w:r>
          </w:p>
        </w:tc>
        <w:tc>
          <w:tcPr>
            <w:tcW w:w="604" w:type="dxa"/>
            <w:vAlign w:val="center"/>
          </w:tcPr>
          <w:p>
            <w:pPr>
              <w:spacing w:line="240" w:lineRule="exact"/>
              <w:jc w:val="center"/>
              <w:rPr>
                <w:rFonts w:hint="eastAsia"/>
                <w:color w:val="auto"/>
                <w:sz w:val="15"/>
                <w:szCs w:val="15"/>
              </w:rPr>
            </w:pPr>
          </w:p>
        </w:tc>
        <w:tc>
          <w:tcPr>
            <w:tcW w:w="604" w:type="dxa"/>
            <w:vAlign w:val="center"/>
          </w:tcPr>
          <w:p>
            <w:pPr>
              <w:spacing w:line="240" w:lineRule="exact"/>
              <w:jc w:val="center"/>
              <w:rPr>
                <w:rFonts w:hint="eastAsia"/>
                <w:color w:val="auto"/>
                <w:sz w:val="15"/>
                <w:szCs w:val="15"/>
              </w:rPr>
            </w:pPr>
            <w:r>
              <w:rPr>
                <w:rFonts w:hint="eastAsia"/>
                <w:color w:val="auto"/>
                <w:sz w:val="15"/>
                <w:szCs w:val="15"/>
              </w:rPr>
              <w:t>2</w:t>
            </w:r>
          </w:p>
        </w:tc>
        <w:tc>
          <w:tcPr>
            <w:tcW w:w="604" w:type="dxa"/>
          </w:tcPr>
          <w:p>
            <w:pPr>
              <w:spacing w:line="240" w:lineRule="exact"/>
              <w:jc w:val="center"/>
              <w:rPr>
                <w:rFonts w:hint="eastAsia" w:eastAsiaTheme="minorEastAsia"/>
                <w:color w:val="auto"/>
                <w:sz w:val="15"/>
                <w:szCs w:val="15"/>
                <w:lang w:eastAsia="zh-CN"/>
              </w:rPr>
            </w:pPr>
            <w:r>
              <w:rPr>
                <w:rFonts w:hint="eastAsia"/>
                <w:color w:val="auto"/>
                <w:sz w:val="15"/>
                <w:szCs w:val="15"/>
                <w:lang w:val="en-US" w:eastAsia="zh-CN"/>
              </w:rPr>
              <w:t>3</w:t>
            </w:r>
          </w:p>
        </w:tc>
        <w:tc>
          <w:tcPr>
            <w:tcW w:w="751" w:type="dxa"/>
            <w:vAlign w:val="top"/>
          </w:tcPr>
          <w:p>
            <w:pPr>
              <w:spacing w:line="240" w:lineRule="exact"/>
              <w:jc w:val="center"/>
              <w:rPr>
                <w:color w:val="auto"/>
                <w:sz w:val="15"/>
                <w:szCs w:val="15"/>
              </w:rPr>
            </w:pPr>
            <w:r>
              <w:rPr>
                <w:rFonts w:hint="eastAsia"/>
                <w:color w:val="auto"/>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商务礼仪</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32</w:t>
            </w:r>
          </w:p>
        </w:tc>
        <w:tc>
          <w:tcPr>
            <w:tcW w:w="603" w:type="dxa"/>
            <w:vAlign w:val="center"/>
          </w:tcPr>
          <w:p>
            <w:pPr>
              <w:spacing w:line="240" w:lineRule="exact"/>
              <w:jc w:val="center"/>
              <w:rPr>
                <w:rFonts w:hint="eastAsia"/>
                <w:color w:val="auto"/>
                <w:sz w:val="15"/>
                <w:szCs w:val="15"/>
              </w:rPr>
            </w:pPr>
            <w:r>
              <w:rPr>
                <w:rFonts w:hint="eastAsia"/>
                <w:color w:val="auto"/>
                <w:sz w:val="15"/>
                <w:szCs w:val="15"/>
              </w:rPr>
              <w:t>16</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16</w:t>
            </w:r>
          </w:p>
        </w:tc>
        <w:tc>
          <w:tcPr>
            <w:tcW w:w="604" w:type="dxa"/>
            <w:vAlign w:val="center"/>
          </w:tcPr>
          <w:p>
            <w:pPr>
              <w:spacing w:line="240" w:lineRule="exact"/>
              <w:jc w:val="center"/>
              <w:rPr>
                <w:rFonts w:hint="eastAsia"/>
                <w:color w:val="auto"/>
                <w:sz w:val="15"/>
                <w:szCs w:val="15"/>
              </w:rPr>
            </w:pPr>
          </w:p>
        </w:tc>
        <w:tc>
          <w:tcPr>
            <w:tcW w:w="604" w:type="dxa"/>
            <w:vAlign w:val="center"/>
          </w:tcPr>
          <w:p>
            <w:pPr>
              <w:spacing w:line="240" w:lineRule="exact"/>
              <w:jc w:val="center"/>
              <w:rPr>
                <w:rFonts w:hint="default"/>
                <w:color w:val="auto"/>
                <w:sz w:val="15"/>
                <w:szCs w:val="15"/>
                <w:lang w:val="en-US" w:eastAsia="zh-CN"/>
              </w:rPr>
            </w:pPr>
            <w:r>
              <w:rPr>
                <w:rFonts w:hint="eastAsia"/>
                <w:color w:val="auto"/>
                <w:sz w:val="15"/>
                <w:szCs w:val="15"/>
                <w:lang w:val="en-US" w:eastAsia="zh-CN"/>
              </w:rPr>
              <w:t>2</w:t>
            </w:r>
          </w:p>
        </w:tc>
        <w:tc>
          <w:tcPr>
            <w:tcW w:w="604" w:type="dxa"/>
          </w:tcPr>
          <w:p>
            <w:pPr>
              <w:spacing w:line="240" w:lineRule="exact"/>
              <w:jc w:val="center"/>
              <w:rPr>
                <w:rFonts w:hint="eastAsia"/>
                <w:color w:val="auto"/>
                <w:sz w:val="15"/>
                <w:szCs w:val="15"/>
              </w:rPr>
            </w:pPr>
            <w:r>
              <w:rPr>
                <w:rFonts w:hint="eastAsia"/>
                <w:color w:val="auto"/>
                <w:sz w:val="15"/>
                <w:szCs w:val="15"/>
              </w:rPr>
              <w:t>1</w:t>
            </w:r>
          </w:p>
        </w:tc>
        <w:tc>
          <w:tcPr>
            <w:tcW w:w="751" w:type="dxa"/>
            <w:vAlign w:val="top"/>
          </w:tcPr>
          <w:p>
            <w:pPr>
              <w:spacing w:line="240" w:lineRule="exact"/>
              <w:jc w:val="center"/>
              <w:rPr>
                <w:color w:val="auto"/>
                <w:sz w:val="15"/>
                <w:szCs w:val="15"/>
              </w:rPr>
            </w:pPr>
            <w:r>
              <w:rPr>
                <w:rFonts w:hint="eastAsia"/>
                <w:color w:val="auto"/>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汽车营销与服务职业必备</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32</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16</w:t>
            </w:r>
          </w:p>
        </w:tc>
        <w:tc>
          <w:tcPr>
            <w:tcW w:w="603" w:type="dxa"/>
            <w:vAlign w:val="center"/>
          </w:tcPr>
          <w:p>
            <w:pPr>
              <w:spacing w:line="240" w:lineRule="exact"/>
              <w:jc w:val="center"/>
              <w:rPr>
                <w:rFonts w:hint="eastAsia"/>
                <w:color w:val="auto"/>
                <w:sz w:val="15"/>
                <w:szCs w:val="15"/>
              </w:rPr>
            </w:pPr>
            <w:r>
              <w:rPr>
                <w:rFonts w:hint="eastAsia"/>
                <w:color w:val="auto"/>
                <w:sz w:val="15"/>
                <w:szCs w:val="15"/>
              </w:rPr>
              <w:t>16</w:t>
            </w:r>
          </w:p>
        </w:tc>
        <w:tc>
          <w:tcPr>
            <w:tcW w:w="604" w:type="dxa"/>
            <w:vAlign w:val="center"/>
          </w:tcPr>
          <w:p>
            <w:pPr>
              <w:spacing w:line="240" w:lineRule="exact"/>
              <w:jc w:val="center"/>
              <w:rPr>
                <w:rFonts w:hint="eastAsia"/>
                <w:color w:val="auto"/>
                <w:sz w:val="15"/>
                <w:szCs w:val="15"/>
              </w:rPr>
            </w:pPr>
          </w:p>
        </w:tc>
        <w:tc>
          <w:tcPr>
            <w:tcW w:w="604" w:type="dxa"/>
            <w:vAlign w:val="center"/>
          </w:tcPr>
          <w:p>
            <w:pPr>
              <w:spacing w:line="240" w:lineRule="exact"/>
              <w:jc w:val="center"/>
              <w:rPr>
                <w:rFonts w:hint="default"/>
                <w:color w:val="auto"/>
                <w:sz w:val="15"/>
                <w:szCs w:val="15"/>
                <w:lang w:val="en-US" w:eastAsia="zh-CN"/>
              </w:rPr>
            </w:pPr>
            <w:r>
              <w:rPr>
                <w:rFonts w:hint="eastAsia"/>
                <w:color w:val="auto"/>
                <w:sz w:val="15"/>
                <w:szCs w:val="15"/>
                <w:lang w:val="en-US" w:eastAsia="zh-CN"/>
              </w:rPr>
              <w:t>2</w:t>
            </w:r>
          </w:p>
        </w:tc>
        <w:tc>
          <w:tcPr>
            <w:tcW w:w="604" w:type="dxa"/>
          </w:tcPr>
          <w:p>
            <w:pPr>
              <w:spacing w:line="240" w:lineRule="exact"/>
              <w:jc w:val="center"/>
              <w:rPr>
                <w:rFonts w:hint="eastAsia"/>
                <w:color w:val="auto"/>
                <w:sz w:val="15"/>
                <w:szCs w:val="15"/>
              </w:rPr>
            </w:pPr>
            <w:r>
              <w:rPr>
                <w:rFonts w:hint="eastAsia"/>
                <w:color w:val="auto"/>
                <w:sz w:val="15"/>
                <w:szCs w:val="15"/>
              </w:rPr>
              <w:t>1</w:t>
            </w:r>
          </w:p>
        </w:tc>
        <w:tc>
          <w:tcPr>
            <w:tcW w:w="751" w:type="dxa"/>
            <w:vAlign w:val="top"/>
          </w:tcPr>
          <w:p>
            <w:pPr>
              <w:spacing w:line="240" w:lineRule="exact"/>
              <w:jc w:val="center"/>
              <w:rPr>
                <w:color w:val="auto"/>
                <w:sz w:val="15"/>
                <w:szCs w:val="15"/>
              </w:rPr>
            </w:pPr>
            <w:r>
              <w:rPr>
                <w:rFonts w:hint="eastAsia"/>
                <w:color w:val="auto"/>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汽车法律法规</w:t>
            </w:r>
          </w:p>
        </w:tc>
        <w:tc>
          <w:tcPr>
            <w:tcW w:w="603" w:type="dxa"/>
            <w:vAlign w:val="center"/>
          </w:tcPr>
          <w:p>
            <w:pPr>
              <w:spacing w:line="240" w:lineRule="exact"/>
              <w:jc w:val="center"/>
              <w:rPr>
                <w:rFonts w:hint="eastAsia"/>
                <w:color w:val="auto"/>
                <w:sz w:val="15"/>
                <w:szCs w:val="15"/>
              </w:rPr>
            </w:pPr>
            <w:r>
              <w:rPr>
                <w:rFonts w:hint="eastAsia"/>
                <w:color w:val="auto"/>
                <w:sz w:val="15"/>
                <w:szCs w:val="15"/>
                <w:lang w:val="en-US" w:eastAsia="zh-CN"/>
              </w:rPr>
              <w:t>32</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32</w:t>
            </w:r>
          </w:p>
        </w:tc>
        <w:tc>
          <w:tcPr>
            <w:tcW w:w="603" w:type="dxa"/>
            <w:vAlign w:val="center"/>
          </w:tcPr>
          <w:p>
            <w:pPr>
              <w:spacing w:line="240" w:lineRule="exact"/>
              <w:jc w:val="center"/>
              <w:rPr>
                <w:rFonts w:hint="eastAsia"/>
                <w:color w:val="auto"/>
                <w:sz w:val="15"/>
                <w:szCs w:val="15"/>
              </w:rPr>
            </w:pPr>
          </w:p>
        </w:tc>
        <w:tc>
          <w:tcPr>
            <w:tcW w:w="604" w:type="dxa"/>
            <w:vAlign w:val="center"/>
          </w:tcPr>
          <w:p>
            <w:pPr>
              <w:spacing w:line="240" w:lineRule="exact"/>
              <w:jc w:val="center"/>
              <w:rPr>
                <w:rFonts w:hint="eastAsia"/>
                <w:color w:val="auto"/>
                <w:sz w:val="15"/>
                <w:szCs w:val="15"/>
              </w:rPr>
            </w:pPr>
          </w:p>
        </w:tc>
        <w:tc>
          <w:tcPr>
            <w:tcW w:w="604" w:type="dxa"/>
            <w:vAlign w:val="center"/>
          </w:tcPr>
          <w:p>
            <w:pPr>
              <w:spacing w:line="240" w:lineRule="exact"/>
              <w:jc w:val="center"/>
              <w:rPr>
                <w:rFonts w:hint="eastAsia"/>
                <w:color w:val="auto"/>
                <w:sz w:val="15"/>
                <w:szCs w:val="15"/>
              </w:rPr>
            </w:pPr>
            <w:r>
              <w:rPr>
                <w:rFonts w:hint="eastAsia"/>
                <w:color w:val="auto"/>
                <w:sz w:val="15"/>
                <w:szCs w:val="15"/>
              </w:rPr>
              <w:t>2</w:t>
            </w:r>
          </w:p>
        </w:tc>
        <w:tc>
          <w:tcPr>
            <w:tcW w:w="604" w:type="dxa"/>
          </w:tcPr>
          <w:p>
            <w:pPr>
              <w:spacing w:line="240" w:lineRule="exact"/>
              <w:jc w:val="center"/>
              <w:rPr>
                <w:rFonts w:hint="eastAsia"/>
                <w:color w:val="auto"/>
                <w:sz w:val="15"/>
                <w:szCs w:val="15"/>
              </w:rPr>
            </w:pPr>
            <w:r>
              <w:rPr>
                <w:rFonts w:hint="eastAsia"/>
                <w:color w:val="auto"/>
                <w:sz w:val="15"/>
                <w:szCs w:val="15"/>
              </w:rPr>
              <w:t>2</w:t>
            </w:r>
          </w:p>
        </w:tc>
        <w:tc>
          <w:tcPr>
            <w:tcW w:w="751" w:type="dxa"/>
            <w:vAlign w:val="top"/>
          </w:tcPr>
          <w:p>
            <w:pPr>
              <w:spacing w:line="240" w:lineRule="exact"/>
              <w:jc w:val="center"/>
              <w:rPr>
                <w:color w:val="auto"/>
                <w:sz w:val="15"/>
                <w:szCs w:val="15"/>
              </w:rPr>
            </w:pPr>
            <w:r>
              <w:rPr>
                <w:rFonts w:hint="eastAsia"/>
                <w:color w:val="auto"/>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汽车构造</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48</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24</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24</w:t>
            </w:r>
          </w:p>
        </w:tc>
        <w:tc>
          <w:tcPr>
            <w:tcW w:w="604" w:type="dxa"/>
            <w:vAlign w:val="center"/>
          </w:tcPr>
          <w:p>
            <w:pPr>
              <w:spacing w:line="240" w:lineRule="exact"/>
              <w:jc w:val="center"/>
              <w:rPr>
                <w:rFonts w:hint="eastAsia"/>
                <w:color w:val="auto"/>
                <w:sz w:val="15"/>
                <w:szCs w:val="15"/>
              </w:rPr>
            </w:pPr>
          </w:p>
        </w:tc>
        <w:tc>
          <w:tcPr>
            <w:tcW w:w="604" w:type="dxa"/>
            <w:vAlign w:val="center"/>
          </w:tcPr>
          <w:p>
            <w:pPr>
              <w:spacing w:line="240" w:lineRule="exact"/>
              <w:jc w:val="center"/>
              <w:rPr>
                <w:rFonts w:hint="eastAsia" w:eastAsiaTheme="minorEastAsia"/>
                <w:color w:val="auto"/>
                <w:sz w:val="15"/>
                <w:szCs w:val="15"/>
                <w:lang w:eastAsia="zh-CN"/>
              </w:rPr>
            </w:pPr>
            <w:r>
              <w:rPr>
                <w:rFonts w:hint="eastAsia"/>
                <w:color w:val="auto"/>
                <w:sz w:val="15"/>
                <w:szCs w:val="15"/>
                <w:lang w:val="en-US" w:eastAsia="zh-CN"/>
              </w:rPr>
              <w:t>3</w:t>
            </w:r>
          </w:p>
        </w:tc>
        <w:tc>
          <w:tcPr>
            <w:tcW w:w="604" w:type="dxa"/>
          </w:tcPr>
          <w:p>
            <w:pPr>
              <w:spacing w:line="240" w:lineRule="exact"/>
              <w:jc w:val="center"/>
              <w:rPr>
                <w:rFonts w:hint="eastAsia" w:eastAsiaTheme="minorEastAsia"/>
                <w:color w:val="auto"/>
                <w:sz w:val="15"/>
                <w:szCs w:val="15"/>
                <w:lang w:eastAsia="zh-CN"/>
              </w:rPr>
            </w:pPr>
            <w:r>
              <w:rPr>
                <w:rFonts w:hint="eastAsia"/>
                <w:color w:val="auto"/>
                <w:sz w:val="15"/>
                <w:szCs w:val="15"/>
                <w:lang w:val="en-US" w:eastAsia="zh-CN"/>
              </w:rPr>
              <w:t>1</w:t>
            </w:r>
          </w:p>
        </w:tc>
        <w:tc>
          <w:tcPr>
            <w:tcW w:w="751" w:type="dxa"/>
            <w:vAlign w:val="top"/>
          </w:tcPr>
          <w:p>
            <w:pPr>
              <w:spacing w:line="240" w:lineRule="exact"/>
              <w:jc w:val="center"/>
              <w:rPr>
                <w:color w:val="auto"/>
                <w:sz w:val="15"/>
                <w:szCs w:val="15"/>
              </w:rPr>
            </w:pPr>
            <w:r>
              <w:rPr>
                <w:rFonts w:hint="eastAsia"/>
                <w:color w:val="auto"/>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新能源汽车基础</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36</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18</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18</w:t>
            </w:r>
          </w:p>
        </w:tc>
        <w:tc>
          <w:tcPr>
            <w:tcW w:w="604" w:type="dxa"/>
            <w:vAlign w:val="center"/>
          </w:tcPr>
          <w:p>
            <w:pPr>
              <w:spacing w:line="240" w:lineRule="exact"/>
              <w:jc w:val="center"/>
              <w:rPr>
                <w:rFonts w:hint="eastAsia"/>
                <w:color w:val="auto"/>
                <w:sz w:val="15"/>
                <w:szCs w:val="15"/>
              </w:rPr>
            </w:pPr>
          </w:p>
        </w:tc>
        <w:tc>
          <w:tcPr>
            <w:tcW w:w="604" w:type="dxa"/>
            <w:vAlign w:val="center"/>
          </w:tcPr>
          <w:p>
            <w:pPr>
              <w:spacing w:line="240" w:lineRule="exact"/>
              <w:jc w:val="center"/>
              <w:rPr>
                <w:rFonts w:hint="eastAsia"/>
                <w:color w:val="auto"/>
                <w:sz w:val="15"/>
                <w:szCs w:val="15"/>
                <w:lang w:eastAsia="zh-CN"/>
              </w:rPr>
            </w:pPr>
            <w:r>
              <w:rPr>
                <w:rFonts w:hint="eastAsia"/>
                <w:color w:val="auto"/>
                <w:sz w:val="15"/>
                <w:szCs w:val="15"/>
                <w:lang w:val="en-US" w:eastAsia="zh-CN"/>
              </w:rPr>
              <w:t>2</w:t>
            </w:r>
          </w:p>
        </w:tc>
        <w:tc>
          <w:tcPr>
            <w:tcW w:w="604" w:type="dxa"/>
          </w:tcPr>
          <w:p>
            <w:pPr>
              <w:spacing w:line="240" w:lineRule="exact"/>
              <w:jc w:val="center"/>
              <w:rPr>
                <w:rFonts w:hint="eastAsia"/>
                <w:color w:val="auto"/>
                <w:sz w:val="15"/>
                <w:szCs w:val="15"/>
              </w:rPr>
            </w:pPr>
            <w:r>
              <w:rPr>
                <w:rFonts w:hint="eastAsia"/>
                <w:color w:val="auto"/>
                <w:sz w:val="15"/>
                <w:szCs w:val="15"/>
              </w:rPr>
              <w:t>2</w:t>
            </w:r>
          </w:p>
        </w:tc>
        <w:tc>
          <w:tcPr>
            <w:tcW w:w="751" w:type="dxa"/>
            <w:vAlign w:val="top"/>
          </w:tcPr>
          <w:p>
            <w:pPr>
              <w:spacing w:line="240" w:lineRule="exact"/>
              <w:jc w:val="center"/>
              <w:rPr>
                <w:color w:val="auto"/>
                <w:sz w:val="15"/>
                <w:szCs w:val="15"/>
              </w:rPr>
            </w:pPr>
            <w:r>
              <w:rPr>
                <w:rFonts w:hint="eastAsia"/>
                <w:color w:val="auto"/>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汽车市场营销与策划</w:t>
            </w:r>
          </w:p>
        </w:tc>
        <w:tc>
          <w:tcPr>
            <w:tcW w:w="603" w:type="dxa"/>
            <w:vAlign w:val="center"/>
          </w:tcPr>
          <w:p>
            <w:pPr>
              <w:spacing w:line="240" w:lineRule="exact"/>
              <w:jc w:val="center"/>
              <w:rPr>
                <w:rFonts w:hint="eastAsia" w:eastAsiaTheme="minorEastAsia"/>
                <w:color w:val="auto"/>
                <w:sz w:val="15"/>
                <w:szCs w:val="15"/>
                <w:lang w:eastAsia="zh-CN"/>
              </w:rPr>
            </w:pPr>
            <w:r>
              <w:rPr>
                <w:rFonts w:hint="eastAsia"/>
                <w:color w:val="auto"/>
                <w:sz w:val="15"/>
                <w:szCs w:val="15"/>
                <w:lang w:val="en-US" w:eastAsia="zh-CN"/>
              </w:rPr>
              <w:t>48</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24</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24</w:t>
            </w:r>
          </w:p>
        </w:tc>
        <w:tc>
          <w:tcPr>
            <w:tcW w:w="604" w:type="dxa"/>
            <w:vAlign w:val="center"/>
          </w:tcPr>
          <w:p>
            <w:pPr>
              <w:spacing w:line="240" w:lineRule="exact"/>
              <w:jc w:val="center"/>
              <w:rPr>
                <w:rFonts w:hint="eastAsia"/>
                <w:color w:val="auto"/>
                <w:sz w:val="15"/>
                <w:szCs w:val="15"/>
              </w:rPr>
            </w:pPr>
          </w:p>
        </w:tc>
        <w:tc>
          <w:tcPr>
            <w:tcW w:w="604" w:type="dxa"/>
            <w:vAlign w:val="center"/>
          </w:tcPr>
          <w:p>
            <w:pPr>
              <w:spacing w:line="240" w:lineRule="exact"/>
              <w:jc w:val="center"/>
              <w:rPr>
                <w:rFonts w:hint="eastAsia"/>
                <w:color w:val="auto"/>
                <w:sz w:val="15"/>
                <w:szCs w:val="15"/>
              </w:rPr>
            </w:pPr>
            <w:r>
              <w:rPr>
                <w:rFonts w:hint="eastAsia"/>
                <w:color w:val="auto"/>
                <w:sz w:val="15"/>
                <w:szCs w:val="15"/>
              </w:rPr>
              <w:t>3</w:t>
            </w:r>
          </w:p>
        </w:tc>
        <w:tc>
          <w:tcPr>
            <w:tcW w:w="604" w:type="dxa"/>
          </w:tcPr>
          <w:p>
            <w:pPr>
              <w:spacing w:line="240" w:lineRule="exact"/>
              <w:jc w:val="center"/>
              <w:rPr>
                <w:rFonts w:hint="eastAsia" w:eastAsiaTheme="minorEastAsia"/>
                <w:color w:val="auto"/>
                <w:sz w:val="15"/>
                <w:szCs w:val="15"/>
                <w:lang w:eastAsia="zh-CN"/>
              </w:rPr>
            </w:pPr>
            <w:r>
              <w:rPr>
                <w:rFonts w:hint="eastAsia"/>
                <w:color w:val="auto"/>
                <w:sz w:val="15"/>
                <w:szCs w:val="15"/>
                <w:lang w:val="en-US" w:eastAsia="zh-CN"/>
              </w:rPr>
              <w:t>1</w:t>
            </w:r>
          </w:p>
        </w:tc>
        <w:tc>
          <w:tcPr>
            <w:tcW w:w="751" w:type="dxa"/>
            <w:vAlign w:val="top"/>
          </w:tcPr>
          <w:p>
            <w:pPr>
              <w:spacing w:line="240" w:lineRule="exact"/>
              <w:jc w:val="center"/>
              <w:rPr>
                <w:rFonts w:hint="eastAsia" w:eastAsiaTheme="minorEastAsia"/>
                <w:color w:val="auto"/>
                <w:sz w:val="15"/>
                <w:szCs w:val="15"/>
                <w:lang w:eastAsia="zh-CN"/>
              </w:rPr>
            </w:pPr>
            <w:r>
              <w:rPr>
                <w:rFonts w:hint="eastAsia"/>
                <w:color w:val="auto"/>
                <w:sz w:val="15"/>
                <w:szCs w:val="15"/>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汽车消费心理分析</w:t>
            </w:r>
          </w:p>
        </w:tc>
        <w:tc>
          <w:tcPr>
            <w:tcW w:w="603" w:type="dxa"/>
            <w:vAlign w:val="center"/>
          </w:tcPr>
          <w:p>
            <w:pPr>
              <w:spacing w:line="240" w:lineRule="exact"/>
              <w:jc w:val="center"/>
              <w:rPr>
                <w:rFonts w:hint="eastAsia"/>
                <w:color w:val="auto"/>
                <w:sz w:val="15"/>
                <w:szCs w:val="15"/>
              </w:rPr>
            </w:pPr>
            <w:r>
              <w:rPr>
                <w:rFonts w:hint="eastAsia"/>
                <w:color w:val="auto"/>
                <w:sz w:val="15"/>
                <w:szCs w:val="15"/>
              </w:rPr>
              <w:t>3</w:t>
            </w:r>
            <w:r>
              <w:rPr>
                <w:rFonts w:hint="eastAsia"/>
                <w:color w:val="auto"/>
                <w:sz w:val="15"/>
                <w:szCs w:val="15"/>
                <w:lang w:val="en-US" w:eastAsia="zh-CN"/>
              </w:rPr>
              <w:t>2</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16</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16</w:t>
            </w:r>
          </w:p>
        </w:tc>
        <w:tc>
          <w:tcPr>
            <w:tcW w:w="604" w:type="dxa"/>
            <w:vAlign w:val="center"/>
          </w:tcPr>
          <w:p>
            <w:pPr>
              <w:spacing w:line="240" w:lineRule="exact"/>
              <w:jc w:val="center"/>
              <w:rPr>
                <w:rFonts w:hint="eastAsia"/>
                <w:color w:val="auto"/>
                <w:sz w:val="15"/>
                <w:szCs w:val="15"/>
              </w:rPr>
            </w:pPr>
          </w:p>
        </w:tc>
        <w:tc>
          <w:tcPr>
            <w:tcW w:w="604" w:type="dxa"/>
            <w:vAlign w:val="center"/>
          </w:tcPr>
          <w:p>
            <w:pPr>
              <w:spacing w:line="240" w:lineRule="exact"/>
              <w:jc w:val="center"/>
              <w:rPr>
                <w:rFonts w:hint="eastAsia"/>
                <w:color w:val="auto"/>
                <w:sz w:val="15"/>
                <w:szCs w:val="15"/>
              </w:rPr>
            </w:pPr>
            <w:r>
              <w:rPr>
                <w:rFonts w:hint="eastAsia"/>
                <w:color w:val="auto"/>
                <w:sz w:val="15"/>
                <w:szCs w:val="15"/>
              </w:rPr>
              <w:t>2</w:t>
            </w:r>
          </w:p>
        </w:tc>
        <w:tc>
          <w:tcPr>
            <w:tcW w:w="604" w:type="dxa"/>
          </w:tcPr>
          <w:p>
            <w:pPr>
              <w:spacing w:line="240" w:lineRule="exact"/>
              <w:jc w:val="center"/>
              <w:rPr>
                <w:rFonts w:hint="eastAsia"/>
                <w:color w:val="auto"/>
                <w:sz w:val="15"/>
                <w:szCs w:val="15"/>
                <w:lang w:eastAsia="zh-CN"/>
              </w:rPr>
            </w:pPr>
            <w:r>
              <w:rPr>
                <w:rFonts w:hint="eastAsia"/>
                <w:color w:val="auto"/>
                <w:sz w:val="15"/>
                <w:szCs w:val="15"/>
                <w:lang w:val="en-US" w:eastAsia="zh-CN"/>
              </w:rPr>
              <w:t>2</w:t>
            </w:r>
          </w:p>
        </w:tc>
        <w:tc>
          <w:tcPr>
            <w:tcW w:w="751" w:type="dxa"/>
            <w:vAlign w:val="top"/>
          </w:tcPr>
          <w:p>
            <w:pPr>
              <w:spacing w:line="240" w:lineRule="exact"/>
              <w:jc w:val="center"/>
              <w:rPr>
                <w:color w:val="auto"/>
                <w:sz w:val="15"/>
                <w:szCs w:val="15"/>
              </w:rPr>
            </w:pPr>
            <w:r>
              <w:rPr>
                <w:rFonts w:hint="eastAsia"/>
                <w:color w:val="auto"/>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rFonts w:hint="default"/>
                <w:color w:val="auto"/>
                <w:sz w:val="15"/>
                <w:szCs w:val="15"/>
                <w:lang w:val="en-US" w:eastAsia="zh-CN"/>
              </w:rPr>
            </w:pPr>
            <w:r>
              <w:rPr>
                <w:rFonts w:hint="eastAsia"/>
                <w:color w:val="auto"/>
                <w:sz w:val="15"/>
                <w:szCs w:val="15"/>
                <w:lang w:val="en-US" w:eastAsia="zh-CN"/>
              </w:rPr>
              <w:t>汽车性能</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36</w:t>
            </w:r>
          </w:p>
        </w:tc>
        <w:tc>
          <w:tcPr>
            <w:tcW w:w="603" w:type="dxa"/>
            <w:vAlign w:val="center"/>
          </w:tcPr>
          <w:p>
            <w:pPr>
              <w:spacing w:line="240" w:lineRule="exact"/>
              <w:jc w:val="center"/>
              <w:rPr>
                <w:rFonts w:hint="default" w:eastAsiaTheme="minorEastAsia"/>
                <w:color w:val="auto"/>
                <w:sz w:val="15"/>
                <w:szCs w:val="15"/>
                <w:lang w:val="en-US" w:eastAsia="zh-CN"/>
              </w:rPr>
            </w:pPr>
            <w:r>
              <w:rPr>
                <w:rFonts w:hint="eastAsia"/>
                <w:color w:val="auto"/>
                <w:sz w:val="15"/>
                <w:szCs w:val="15"/>
                <w:lang w:val="en-US" w:eastAsia="zh-CN"/>
              </w:rPr>
              <w:t>18</w:t>
            </w:r>
          </w:p>
        </w:tc>
        <w:tc>
          <w:tcPr>
            <w:tcW w:w="603" w:type="dxa"/>
            <w:vAlign w:val="center"/>
          </w:tcPr>
          <w:p>
            <w:pPr>
              <w:spacing w:line="240" w:lineRule="exact"/>
              <w:jc w:val="center"/>
              <w:rPr>
                <w:rFonts w:hint="eastAsia" w:eastAsiaTheme="minorEastAsia"/>
                <w:color w:val="auto"/>
                <w:sz w:val="15"/>
                <w:szCs w:val="15"/>
                <w:lang w:val="en-US" w:eastAsia="zh-CN"/>
              </w:rPr>
            </w:pPr>
            <w:r>
              <w:rPr>
                <w:rFonts w:hint="eastAsia"/>
                <w:color w:val="auto"/>
                <w:sz w:val="15"/>
                <w:szCs w:val="15"/>
              </w:rPr>
              <w:t>1</w:t>
            </w:r>
            <w:r>
              <w:rPr>
                <w:rFonts w:hint="eastAsia"/>
                <w:color w:val="auto"/>
                <w:sz w:val="15"/>
                <w:szCs w:val="15"/>
                <w:lang w:val="en-US" w:eastAsia="zh-CN"/>
              </w:rPr>
              <w:t>8</w:t>
            </w:r>
          </w:p>
        </w:tc>
        <w:tc>
          <w:tcPr>
            <w:tcW w:w="604" w:type="dxa"/>
            <w:vAlign w:val="center"/>
          </w:tcPr>
          <w:p>
            <w:pPr>
              <w:spacing w:line="240" w:lineRule="exact"/>
              <w:jc w:val="center"/>
              <w:rPr>
                <w:rFonts w:hint="eastAsia"/>
                <w:color w:val="auto"/>
                <w:sz w:val="15"/>
                <w:szCs w:val="15"/>
                <w:lang w:val="en-US" w:eastAsia="zh-CN"/>
              </w:rPr>
            </w:pPr>
          </w:p>
        </w:tc>
        <w:tc>
          <w:tcPr>
            <w:tcW w:w="604" w:type="dxa"/>
            <w:vAlign w:val="center"/>
          </w:tcPr>
          <w:p>
            <w:pPr>
              <w:spacing w:line="240" w:lineRule="exact"/>
              <w:jc w:val="center"/>
              <w:rPr>
                <w:rFonts w:hint="eastAsia" w:eastAsiaTheme="minorEastAsia"/>
                <w:color w:val="auto"/>
                <w:sz w:val="15"/>
                <w:szCs w:val="15"/>
                <w:lang w:val="en-US" w:eastAsia="zh-CN"/>
              </w:rPr>
            </w:pPr>
            <w:r>
              <w:rPr>
                <w:rFonts w:hint="eastAsia"/>
                <w:color w:val="auto"/>
                <w:sz w:val="15"/>
                <w:szCs w:val="15"/>
                <w:lang w:val="en-US" w:eastAsia="zh-CN"/>
              </w:rPr>
              <w:t>2</w:t>
            </w:r>
          </w:p>
        </w:tc>
        <w:tc>
          <w:tcPr>
            <w:tcW w:w="604" w:type="dxa"/>
          </w:tcPr>
          <w:p>
            <w:pPr>
              <w:spacing w:line="240" w:lineRule="exact"/>
              <w:jc w:val="center"/>
              <w:rPr>
                <w:rFonts w:hint="default"/>
                <w:color w:val="auto"/>
                <w:sz w:val="15"/>
                <w:szCs w:val="15"/>
                <w:lang w:val="en-US" w:eastAsia="zh-CN"/>
              </w:rPr>
            </w:pPr>
            <w:r>
              <w:rPr>
                <w:rFonts w:hint="eastAsia"/>
                <w:color w:val="auto"/>
                <w:sz w:val="15"/>
                <w:szCs w:val="15"/>
                <w:lang w:val="en-US" w:eastAsia="zh-CN"/>
              </w:rPr>
              <w:t>2</w:t>
            </w:r>
          </w:p>
        </w:tc>
        <w:tc>
          <w:tcPr>
            <w:tcW w:w="751" w:type="dxa"/>
            <w:vAlign w:val="top"/>
          </w:tcPr>
          <w:p>
            <w:pPr>
              <w:spacing w:line="240" w:lineRule="exact"/>
              <w:jc w:val="center"/>
              <w:rPr>
                <w:rFonts w:hint="eastAsia" w:asciiTheme="minorHAnsi" w:hAnsiTheme="minorHAnsi" w:eastAsiaTheme="minorEastAsia" w:cstheme="minorBidi"/>
                <w:color w:val="auto"/>
                <w:kern w:val="2"/>
                <w:sz w:val="15"/>
                <w:szCs w:val="15"/>
                <w:lang w:val="en-US" w:eastAsia="zh-CN" w:bidi="ar-SA"/>
              </w:rPr>
            </w:pPr>
            <w:r>
              <w:rPr>
                <w:rFonts w:hint="eastAsia"/>
                <w:color w:val="auto"/>
                <w:sz w:val="15"/>
                <w:szCs w:val="15"/>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汽车电子商务</w:t>
            </w:r>
          </w:p>
        </w:tc>
        <w:tc>
          <w:tcPr>
            <w:tcW w:w="603" w:type="dxa"/>
            <w:vAlign w:val="center"/>
          </w:tcPr>
          <w:p>
            <w:pPr>
              <w:spacing w:line="240" w:lineRule="exact"/>
              <w:jc w:val="center"/>
              <w:rPr>
                <w:rFonts w:hint="eastAsia"/>
                <w:sz w:val="15"/>
                <w:szCs w:val="15"/>
              </w:rPr>
            </w:pPr>
            <w:r>
              <w:rPr>
                <w:rFonts w:hint="eastAsia"/>
                <w:sz w:val="15"/>
                <w:szCs w:val="15"/>
              </w:rPr>
              <w:t>3</w:t>
            </w:r>
            <w:r>
              <w:rPr>
                <w:rFonts w:hint="eastAsia"/>
                <w:sz w:val="15"/>
                <w:szCs w:val="15"/>
                <w:lang w:val="en-US" w:eastAsia="zh-CN"/>
              </w:rPr>
              <w:t>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rPr>
            </w:pPr>
          </w:p>
        </w:tc>
        <w:tc>
          <w:tcPr>
            <w:tcW w:w="604" w:type="dxa"/>
          </w:tcPr>
          <w:p>
            <w:pPr>
              <w:spacing w:line="240" w:lineRule="exact"/>
              <w:jc w:val="center"/>
              <w:rPr>
                <w:rFonts w:hint="eastAsia"/>
                <w:sz w:val="15"/>
                <w:szCs w:val="15"/>
              </w:rPr>
            </w:pPr>
            <w:r>
              <w:rPr>
                <w:rFonts w:hint="eastAsia"/>
                <w:sz w:val="15"/>
                <w:szCs w:val="15"/>
              </w:rPr>
              <w:t>2</w:t>
            </w:r>
          </w:p>
        </w:tc>
        <w:tc>
          <w:tcPr>
            <w:tcW w:w="604" w:type="dxa"/>
          </w:tcPr>
          <w:p>
            <w:pPr>
              <w:spacing w:line="240" w:lineRule="exact"/>
              <w:jc w:val="center"/>
              <w:rPr>
                <w:rFonts w:hint="eastAsia" w:eastAsiaTheme="minorEastAsia"/>
                <w:sz w:val="15"/>
                <w:szCs w:val="15"/>
                <w:lang w:eastAsia="zh-CN"/>
              </w:rPr>
            </w:pPr>
            <w:r>
              <w:rPr>
                <w:rFonts w:hint="eastAsia"/>
                <w:sz w:val="15"/>
                <w:szCs w:val="15"/>
                <w:lang w:val="en-US" w:eastAsia="zh-CN"/>
              </w:rPr>
              <w:t>2</w:t>
            </w:r>
          </w:p>
        </w:tc>
        <w:tc>
          <w:tcPr>
            <w:tcW w:w="751" w:type="dxa"/>
            <w:vAlign w:val="top"/>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汽车网络营销（移动出行）</w:t>
            </w:r>
          </w:p>
        </w:tc>
        <w:tc>
          <w:tcPr>
            <w:tcW w:w="603" w:type="dxa"/>
            <w:vAlign w:val="center"/>
          </w:tcPr>
          <w:p>
            <w:pPr>
              <w:spacing w:line="240" w:lineRule="exact"/>
              <w:jc w:val="center"/>
              <w:rPr>
                <w:rFonts w:hint="eastAsia" w:eastAsiaTheme="minorEastAsia"/>
                <w:sz w:val="15"/>
                <w:szCs w:val="15"/>
                <w:lang w:eastAsia="zh-CN"/>
              </w:rPr>
            </w:pPr>
            <w:r>
              <w:rPr>
                <w:rFonts w:hint="eastAsia"/>
                <w:sz w:val="15"/>
                <w:szCs w:val="15"/>
              </w:rPr>
              <w:t>3</w:t>
            </w:r>
            <w:r>
              <w:rPr>
                <w:rFonts w:hint="eastAsia"/>
                <w:sz w:val="15"/>
                <w:szCs w:val="15"/>
                <w:lang w:val="en-US" w:eastAsia="zh-CN"/>
              </w:rPr>
              <w:t>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rPr>
            </w:pPr>
          </w:p>
        </w:tc>
        <w:tc>
          <w:tcPr>
            <w:tcW w:w="604" w:type="dxa"/>
          </w:tcPr>
          <w:p>
            <w:pPr>
              <w:spacing w:line="240" w:lineRule="exact"/>
              <w:jc w:val="center"/>
              <w:rPr>
                <w:rFonts w:hint="eastAsia"/>
                <w:sz w:val="15"/>
                <w:szCs w:val="15"/>
              </w:rPr>
            </w:pPr>
            <w:r>
              <w:rPr>
                <w:rFonts w:hint="eastAsia"/>
                <w:sz w:val="15"/>
                <w:szCs w:val="15"/>
              </w:rPr>
              <w:t>2</w:t>
            </w:r>
          </w:p>
        </w:tc>
        <w:tc>
          <w:tcPr>
            <w:tcW w:w="604" w:type="dxa"/>
          </w:tcPr>
          <w:p>
            <w:pPr>
              <w:spacing w:line="240" w:lineRule="exact"/>
              <w:jc w:val="center"/>
              <w:rPr>
                <w:rFonts w:hint="eastAsia" w:eastAsiaTheme="minorEastAsia"/>
                <w:sz w:val="15"/>
                <w:szCs w:val="15"/>
                <w:lang w:eastAsia="zh-CN"/>
              </w:rPr>
            </w:pPr>
            <w:r>
              <w:rPr>
                <w:rFonts w:hint="eastAsia"/>
                <w:sz w:val="15"/>
                <w:szCs w:val="15"/>
                <w:lang w:val="en-US" w:eastAsia="zh-CN"/>
              </w:rPr>
              <w:t>2</w:t>
            </w:r>
          </w:p>
        </w:tc>
        <w:tc>
          <w:tcPr>
            <w:tcW w:w="751" w:type="dxa"/>
            <w:vAlign w:val="top"/>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车辆使用与操作</w:t>
            </w:r>
          </w:p>
        </w:tc>
        <w:tc>
          <w:tcPr>
            <w:tcW w:w="603" w:type="dxa"/>
            <w:vAlign w:val="center"/>
          </w:tcPr>
          <w:p>
            <w:pPr>
              <w:spacing w:line="240" w:lineRule="exact"/>
              <w:jc w:val="center"/>
              <w:rPr>
                <w:rFonts w:hint="eastAsia"/>
                <w:sz w:val="15"/>
                <w:szCs w:val="15"/>
              </w:rPr>
            </w:pPr>
            <w:r>
              <w:rPr>
                <w:rFonts w:hint="eastAsia"/>
                <w:sz w:val="15"/>
                <w:szCs w:val="15"/>
              </w:rPr>
              <w:t>48</w:t>
            </w:r>
          </w:p>
        </w:tc>
        <w:tc>
          <w:tcPr>
            <w:tcW w:w="603" w:type="dxa"/>
            <w:vAlign w:val="center"/>
          </w:tcPr>
          <w:p>
            <w:pPr>
              <w:spacing w:line="240" w:lineRule="exact"/>
              <w:jc w:val="center"/>
              <w:rPr>
                <w:rFonts w:hint="eastAsia"/>
                <w:sz w:val="15"/>
                <w:szCs w:val="15"/>
              </w:rPr>
            </w:pPr>
          </w:p>
        </w:tc>
        <w:tc>
          <w:tcPr>
            <w:tcW w:w="603" w:type="dxa"/>
            <w:vAlign w:val="center"/>
          </w:tcPr>
          <w:p>
            <w:pPr>
              <w:spacing w:line="240" w:lineRule="exact"/>
              <w:jc w:val="center"/>
              <w:rPr>
                <w:rFonts w:hint="eastAsia"/>
                <w:sz w:val="15"/>
                <w:szCs w:val="15"/>
              </w:rPr>
            </w:pPr>
            <w:r>
              <w:rPr>
                <w:rFonts w:hint="eastAsia"/>
                <w:sz w:val="15"/>
                <w:szCs w:val="15"/>
              </w:rPr>
              <w:t>48</w:t>
            </w:r>
          </w:p>
        </w:tc>
        <w:tc>
          <w:tcPr>
            <w:tcW w:w="604" w:type="dxa"/>
            <w:vAlign w:val="center"/>
          </w:tcPr>
          <w:p>
            <w:pPr>
              <w:spacing w:line="240" w:lineRule="exact"/>
              <w:jc w:val="center"/>
              <w:rPr>
                <w:rFonts w:hint="eastAsia"/>
                <w:sz w:val="15"/>
                <w:szCs w:val="15"/>
              </w:rPr>
            </w:pPr>
          </w:p>
        </w:tc>
        <w:tc>
          <w:tcPr>
            <w:tcW w:w="604" w:type="dxa"/>
          </w:tcPr>
          <w:p>
            <w:pPr>
              <w:spacing w:line="240" w:lineRule="exact"/>
              <w:jc w:val="center"/>
              <w:rPr>
                <w:rFonts w:hint="eastAsia"/>
                <w:sz w:val="15"/>
                <w:szCs w:val="15"/>
                <w:lang w:eastAsia="zh-CN"/>
              </w:rPr>
            </w:pPr>
            <w:r>
              <w:rPr>
                <w:rFonts w:hint="eastAsia"/>
                <w:sz w:val="15"/>
                <w:szCs w:val="15"/>
                <w:lang w:val="en-US" w:eastAsia="zh-CN"/>
              </w:rPr>
              <w:t>3</w:t>
            </w:r>
          </w:p>
        </w:tc>
        <w:tc>
          <w:tcPr>
            <w:tcW w:w="604" w:type="dxa"/>
          </w:tcPr>
          <w:p>
            <w:pPr>
              <w:spacing w:line="240" w:lineRule="exact"/>
              <w:jc w:val="center"/>
              <w:rPr>
                <w:rFonts w:hint="eastAsia" w:eastAsiaTheme="minorEastAsia"/>
                <w:sz w:val="15"/>
                <w:szCs w:val="15"/>
                <w:lang w:eastAsia="zh-CN"/>
              </w:rPr>
            </w:pPr>
            <w:r>
              <w:rPr>
                <w:rFonts w:hint="eastAsia"/>
                <w:sz w:val="15"/>
                <w:szCs w:val="15"/>
                <w:lang w:val="en-US" w:eastAsia="zh-CN"/>
              </w:rPr>
              <w:t>3</w:t>
            </w:r>
          </w:p>
        </w:tc>
        <w:tc>
          <w:tcPr>
            <w:tcW w:w="751" w:type="dxa"/>
            <w:vAlign w:val="top"/>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汽车售后服务实务</w:t>
            </w:r>
          </w:p>
        </w:tc>
        <w:tc>
          <w:tcPr>
            <w:tcW w:w="603" w:type="dxa"/>
            <w:vAlign w:val="center"/>
          </w:tcPr>
          <w:p>
            <w:pPr>
              <w:spacing w:line="240" w:lineRule="exact"/>
              <w:jc w:val="center"/>
              <w:rPr>
                <w:rFonts w:hint="eastAsia"/>
                <w:sz w:val="15"/>
                <w:szCs w:val="15"/>
              </w:rPr>
            </w:pPr>
            <w:r>
              <w:rPr>
                <w:rFonts w:hint="eastAsia"/>
                <w:sz w:val="15"/>
                <w:szCs w:val="15"/>
              </w:rPr>
              <w:t>32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rPr>
            </w:pPr>
          </w:p>
        </w:tc>
        <w:tc>
          <w:tcPr>
            <w:tcW w:w="604" w:type="dxa"/>
          </w:tcPr>
          <w:p>
            <w:pPr>
              <w:spacing w:line="240" w:lineRule="exact"/>
              <w:jc w:val="center"/>
              <w:rPr>
                <w:rFonts w:hint="eastAsia"/>
                <w:sz w:val="15"/>
                <w:szCs w:val="15"/>
                <w:lang w:eastAsia="zh-CN"/>
              </w:rPr>
            </w:pPr>
            <w:r>
              <w:rPr>
                <w:rFonts w:hint="eastAsia"/>
                <w:sz w:val="15"/>
                <w:szCs w:val="15"/>
                <w:lang w:val="en-US" w:eastAsia="zh-CN"/>
              </w:rPr>
              <w:t>2</w:t>
            </w:r>
          </w:p>
        </w:tc>
        <w:tc>
          <w:tcPr>
            <w:tcW w:w="604" w:type="dxa"/>
          </w:tcPr>
          <w:p>
            <w:pPr>
              <w:spacing w:line="240" w:lineRule="exact"/>
              <w:jc w:val="center"/>
              <w:rPr>
                <w:rFonts w:hint="eastAsia"/>
                <w:sz w:val="15"/>
                <w:szCs w:val="15"/>
              </w:rPr>
            </w:pPr>
            <w:r>
              <w:rPr>
                <w:rFonts w:hint="eastAsia"/>
                <w:sz w:val="15"/>
                <w:szCs w:val="15"/>
              </w:rPr>
              <w:t>3</w:t>
            </w:r>
          </w:p>
        </w:tc>
        <w:tc>
          <w:tcPr>
            <w:tcW w:w="751" w:type="dxa"/>
            <w:vAlign w:val="top"/>
          </w:tcPr>
          <w:p>
            <w:pPr>
              <w:spacing w:line="240" w:lineRule="exact"/>
              <w:jc w:val="center"/>
              <w:rPr>
                <w:sz w:val="15"/>
                <w:szCs w:val="15"/>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汽车保养基础</w:t>
            </w:r>
          </w:p>
        </w:tc>
        <w:tc>
          <w:tcPr>
            <w:tcW w:w="603" w:type="dxa"/>
            <w:vAlign w:val="center"/>
          </w:tcPr>
          <w:p>
            <w:pPr>
              <w:spacing w:line="240" w:lineRule="exact"/>
              <w:jc w:val="center"/>
              <w:rPr>
                <w:rFonts w:hint="eastAsia"/>
                <w:sz w:val="15"/>
                <w:szCs w:val="15"/>
              </w:rPr>
            </w:pPr>
            <w:r>
              <w:rPr>
                <w:rFonts w:hint="eastAsia"/>
                <w:sz w:val="15"/>
                <w:szCs w:val="15"/>
              </w:rPr>
              <w:t>48</w:t>
            </w:r>
          </w:p>
        </w:tc>
        <w:tc>
          <w:tcPr>
            <w:tcW w:w="603" w:type="dxa"/>
            <w:vAlign w:val="center"/>
          </w:tcPr>
          <w:p>
            <w:pPr>
              <w:spacing w:line="240" w:lineRule="exact"/>
              <w:jc w:val="center"/>
              <w:rPr>
                <w:rFonts w:hint="eastAsia"/>
                <w:sz w:val="15"/>
                <w:szCs w:val="15"/>
              </w:rPr>
            </w:pPr>
          </w:p>
        </w:tc>
        <w:tc>
          <w:tcPr>
            <w:tcW w:w="603" w:type="dxa"/>
            <w:vAlign w:val="center"/>
          </w:tcPr>
          <w:p>
            <w:pPr>
              <w:spacing w:line="240" w:lineRule="exact"/>
              <w:jc w:val="center"/>
              <w:rPr>
                <w:rFonts w:hint="eastAsia"/>
                <w:sz w:val="15"/>
                <w:szCs w:val="15"/>
              </w:rPr>
            </w:pPr>
            <w:r>
              <w:rPr>
                <w:rFonts w:hint="eastAsia"/>
                <w:sz w:val="15"/>
                <w:szCs w:val="15"/>
              </w:rPr>
              <w:t>48</w:t>
            </w:r>
          </w:p>
        </w:tc>
        <w:tc>
          <w:tcPr>
            <w:tcW w:w="604" w:type="dxa"/>
            <w:vAlign w:val="center"/>
          </w:tcPr>
          <w:p>
            <w:pPr>
              <w:spacing w:line="240" w:lineRule="exact"/>
              <w:jc w:val="center"/>
              <w:rPr>
                <w:rFonts w:hint="eastAsia"/>
                <w:sz w:val="15"/>
                <w:szCs w:val="15"/>
              </w:rPr>
            </w:pPr>
          </w:p>
        </w:tc>
        <w:tc>
          <w:tcPr>
            <w:tcW w:w="604" w:type="dxa"/>
          </w:tcPr>
          <w:p>
            <w:pPr>
              <w:spacing w:line="240" w:lineRule="exact"/>
              <w:jc w:val="center"/>
              <w:rPr>
                <w:rFonts w:hint="eastAsia"/>
                <w:sz w:val="15"/>
                <w:szCs w:val="15"/>
              </w:rPr>
            </w:pPr>
            <w:r>
              <w:rPr>
                <w:rFonts w:hint="eastAsia"/>
                <w:sz w:val="15"/>
                <w:szCs w:val="15"/>
              </w:rPr>
              <w:t>3</w:t>
            </w:r>
          </w:p>
        </w:tc>
        <w:tc>
          <w:tcPr>
            <w:tcW w:w="604" w:type="dxa"/>
          </w:tcPr>
          <w:p>
            <w:pPr>
              <w:spacing w:line="240" w:lineRule="exact"/>
              <w:jc w:val="center"/>
              <w:rPr>
                <w:rFonts w:hint="eastAsia"/>
                <w:sz w:val="15"/>
                <w:szCs w:val="15"/>
                <w:lang w:eastAsia="zh-CN"/>
              </w:rPr>
            </w:pPr>
            <w:r>
              <w:rPr>
                <w:rFonts w:hint="eastAsia"/>
                <w:sz w:val="15"/>
                <w:szCs w:val="15"/>
                <w:lang w:val="en-US" w:eastAsia="zh-CN"/>
              </w:rPr>
              <w:t>3</w:t>
            </w:r>
          </w:p>
        </w:tc>
        <w:tc>
          <w:tcPr>
            <w:tcW w:w="751" w:type="dxa"/>
            <w:vAlign w:val="top"/>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汽车销售实务</w:t>
            </w:r>
          </w:p>
        </w:tc>
        <w:tc>
          <w:tcPr>
            <w:tcW w:w="603" w:type="dxa"/>
            <w:vAlign w:val="center"/>
          </w:tcPr>
          <w:p>
            <w:pPr>
              <w:spacing w:line="240" w:lineRule="exact"/>
              <w:jc w:val="center"/>
              <w:rPr>
                <w:rFonts w:hint="eastAsia"/>
                <w:sz w:val="15"/>
                <w:szCs w:val="15"/>
              </w:rPr>
            </w:pPr>
            <w:r>
              <w:rPr>
                <w:rFonts w:hint="eastAsia"/>
                <w:sz w:val="15"/>
                <w:szCs w:val="15"/>
              </w:rPr>
              <w:t>48</w:t>
            </w:r>
          </w:p>
        </w:tc>
        <w:tc>
          <w:tcPr>
            <w:tcW w:w="603" w:type="dxa"/>
            <w:vAlign w:val="center"/>
          </w:tcPr>
          <w:p>
            <w:pPr>
              <w:spacing w:line="240" w:lineRule="exact"/>
              <w:jc w:val="center"/>
              <w:rPr>
                <w:rFonts w:hint="default"/>
                <w:sz w:val="15"/>
                <w:szCs w:val="15"/>
                <w:lang w:val="en-US"/>
              </w:rPr>
            </w:pPr>
            <w:r>
              <w:rPr>
                <w:rFonts w:hint="eastAsia"/>
                <w:sz w:val="15"/>
                <w:szCs w:val="15"/>
                <w:lang w:val="en-US" w:eastAsia="zh-CN"/>
              </w:rPr>
              <w:t>24</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24</w:t>
            </w:r>
          </w:p>
        </w:tc>
        <w:tc>
          <w:tcPr>
            <w:tcW w:w="604" w:type="dxa"/>
            <w:vAlign w:val="center"/>
          </w:tcPr>
          <w:p>
            <w:pPr>
              <w:spacing w:line="240" w:lineRule="exact"/>
              <w:jc w:val="center"/>
              <w:rPr>
                <w:rFonts w:hint="eastAsia"/>
                <w:sz w:val="15"/>
                <w:szCs w:val="15"/>
              </w:rPr>
            </w:pPr>
          </w:p>
        </w:tc>
        <w:tc>
          <w:tcPr>
            <w:tcW w:w="604" w:type="dxa"/>
          </w:tcPr>
          <w:p>
            <w:pPr>
              <w:spacing w:line="240" w:lineRule="exact"/>
              <w:jc w:val="center"/>
              <w:rPr>
                <w:rFonts w:hint="eastAsia"/>
                <w:sz w:val="15"/>
                <w:szCs w:val="15"/>
                <w:lang w:eastAsia="zh-CN"/>
              </w:rPr>
            </w:pPr>
            <w:r>
              <w:rPr>
                <w:rFonts w:hint="eastAsia"/>
                <w:sz w:val="15"/>
                <w:szCs w:val="15"/>
                <w:lang w:val="en-US" w:eastAsia="zh-CN"/>
              </w:rPr>
              <w:t>3</w:t>
            </w:r>
          </w:p>
        </w:tc>
        <w:tc>
          <w:tcPr>
            <w:tcW w:w="604" w:type="dxa"/>
          </w:tcPr>
          <w:p>
            <w:pPr>
              <w:spacing w:line="240" w:lineRule="exact"/>
              <w:jc w:val="center"/>
              <w:rPr>
                <w:rFonts w:hint="eastAsia"/>
                <w:sz w:val="15"/>
                <w:szCs w:val="15"/>
                <w:lang w:eastAsia="zh-CN"/>
              </w:rPr>
            </w:pPr>
            <w:r>
              <w:rPr>
                <w:rFonts w:hint="eastAsia"/>
                <w:sz w:val="15"/>
                <w:szCs w:val="15"/>
                <w:lang w:val="en-US" w:eastAsia="zh-CN"/>
              </w:rPr>
              <w:t>3</w:t>
            </w:r>
          </w:p>
        </w:tc>
        <w:tc>
          <w:tcPr>
            <w:tcW w:w="751" w:type="dxa"/>
            <w:vAlign w:val="top"/>
          </w:tcPr>
          <w:p>
            <w:pPr>
              <w:spacing w:line="240" w:lineRule="exact"/>
              <w:jc w:val="center"/>
              <w:rPr>
                <w:sz w:val="15"/>
                <w:szCs w:val="15"/>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rFonts w:hint="default"/>
                <w:color w:val="auto"/>
                <w:sz w:val="15"/>
                <w:szCs w:val="15"/>
                <w:lang w:val="en-US"/>
              </w:rPr>
            </w:pPr>
            <w:r>
              <w:rPr>
                <w:rFonts w:hint="eastAsia"/>
                <w:color w:val="auto"/>
                <w:sz w:val="15"/>
                <w:szCs w:val="15"/>
                <w:lang w:val="en-US" w:eastAsia="zh-CN"/>
              </w:rPr>
              <w:t>二手车鉴定评估基础</w:t>
            </w:r>
          </w:p>
        </w:tc>
        <w:tc>
          <w:tcPr>
            <w:tcW w:w="603" w:type="dxa"/>
            <w:vAlign w:val="center"/>
          </w:tcPr>
          <w:p>
            <w:pPr>
              <w:spacing w:line="240" w:lineRule="exact"/>
              <w:jc w:val="center"/>
              <w:rPr>
                <w:rFonts w:hint="eastAsia" w:eastAsiaTheme="minorEastAsia"/>
                <w:sz w:val="15"/>
                <w:szCs w:val="15"/>
                <w:lang w:eastAsia="zh-CN"/>
              </w:rPr>
            </w:pPr>
            <w:r>
              <w:rPr>
                <w:rFonts w:hint="eastAsia"/>
                <w:sz w:val="15"/>
                <w:szCs w:val="15"/>
              </w:rPr>
              <w:t>3</w:t>
            </w:r>
            <w:r>
              <w:rPr>
                <w:rFonts w:hint="eastAsia"/>
                <w:sz w:val="15"/>
                <w:szCs w:val="15"/>
                <w:lang w:val="en-US" w:eastAsia="zh-CN"/>
              </w:rPr>
              <w:t>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eastAsia"/>
                <w:sz w:val="15"/>
                <w:szCs w:val="15"/>
              </w:rPr>
            </w:pPr>
            <w:r>
              <w:rPr>
                <w:rFonts w:hint="eastAsia"/>
                <w:sz w:val="15"/>
                <w:szCs w:val="15"/>
                <w:lang w:val="en-US" w:eastAsia="zh-CN"/>
              </w:rPr>
              <w:t>1</w:t>
            </w:r>
            <w:r>
              <w:rPr>
                <w:rFonts w:hint="eastAsia"/>
                <w:sz w:val="15"/>
                <w:szCs w:val="15"/>
              </w:rPr>
              <w:t>6</w:t>
            </w:r>
          </w:p>
        </w:tc>
        <w:tc>
          <w:tcPr>
            <w:tcW w:w="604" w:type="dxa"/>
            <w:vAlign w:val="center"/>
          </w:tcPr>
          <w:p>
            <w:pPr>
              <w:spacing w:line="240" w:lineRule="exact"/>
              <w:jc w:val="center"/>
              <w:rPr>
                <w:rFonts w:hint="eastAsia"/>
                <w:sz w:val="15"/>
                <w:szCs w:val="15"/>
              </w:rPr>
            </w:pPr>
          </w:p>
        </w:tc>
        <w:tc>
          <w:tcPr>
            <w:tcW w:w="604" w:type="dxa"/>
          </w:tcPr>
          <w:p>
            <w:pPr>
              <w:spacing w:line="240" w:lineRule="exact"/>
              <w:jc w:val="center"/>
              <w:rPr>
                <w:rFonts w:hint="eastAsia" w:eastAsiaTheme="minorEastAsia"/>
                <w:sz w:val="15"/>
                <w:szCs w:val="15"/>
                <w:lang w:eastAsia="zh-CN"/>
              </w:rPr>
            </w:pPr>
            <w:r>
              <w:rPr>
                <w:rFonts w:hint="eastAsia"/>
                <w:sz w:val="15"/>
                <w:szCs w:val="15"/>
                <w:lang w:val="en-US" w:eastAsia="zh-CN"/>
              </w:rPr>
              <w:t>2</w:t>
            </w:r>
          </w:p>
        </w:tc>
        <w:tc>
          <w:tcPr>
            <w:tcW w:w="604" w:type="dxa"/>
          </w:tcPr>
          <w:p>
            <w:pPr>
              <w:spacing w:line="240" w:lineRule="exact"/>
              <w:jc w:val="center"/>
              <w:rPr>
                <w:rFonts w:hint="eastAsia"/>
                <w:sz w:val="15"/>
                <w:szCs w:val="15"/>
                <w:lang w:eastAsia="zh-CN"/>
              </w:rPr>
            </w:pPr>
            <w:r>
              <w:rPr>
                <w:rFonts w:hint="eastAsia"/>
                <w:sz w:val="15"/>
                <w:szCs w:val="15"/>
                <w:lang w:val="en-US" w:eastAsia="zh-CN"/>
              </w:rPr>
              <w:t>2</w:t>
            </w:r>
          </w:p>
        </w:tc>
        <w:tc>
          <w:tcPr>
            <w:tcW w:w="751" w:type="dxa"/>
            <w:vAlign w:val="top"/>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color w:val="auto"/>
                <w:sz w:val="15"/>
                <w:szCs w:val="15"/>
              </w:rPr>
            </w:pPr>
            <w:r>
              <w:rPr>
                <w:rFonts w:hint="eastAsia"/>
                <w:color w:val="auto"/>
                <w:sz w:val="15"/>
                <w:szCs w:val="15"/>
                <w:lang w:val="en-US" w:eastAsia="zh-CN"/>
              </w:rPr>
              <w:t>汽车新媒体营销技术</w:t>
            </w:r>
          </w:p>
        </w:tc>
        <w:tc>
          <w:tcPr>
            <w:tcW w:w="603" w:type="dxa"/>
            <w:vAlign w:val="center"/>
          </w:tcPr>
          <w:p>
            <w:pPr>
              <w:spacing w:line="240" w:lineRule="exact"/>
              <w:jc w:val="center"/>
              <w:rPr>
                <w:rFonts w:hint="eastAsia"/>
                <w:sz w:val="15"/>
                <w:szCs w:val="15"/>
              </w:rPr>
            </w:pPr>
            <w:r>
              <w:rPr>
                <w:rFonts w:hint="eastAsia"/>
                <w:sz w:val="15"/>
                <w:szCs w:val="15"/>
              </w:rPr>
              <w:t>3</w:t>
            </w:r>
            <w:r>
              <w:rPr>
                <w:rFonts w:hint="eastAsia"/>
                <w:sz w:val="15"/>
                <w:szCs w:val="15"/>
                <w:lang w:val="en-US" w:eastAsia="zh-CN"/>
              </w:rPr>
              <w:t>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rPr>
            </w:pPr>
          </w:p>
        </w:tc>
        <w:tc>
          <w:tcPr>
            <w:tcW w:w="604" w:type="dxa"/>
          </w:tcPr>
          <w:p>
            <w:pPr>
              <w:spacing w:line="240" w:lineRule="exact"/>
              <w:jc w:val="center"/>
              <w:rPr>
                <w:rFonts w:hint="eastAsia" w:eastAsiaTheme="minorEastAsia"/>
                <w:sz w:val="15"/>
                <w:szCs w:val="15"/>
                <w:lang w:eastAsia="zh-CN"/>
              </w:rPr>
            </w:pPr>
            <w:r>
              <w:rPr>
                <w:rFonts w:hint="eastAsia"/>
                <w:sz w:val="15"/>
                <w:szCs w:val="15"/>
                <w:lang w:val="en-US" w:eastAsia="zh-CN"/>
              </w:rPr>
              <w:t>2</w:t>
            </w:r>
          </w:p>
        </w:tc>
        <w:tc>
          <w:tcPr>
            <w:tcW w:w="604" w:type="dxa"/>
          </w:tcPr>
          <w:p>
            <w:pPr>
              <w:spacing w:line="240" w:lineRule="exact"/>
              <w:jc w:val="center"/>
              <w:rPr>
                <w:rFonts w:hint="eastAsia"/>
                <w:sz w:val="15"/>
                <w:szCs w:val="15"/>
                <w:lang w:eastAsia="zh-CN"/>
              </w:rPr>
            </w:pPr>
            <w:r>
              <w:rPr>
                <w:rFonts w:hint="eastAsia"/>
                <w:sz w:val="15"/>
                <w:szCs w:val="15"/>
                <w:lang w:val="en-US" w:eastAsia="zh-CN"/>
              </w:rPr>
              <w:t>2</w:t>
            </w:r>
          </w:p>
        </w:tc>
        <w:tc>
          <w:tcPr>
            <w:tcW w:w="751" w:type="dxa"/>
            <w:vAlign w:val="top"/>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rFonts w:hint="eastAsia"/>
                <w:color w:val="auto"/>
                <w:sz w:val="15"/>
                <w:szCs w:val="15"/>
                <w:lang w:val="en-US" w:eastAsia="zh-CN"/>
              </w:rPr>
            </w:pPr>
            <w:r>
              <w:rPr>
                <w:rFonts w:hint="eastAsia"/>
                <w:color w:val="auto"/>
                <w:sz w:val="15"/>
                <w:szCs w:val="15"/>
                <w:lang w:val="en-US" w:eastAsia="zh-CN"/>
              </w:rPr>
              <w:t>汽车营销策划技能竞赛</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eastAsia"/>
                <w:sz w:val="15"/>
                <w:szCs w:val="15"/>
                <w:lang w:val="en-US" w:eastAsia="zh-CN"/>
              </w:rPr>
            </w:pP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sz w:val="15"/>
                <w:szCs w:val="15"/>
              </w:rPr>
              <w:t>1</w:t>
            </w:r>
          </w:p>
        </w:tc>
        <w:tc>
          <w:tcPr>
            <w:tcW w:w="604" w:type="dxa"/>
            <w:vAlign w:val="top"/>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sz w:val="15"/>
                <w:szCs w:val="15"/>
                <w:lang w:val="en-US" w:eastAsia="zh-CN"/>
              </w:rPr>
              <w:t>1</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汽车销售与服务技能竞赛</w:t>
            </w:r>
          </w:p>
        </w:tc>
        <w:tc>
          <w:tcPr>
            <w:tcW w:w="603" w:type="dxa"/>
            <w:vAlign w:val="center"/>
          </w:tcPr>
          <w:p>
            <w:pPr>
              <w:spacing w:line="240" w:lineRule="exact"/>
              <w:jc w:val="center"/>
              <w:rPr>
                <w:rFonts w:hint="eastAsia" w:eastAsiaTheme="minorEastAsia"/>
                <w:sz w:val="15"/>
                <w:szCs w:val="15"/>
                <w:lang w:val="en-US" w:eastAsia="zh-CN"/>
              </w:rPr>
            </w:pPr>
            <w:r>
              <w:rPr>
                <w:rFonts w:hint="eastAsia"/>
                <w:sz w:val="15"/>
                <w:szCs w:val="15"/>
              </w:rPr>
              <w:t>2</w:t>
            </w:r>
            <w:r>
              <w:rPr>
                <w:rFonts w:hint="eastAsia"/>
                <w:sz w:val="15"/>
                <w:szCs w:val="15"/>
                <w:lang w:val="en-US" w:eastAsia="zh-CN"/>
              </w:rPr>
              <w:t>4</w:t>
            </w:r>
          </w:p>
        </w:tc>
        <w:tc>
          <w:tcPr>
            <w:tcW w:w="603" w:type="dxa"/>
            <w:vAlign w:val="center"/>
          </w:tcPr>
          <w:p>
            <w:pPr>
              <w:spacing w:line="240" w:lineRule="exact"/>
              <w:jc w:val="center"/>
              <w:rPr>
                <w:rFonts w:hint="eastAsia"/>
                <w:sz w:val="15"/>
                <w:szCs w:val="15"/>
                <w:lang w:val="en-US" w:eastAsia="zh-CN"/>
              </w:rPr>
            </w:pPr>
          </w:p>
        </w:tc>
        <w:tc>
          <w:tcPr>
            <w:tcW w:w="603" w:type="dxa"/>
            <w:vAlign w:val="center"/>
          </w:tcPr>
          <w:p>
            <w:pPr>
              <w:spacing w:line="240" w:lineRule="exact"/>
              <w:jc w:val="center"/>
              <w:rPr>
                <w:rFonts w:hint="eastAsia" w:eastAsiaTheme="minorEastAsia"/>
                <w:sz w:val="15"/>
                <w:szCs w:val="15"/>
                <w:lang w:val="en-US" w:eastAsia="zh-CN"/>
              </w:rPr>
            </w:pPr>
            <w:r>
              <w:rPr>
                <w:rFonts w:hint="eastAsia"/>
                <w:sz w:val="15"/>
                <w:szCs w:val="15"/>
              </w:rPr>
              <w:t>2</w:t>
            </w:r>
            <w:r>
              <w:rPr>
                <w:rFonts w:hint="eastAsia"/>
                <w:sz w:val="15"/>
                <w:szCs w:val="15"/>
                <w:lang w:val="en-US" w:eastAsia="zh-CN"/>
              </w:rPr>
              <w:t>4</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sz w:val="15"/>
                <w:szCs w:val="15"/>
              </w:rPr>
              <w:t>1</w:t>
            </w:r>
            <w:r>
              <w:rPr>
                <w:rFonts w:hint="eastAsia"/>
                <w:sz w:val="15"/>
                <w:szCs w:val="15"/>
                <w:lang w:val="en-US" w:eastAsia="zh-CN"/>
              </w:rPr>
              <w:t>.5</w:t>
            </w:r>
          </w:p>
        </w:tc>
        <w:tc>
          <w:tcPr>
            <w:tcW w:w="604" w:type="dxa"/>
            <w:vAlign w:val="top"/>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sz w:val="15"/>
                <w:szCs w:val="15"/>
                <w:lang w:val="en-US" w:eastAsia="zh-CN"/>
              </w:rPr>
              <w:t>3</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top"/>
          </w:tcPr>
          <w:p>
            <w:pPr>
              <w:spacing w:line="240" w:lineRule="exact"/>
              <w:jc w:val="left"/>
              <w:rPr>
                <w:rFonts w:asciiTheme="minorHAnsi" w:hAnsiTheme="minorHAnsi" w:eastAsiaTheme="minorEastAsia" w:cstheme="minorBidi"/>
                <w:kern w:val="2"/>
                <w:sz w:val="15"/>
                <w:szCs w:val="15"/>
                <w:lang w:val="en-US" w:eastAsia="zh-CN" w:bidi="ar-SA"/>
              </w:rPr>
            </w:pPr>
            <w:r>
              <w:rPr>
                <w:rFonts w:hint="eastAsia"/>
                <w:sz w:val="15"/>
                <w:szCs w:val="15"/>
              </w:rPr>
              <w:t>企业实习</w:t>
            </w:r>
          </w:p>
        </w:tc>
        <w:tc>
          <w:tcPr>
            <w:tcW w:w="603" w:type="dxa"/>
            <w:vAlign w:val="top"/>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456</w:t>
            </w:r>
          </w:p>
        </w:tc>
        <w:tc>
          <w:tcPr>
            <w:tcW w:w="603" w:type="dxa"/>
            <w:vAlign w:val="top"/>
          </w:tcPr>
          <w:p>
            <w:pPr>
              <w:spacing w:line="240" w:lineRule="exact"/>
              <w:jc w:val="center"/>
              <w:rPr>
                <w:rFonts w:asciiTheme="minorHAnsi" w:hAnsiTheme="minorHAnsi" w:eastAsiaTheme="minorEastAsia" w:cstheme="minorBidi"/>
                <w:kern w:val="2"/>
                <w:sz w:val="15"/>
                <w:szCs w:val="15"/>
                <w:lang w:val="en-US" w:eastAsia="zh-CN" w:bidi="ar-SA"/>
              </w:rPr>
            </w:pPr>
          </w:p>
        </w:tc>
        <w:tc>
          <w:tcPr>
            <w:tcW w:w="603" w:type="dxa"/>
            <w:vAlign w:val="top"/>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456</w:t>
            </w:r>
          </w:p>
        </w:tc>
        <w:tc>
          <w:tcPr>
            <w:tcW w:w="604" w:type="dxa"/>
            <w:vAlign w:val="top"/>
          </w:tcPr>
          <w:p>
            <w:pPr>
              <w:spacing w:line="240" w:lineRule="exact"/>
              <w:jc w:val="center"/>
              <w:rPr>
                <w:rFonts w:asciiTheme="minorHAnsi" w:hAnsiTheme="minorHAnsi" w:eastAsiaTheme="minorEastAsia" w:cstheme="minorBidi"/>
                <w:kern w:val="2"/>
                <w:sz w:val="15"/>
                <w:szCs w:val="15"/>
                <w:lang w:val="en-US" w:eastAsia="zh-CN" w:bidi="ar-SA"/>
              </w:rPr>
            </w:pPr>
          </w:p>
        </w:tc>
        <w:tc>
          <w:tcPr>
            <w:tcW w:w="604" w:type="dxa"/>
            <w:vAlign w:val="top"/>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sz w:val="15"/>
                <w:szCs w:val="15"/>
                <w:lang w:val="en-US" w:eastAsia="zh-CN"/>
              </w:rPr>
              <w:t>28</w:t>
            </w:r>
          </w:p>
        </w:tc>
        <w:tc>
          <w:tcPr>
            <w:tcW w:w="604" w:type="dxa"/>
            <w:vAlign w:val="top"/>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5</w:t>
            </w:r>
          </w:p>
        </w:tc>
        <w:tc>
          <w:tcPr>
            <w:tcW w:w="751" w:type="dxa"/>
            <w:vAlign w:val="top"/>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top"/>
          </w:tcPr>
          <w:p>
            <w:pPr>
              <w:spacing w:line="240" w:lineRule="exact"/>
              <w:jc w:val="left"/>
              <w:rPr>
                <w:rFonts w:asciiTheme="minorHAnsi" w:hAnsiTheme="minorHAnsi" w:eastAsiaTheme="minorEastAsia" w:cstheme="minorBidi"/>
                <w:kern w:val="2"/>
                <w:sz w:val="15"/>
                <w:szCs w:val="15"/>
                <w:lang w:val="en-US" w:eastAsia="zh-CN" w:bidi="ar-SA"/>
              </w:rPr>
            </w:pPr>
            <w:r>
              <w:rPr>
                <w:rFonts w:hint="eastAsia"/>
                <w:sz w:val="15"/>
                <w:szCs w:val="15"/>
              </w:rPr>
              <w:t>毕业实践</w:t>
            </w:r>
          </w:p>
        </w:tc>
        <w:tc>
          <w:tcPr>
            <w:tcW w:w="603" w:type="dxa"/>
            <w:vAlign w:val="top"/>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456</w:t>
            </w:r>
          </w:p>
        </w:tc>
        <w:tc>
          <w:tcPr>
            <w:tcW w:w="603" w:type="dxa"/>
            <w:vAlign w:val="top"/>
          </w:tcPr>
          <w:p>
            <w:pPr>
              <w:spacing w:line="240" w:lineRule="exact"/>
              <w:jc w:val="center"/>
              <w:rPr>
                <w:rFonts w:asciiTheme="minorHAnsi" w:hAnsiTheme="minorHAnsi" w:eastAsiaTheme="minorEastAsia" w:cstheme="minorBidi"/>
                <w:kern w:val="2"/>
                <w:sz w:val="15"/>
                <w:szCs w:val="15"/>
                <w:lang w:val="en-US" w:eastAsia="zh-CN" w:bidi="ar-SA"/>
              </w:rPr>
            </w:pPr>
          </w:p>
        </w:tc>
        <w:tc>
          <w:tcPr>
            <w:tcW w:w="603" w:type="dxa"/>
            <w:vAlign w:val="top"/>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456</w:t>
            </w:r>
          </w:p>
        </w:tc>
        <w:tc>
          <w:tcPr>
            <w:tcW w:w="604" w:type="dxa"/>
            <w:vAlign w:val="top"/>
          </w:tcPr>
          <w:p>
            <w:pPr>
              <w:spacing w:line="240" w:lineRule="exact"/>
              <w:jc w:val="center"/>
              <w:rPr>
                <w:rFonts w:asciiTheme="minorHAnsi" w:hAnsiTheme="minorHAnsi" w:eastAsiaTheme="minorEastAsia" w:cstheme="minorBidi"/>
                <w:kern w:val="2"/>
                <w:sz w:val="15"/>
                <w:szCs w:val="15"/>
                <w:lang w:val="en-US" w:eastAsia="zh-CN" w:bidi="ar-SA"/>
              </w:rPr>
            </w:pPr>
          </w:p>
        </w:tc>
        <w:tc>
          <w:tcPr>
            <w:tcW w:w="604" w:type="dxa"/>
            <w:vAlign w:val="top"/>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sz w:val="15"/>
                <w:szCs w:val="15"/>
                <w:lang w:val="en-US" w:eastAsia="zh-CN"/>
              </w:rPr>
              <w:t>28</w:t>
            </w:r>
          </w:p>
        </w:tc>
        <w:tc>
          <w:tcPr>
            <w:tcW w:w="604" w:type="dxa"/>
            <w:vAlign w:val="top"/>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6</w:t>
            </w:r>
          </w:p>
        </w:tc>
        <w:tc>
          <w:tcPr>
            <w:tcW w:w="751" w:type="dxa"/>
            <w:vAlign w:val="top"/>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restart"/>
            <w:vAlign w:val="center"/>
          </w:tcPr>
          <w:p>
            <w:pPr>
              <w:spacing w:line="240" w:lineRule="exact"/>
              <w:jc w:val="center"/>
              <w:rPr>
                <w:rFonts w:hint="eastAsia" w:eastAsiaTheme="minorEastAsia"/>
                <w:sz w:val="15"/>
                <w:szCs w:val="15"/>
                <w:lang w:eastAsia="zh-CN"/>
              </w:rPr>
            </w:pPr>
            <w:r>
              <w:rPr>
                <w:rFonts w:hint="eastAsia"/>
                <w:sz w:val="15"/>
                <w:szCs w:val="15"/>
                <w:lang w:val="en-US" w:eastAsia="zh-CN"/>
              </w:rPr>
              <w:t>定向培养</w:t>
            </w:r>
            <w:r>
              <w:rPr>
                <w:rFonts w:hint="eastAsia"/>
                <w:sz w:val="15"/>
                <w:szCs w:val="15"/>
              </w:rPr>
              <w:t>课</w:t>
            </w:r>
            <w:r>
              <w:rPr>
                <w:rFonts w:hint="eastAsia"/>
                <w:sz w:val="15"/>
                <w:szCs w:val="15"/>
                <w:lang w:eastAsia="zh-CN"/>
              </w:rPr>
              <w:t>（</w:t>
            </w:r>
            <w:r>
              <w:rPr>
                <w:rFonts w:hint="eastAsia"/>
                <w:sz w:val="15"/>
                <w:szCs w:val="15"/>
                <w:lang w:val="en-US" w:eastAsia="zh-CN"/>
              </w:rPr>
              <w:t>五选一</w:t>
            </w:r>
            <w:r>
              <w:rPr>
                <w:rFonts w:hint="eastAsia"/>
                <w:sz w:val="15"/>
                <w:szCs w:val="15"/>
                <w:lang w:eastAsia="zh-CN"/>
              </w:rPr>
              <w:t>）</w:t>
            </w:r>
          </w:p>
        </w:tc>
        <w:tc>
          <w:tcPr>
            <w:tcW w:w="2279" w:type="dxa"/>
            <w:vAlign w:val="center"/>
          </w:tcPr>
          <w:p>
            <w:pPr>
              <w:spacing w:line="240" w:lineRule="exact"/>
              <w:jc w:val="left"/>
              <w:rPr>
                <w:rFonts w:hint="default"/>
                <w:sz w:val="15"/>
                <w:szCs w:val="15"/>
                <w:lang w:val="en-US" w:eastAsia="zh-CN"/>
              </w:rPr>
            </w:pPr>
            <w:r>
              <w:rPr>
                <w:rFonts w:hint="eastAsia"/>
                <w:sz w:val="15"/>
                <w:szCs w:val="15"/>
                <w:lang w:val="en-US" w:eastAsia="zh-CN"/>
              </w:rPr>
              <w:t>一汽丰田汽车商品基础知识</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48</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24</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24</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3</w:t>
            </w:r>
          </w:p>
        </w:tc>
        <w:tc>
          <w:tcPr>
            <w:tcW w:w="604" w:type="dxa"/>
            <w:vAlign w:val="top"/>
          </w:tcPr>
          <w:p>
            <w:pPr>
              <w:spacing w:line="240" w:lineRule="exact"/>
              <w:jc w:val="center"/>
              <w:rPr>
                <w:rFonts w:hint="eastAsia" w:eastAsiaTheme="minorEastAsia"/>
                <w:sz w:val="15"/>
                <w:szCs w:val="15"/>
                <w:lang w:val="en-US" w:eastAsia="zh-CN"/>
              </w:rPr>
            </w:pPr>
            <w:r>
              <w:rPr>
                <w:rFonts w:hint="eastAsia" w:cstheme="minorBidi"/>
                <w:kern w:val="2"/>
                <w:sz w:val="15"/>
                <w:szCs w:val="15"/>
                <w:lang w:val="en-US" w:eastAsia="zh-CN" w:bidi="ar-SA"/>
              </w:rPr>
              <w:t>3</w:t>
            </w:r>
          </w:p>
        </w:tc>
        <w:tc>
          <w:tcPr>
            <w:tcW w:w="751" w:type="dxa"/>
            <w:vAlign w:val="top"/>
          </w:tcPr>
          <w:p>
            <w:pPr>
              <w:spacing w:line="240" w:lineRule="exact"/>
              <w:jc w:val="center"/>
              <w:rPr>
                <w:rFonts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lang w:val="en-US" w:eastAsia="zh-CN"/>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一汽丰田汽车商品知识</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64</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32</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32</w:t>
            </w: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4</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lang w:val="en-US" w:eastAsia="zh-CN"/>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一汽丰田品牌与市场</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16</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16</w:t>
            </w:r>
          </w:p>
        </w:tc>
        <w:tc>
          <w:tcPr>
            <w:tcW w:w="603"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1</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一汽丰田销售业务标准流程</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64</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32</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32</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4</w:t>
            </w:r>
          </w:p>
        </w:tc>
        <w:tc>
          <w:tcPr>
            <w:tcW w:w="604" w:type="dxa"/>
          </w:tcPr>
          <w:p>
            <w:pPr>
              <w:spacing w:line="240" w:lineRule="exact"/>
              <w:jc w:val="center"/>
              <w:rPr>
                <w:rFonts w:hint="eastAsia" w:eastAsiaTheme="minorEastAsia"/>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一汽丰田数字化营销</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16</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16</w:t>
            </w: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2</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一汽丰田价值链</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tcPr>
          <w:p>
            <w:pPr>
              <w:spacing w:line="240" w:lineRule="exact"/>
              <w:jc w:val="center"/>
              <w:rPr>
                <w:rFonts w:hint="eastAsia" w:eastAsiaTheme="minorEastAsia"/>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一汽丰田客户满意度</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16</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8</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8</w:t>
            </w: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1</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一汽丰田服务沟通</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tcPr>
          <w:p>
            <w:pPr>
              <w:spacing w:line="240" w:lineRule="exact"/>
              <w:jc w:val="center"/>
              <w:rPr>
                <w:rFonts w:hint="eastAsia" w:eastAsiaTheme="minorEastAsia"/>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一汽丰田企业实训</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48</w:t>
            </w:r>
          </w:p>
        </w:tc>
        <w:tc>
          <w:tcPr>
            <w:tcW w:w="603"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48</w:t>
            </w: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3</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一汽大众商品基础知识</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48</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24</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24</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3</w:t>
            </w:r>
          </w:p>
        </w:tc>
        <w:tc>
          <w:tcPr>
            <w:tcW w:w="604" w:type="dxa"/>
            <w:vAlign w:val="top"/>
          </w:tcPr>
          <w:p>
            <w:pPr>
              <w:spacing w:line="240" w:lineRule="exact"/>
              <w:jc w:val="center"/>
              <w:rPr>
                <w:rFonts w:hint="eastAsia" w:eastAsiaTheme="minorEastAsia"/>
                <w:sz w:val="15"/>
                <w:szCs w:val="15"/>
                <w:lang w:val="en-US" w:eastAsia="zh-CN"/>
              </w:rPr>
            </w:pPr>
            <w:r>
              <w:rPr>
                <w:rFonts w:hint="eastAsia"/>
                <w:sz w:val="15"/>
                <w:szCs w:val="15"/>
                <w:lang w:val="en-US" w:eastAsia="zh-CN"/>
              </w:rPr>
              <w:t>3</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一汽大众品牌与市场</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16</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1</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eastAsiaTheme="minorEastAsia"/>
                <w:sz w:val="15"/>
                <w:szCs w:val="15"/>
                <w:lang w:val="en-US" w:eastAsia="zh-CN"/>
              </w:rPr>
            </w:pPr>
            <w:r>
              <w:rPr>
                <w:rFonts w:hint="eastAsia"/>
                <w:sz w:val="15"/>
                <w:szCs w:val="15"/>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一汽大众商务礼仪</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16</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8</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8</w:t>
            </w: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1</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一汽大众商品知识</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80</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40</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40</w:t>
            </w: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5</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一汽大众销售流程</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64</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32</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32</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4</w:t>
            </w:r>
          </w:p>
        </w:tc>
        <w:tc>
          <w:tcPr>
            <w:tcW w:w="604" w:type="dxa"/>
          </w:tcPr>
          <w:p>
            <w:pPr>
              <w:spacing w:line="240" w:lineRule="exact"/>
              <w:jc w:val="center"/>
              <w:rPr>
                <w:rFonts w:hint="eastAsia" w:eastAsiaTheme="minorEastAsia"/>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一汽大众客户满意度</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16</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8</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8</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1</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一汽大众数字化营销</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一汽大众服务沟通</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16</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16</w:t>
            </w: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3</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一汽大众企业实训</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48</w:t>
            </w: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48</w:t>
            </w: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3</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一汽红旗商品基础知识</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64</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32</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32</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4</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3</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一汽红旗商品知识</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80</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40</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40</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5</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一汽红旗销售顾问岗位基础</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64</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32</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4</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一汽红旗售后服务岗位基础</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一汽红旗品牌与市场</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32</w:t>
            </w:r>
          </w:p>
        </w:tc>
        <w:tc>
          <w:tcPr>
            <w:tcW w:w="603"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tcPr>
          <w:p>
            <w:pPr>
              <w:spacing w:line="240" w:lineRule="exact"/>
              <w:jc w:val="center"/>
              <w:rPr>
                <w:rFonts w:hint="eastAsia"/>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default"/>
                <w:sz w:val="15"/>
                <w:szCs w:val="15"/>
                <w:lang w:val="en-US" w:eastAsia="zh-CN"/>
              </w:rPr>
            </w:pPr>
            <w:r>
              <w:rPr>
                <w:rFonts w:hint="eastAsia"/>
                <w:sz w:val="15"/>
                <w:szCs w:val="15"/>
                <w:lang w:val="en-US" w:eastAsia="zh-CN"/>
              </w:rPr>
              <w:t>一汽红旗服务沟通</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tcPr>
          <w:p>
            <w:pPr>
              <w:spacing w:line="240" w:lineRule="exact"/>
              <w:jc w:val="center"/>
              <w:rPr>
                <w:rFonts w:hint="eastAsia"/>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default"/>
                <w:sz w:val="15"/>
                <w:szCs w:val="15"/>
                <w:lang w:val="en-US" w:eastAsia="zh-CN"/>
              </w:rPr>
            </w:pPr>
            <w:r>
              <w:rPr>
                <w:rFonts w:hint="eastAsia"/>
                <w:sz w:val="15"/>
                <w:szCs w:val="15"/>
                <w:lang w:val="en-US" w:eastAsia="zh-CN"/>
              </w:rPr>
              <w:t>一汽红旗企业实训</w:t>
            </w:r>
          </w:p>
        </w:tc>
        <w:tc>
          <w:tcPr>
            <w:tcW w:w="603" w:type="dxa"/>
            <w:vAlign w:val="center"/>
          </w:tcPr>
          <w:p>
            <w:pPr>
              <w:spacing w:line="240" w:lineRule="exact"/>
              <w:jc w:val="center"/>
              <w:rPr>
                <w:rFonts w:hint="eastAsia"/>
                <w:sz w:val="15"/>
                <w:szCs w:val="15"/>
                <w:lang w:val="en-US" w:eastAsia="zh-CN"/>
              </w:rPr>
            </w:pPr>
            <w:r>
              <w:rPr>
                <w:rFonts w:hint="default"/>
                <w:sz w:val="15"/>
                <w:szCs w:val="15"/>
                <w:lang w:val="en-US" w:eastAsia="zh-CN"/>
              </w:rPr>
              <w:t>48</w:t>
            </w:r>
          </w:p>
        </w:tc>
        <w:tc>
          <w:tcPr>
            <w:tcW w:w="603"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3"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48</w:t>
            </w:r>
          </w:p>
        </w:tc>
        <w:tc>
          <w:tcPr>
            <w:tcW w:w="604" w:type="dxa"/>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604" w:type="dxa"/>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3</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default" w:eastAsiaTheme="minorEastAsia"/>
                <w:sz w:val="15"/>
                <w:szCs w:val="15"/>
                <w:lang w:val="en-US" w:eastAsia="zh-CN"/>
              </w:rPr>
            </w:pPr>
            <w:r>
              <w:rPr>
                <w:rFonts w:hint="eastAsia"/>
                <w:sz w:val="15"/>
                <w:szCs w:val="15"/>
                <w:lang w:val="en-US" w:eastAsia="zh-CN"/>
              </w:rPr>
              <w:t>奥迪产品基础知识</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64</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32</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4</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3</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奥迪产品知识</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80</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40</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40</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5</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eastAsiaTheme="minorEastAsia"/>
                <w:sz w:val="15"/>
                <w:szCs w:val="15"/>
                <w:lang w:val="en-US" w:eastAsia="zh-CN"/>
              </w:rPr>
            </w:pPr>
            <w:r>
              <w:rPr>
                <w:rFonts w:hint="eastAsia"/>
                <w:sz w:val="15"/>
                <w:szCs w:val="15"/>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奥迪服务沟通</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eastAsiaTheme="minorEastAsia"/>
                <w:sz w:val="15"/>
                <w:szCs w:val="15"/>
                <w:lang w:val="en-US" w:eastAsia="zh-CN"/>
              </w:rPr>
            </w:pP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奥迪品牌与市场</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32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32</w:t>
            </w:r>
          </w:p>
        </w:tc>
        <w:tc>
          <w:tcPr>
            <w:tcW w:w="603" w:type="dxa"/>
            <w:vAlign w:val="center"/>
          </w:tcPr>
          <w:p>
            <w:pPr>
              <w:spacing w:line="240" w:lineRule="exact"/>
              <w:jc w:val="center"/>
              <w:rPr>
                <w:rFonts w:hint="default" w:eastAsiaTheme="minorEastAsia"/>
                <w:sz w:val="15"/>
                <w:szCs w:val="15"/>
                <w:lang w:val="en-US" w:eastAsia="zh-CN"/>
              </w:rPr>
            </w:pP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奥迪销售流程</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48</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24</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24</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3</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奥迪商务礼仪</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16</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8</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8</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1</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奥迪二手车流程</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16</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8</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8</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1</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奥迪服务流程</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32</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lang w:val="en-US" w:eastAsia="zh-CN"/>
              </w:rPr>
            </w:pPr>
            <w:r>
              <w:rPr>
                <w:rFonts w:hint="eastAsia"/>
                <w:sz w:val="15"/>
                <w:szCs w:val="15"/>
                <w:lang w:val="en-US" w:eastAsia="zh-CN"/>
              </w:rPr>
              <w:t>奥迪企业实训</w:t>
            </w:r>
          </w:p>
        </w:tc>
        <w:tc>
          <w:tcPr>
            <w:tcW w:w="603" w:type="dxa"/>
            <w:vAlign w:val="center"/>
          </w:tcPr>
          <w:p>
            <w:pPr>
              <w:spacing w:line="240" w:lineRule="exact"/>
              <w:jc w:val="center"/>
              <w:rPr>
                <w:rFonts w:hint="default"/>
                <w:sz w:val="15"/>
                <w:szCs w:val="15"/>
                <w:lang w:val="en-US" w:eastAsia="zh-CN"/>
              </w:rPr>
            </w:pPr>
            <w:r>
              <w:rPr>
                <w:rFonts w:hint="default"/>
                <w:sz w:val="15"/>
                <w:szCs w:val="15"/>
                <w:lang w:val="en-US" w:eastAsia="zh-CN"/>
              </w:rPr>
              <w:t>48</w:t>
            </w:r>
          </w:p>
        </w:tc>
        <w:tc>
          <w:tcPr>
            <w:tcW w:w="603" w:type="dxa"/>
            <w:vAlign w:val="center"/>
          </w:tcPr>
          <w:p>
            <w:pPr>
              <w:spacing w:line="240" w:lineRule="exact"/>
              <w:jc w:val="center"/>
              <w:rPr>
                <w:rFonts w:hint="default" w:eastAsiaTheme="minorEastAsia"/>
                <w:sz w:val="15"/>
                <w:szCs w:val="15"/>
                <w:lang w:val="en-US" w:eastAsia="zh-CN"/>
              </w:rPr>
            </w:pPr>
          </w:p>
        </w:tc>
        <w:tc>
          <w:tcPr>
            <w:tcW w:w="603" w:type="dxa"/>
            <w:vAlign w:val="center"/>
          </w:tcPr>
          <w:p>
            <w:pPr>
              <w:spacing w:line="240" w:lineRule="exact"/>
              <w:jc w:val="center"/>
              <w:rPr>
                <w:rFonts w:hint="default" w:eastAsiaTheme="minorEastAsia"/>
                <w:sz w:val="15"/>
                <w:szCs w:val="15"/>
                <w:lang w:val="en-US" w:eastAsia="zh-CN"/>
              </w:rPr>
            </w:pPr>
            <w:r>
              <w:rPr>
                <w:rFonts w:hint="eastAsia"/>
                <w:sz w:val="15"/>
                <w:szCs w:val="15"/>
                <w:lang w:val="en-US" w:eastAsia="zh-CN"/>
              </w:rPr>
              <w:t>48</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3</w:t>
            </w:r>
          </w:p>
        </w:tc>
        <w:tc>
          <w:tcPr>
            <w:tcW w:w="604" w:type="dxa"/>
            <w:vAlign w:val="top"/>
          </w:tcPr>
          <w:p>
            <w:pPr>
              <w:spacing w:line="240" w:lineRule="exact"/>
              <w:jc w:val="center"/>
              <w:rPr>
                <w:rFonts w:hint="default"/>
                <w:sz w:val="15"/>
                <w:szCs w:val="15"/>
                <w:lang w:val="en-US" w:eastAsia="zh-CN"/>
              </w:rPr>
            </w:pPr>
            <w:r>
              <w:rPr>
                <w:rFonts w:hint="eastAsia"/>
                <w:sz w:val="15"/>
                <w:szCs w:val="15"/>
                <w:lang w:val="en-US" w:eastAsia="zh-CN"/>
              </w:rPr>
              <w:t>4</w:t>
            </w:r>
          </w:p>
        </w:tc>
        <w:tc>
          <w:tcPr>
            <w:tcW w:w="751" w:type="dxa"/>
            <w:vAlign w:val="top"/>
          </w:tcPr>
          <w:p>
            <w:pPr>
              <w:spacing w:line="240" w:lineRule="exact"/>
              <w:jc w:val="center"/>
              <w:rPr>
                <w:rFonts w:hint="eastAsia"/>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rPr>
            </w:pPr>
            <w:r>
              <w:rPr>
                <w:rFonts w:hint="eastAsia"/>
                <w:sz w:val="15"/>
                <w:szCs w:val="15"/>
                <w:lang w:val="en-US" w:eastAsia="zh-CN"/>
              </w:rPr>
              <w:t>奥迪销售流程（服务）</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32</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cstheme="minorBidi"/>
                <w:kern w:val="2"/>
                <w:sz w:val="15"/>
                <w:szCs w:val="15"/>
                <w:lang w:val="en-US" w:eastAsia="zh-CN" w:bidi="ar-S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rPr>
            </w:pPr>
            <w:r>
              <w:rPr>
                <w:rFonts w:hint="eastAsia"/>
                <w:sz w:val="15"/>
                <w:szCs w:val="15"/>
                <w:lang w:val="en-US" w:eastAsia="zh-CN"/>
              </w:rPr>
              <w:t>奥迪服务流程（服务）</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48</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24</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24</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3</w:t>
            </w:r>
          </w:p>
        </w:tc>
        <w:tc>
          <w:tcPr>
            <w:tcW w:w="604" w:type="dxa"/>
            <w:vAlign w:val="top"/>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4</w:t>
            </w:r>
          </w:p>
        </w:tc>
        <w:tc>
          <w:tcPr>
            <w:tcW w:w="751" w:type="dxa"/>
            <w:vAlign w:val="top"/>
          </w:tcPr>
          <w:p>
            <w:pPr>
              <w:spacing w:line="240" w:lineRule="exact"/>
              <w:jc w:val="center"/>
              <w:rPr>
                <w:rFonts w:hint="eastAsia" w:eastAsiaTheme="minorEastAsia"/>
                <w:sz w:val="15"/>
                <w:szCs w:val="15"/>
                <w:lang w:eastAsia="zh-CN"/>
              </w:rPr>
            </w:pPr>
            <w:r>
              <w:rPr>
                <w:rFonts w:hint="eastAsia"/>
                <w:sz w:val="15"/>
                <w:szCs w:val="15"/>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rFonts w:hint="eastAsia"/>
                <w:sz w:val="15"/>
                <w:szCs w:val="15"/>
              </w:rPr>
            </w:pPr>
          </w:p>
        </w:tc>
        <w:tc>
          <w:tcPr>
            <w:tcW w:w="2279" w:type="dxa"/>
            <w:vAlign w:val="center"/>
          </w:tcPr>
          <w:p>
            <w:pPr>
              <w:spacing w:line="240" w:lineRule="exact"/>
              <w:jc w:val="left"/>
              <w:rPr>
                <w:rFonts w:hint="eastAsia"/>
                <w:sz w:val="15"/>
                <w:szCs w:val="15"/>
              </w:rPr>
            </w:pPr>
            <w:r>
              <w:rPr>
                <w:rFonts w:hint="eastAsia"/>
                <w:sz w:val="15"/>
                <w:szCs w:val="15"/>
                <w:lang w:val="en-US" w:eastAsia="zh-CN"/>
              </w:rPr>
              <w:t>奥迪备件管理与销售(服务)</w:t>
            </w:r>
          </w:p>
        </w:tc>
        <w:tc>
          <w:tcPr>
            <w:tcW w:w="603" w:type="dxa"/>
            <w:vAlign w:val="center"/>
          </w:tcPr>
          <w:p>
            <w:pPr>
              <w:spacing w:line="240" w:lineRule="exact"/>
              <w:jc w:val="center"/>
              <w:rPr>
                <w:rFonts w:hint="eastAsia" w:eastAsiaTheme="minorEastAsia"/>
                <w:sz w:val="15"/>
                <w:szCs w:val="15"/>
                <w:lang w:val="en-US" w:eastAsia="zh-CN"/>
              </w:rPr>
            </w:pPr>
            <w:r>
              <w:rPr>
                <w:rFonts w:hint="eastAsia"/>
                <w:sz w:val="15"/>
                <w:szCs w:val="15"/>
              </w:rPr>
              <w:t>3</w:t>
            </w:r>
            <w:r>
              <w:rPr>
                <w:rFonts w:hint="eastAsia"/>
                <w:sz w:val="15"/>
                <w:szCs w:val="15"/>
                <w:lang w:val="en-US" w:eastAsia="zh-CN"/>
              </w:rPr>
              <w:t>2</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3" w:type="dxa"/>
            <w:vAlign w:val="center"/>
          </w:tcPr>
          <w:p>
            <w:pPr>
              <w:spacing w:line="240" w:lineRule="exact"/>
              <w:jc w:val="center"/>
              <w:rPr>
                <w:rFonts w:hint="default"/>
                <w:sz w:val="15"/>
                <w:szCs w:val="15"/>
                <w:lang w:val="en-US" w:eastAsia="zh-CN"/>
              </w:rPr>
            </w:pPr>
            <w:r>
              <w:rPr>
                <w:rFonts w:hint="eastAsia"/>
                <w:sz w:val="15"/>
                <w:szCs w:val="15"/>
                <w:lang w:val="en-US" w:eastAsia="zh-CN"/>
              </w:rPr>
              <w:t>16</w:t>
            </w:r>
          </w:p>
        </w:tc>
        <w:tc>
          <w:tcPr>
            <w:tcW w:w="604" w:type="dxa"/>
            <w:vAlign w:val="center"/>
          </w:tcPr>
          <w:p>
            <w:pPr>
              <w:spacing w:line="240" w:lineRule="exact"/>
              <w:jc w:val="center"/>
              <w:rPr>
                <w:rFonts w:hint="eastAsia"/>
                <w:sz w:val="15"/>
                <w:szCs w:val="15"/>
                <w:lang w:val="en-US" w:eastAsia="zh-CN"/>
              </w:rPr>
            </w:pPr>
          </w:p>
        </w:tc>
        <w:tc>
          <w:tcPr>
            <w:tcW w:w="604" w:type="dxa"/>
            <w:vAlign w:val="center"/>
          </w:tcPr>
          <w:p>
            <w:pPr>
              <w:spacing w:line="240" w:lineRule="exact"/>
              <w:jc w:val="center"/>
              <w:rPr>
                <w:rFonts w:hint="default"/>
                <w:sz w:val="15"/>
                <w:szCs w:val="15"/>
                <w:lang w:val="en-US" w:eastAsia="zh-CN"/>
              </w:rPr>
            </w:pPr>
            <w:r>
              <w:rPr>
                <w:rFonts w:hint="eastAsia"/>
                <w:sz w:val="15"/>
                <w:szCs w:val="15"/>
                <w:lang w:val="en-US" w:eastAsia="zh-CN"/>
              </w:rPr>
              <w:t>2</w:t>
            </w:r>
          </w:p>
        </w:tc>
        <w:tc>
          <w:tcPr>
            <w:tcW w:w="604" w:type="dxa"/>
          </w:tcPr>
          <w:p>
            <w:pPr>
              <w:spacing w:line="240" w:lineRule="exact"/>
              <w:jc w:val="center"/>
              <w:rPr>
                <w:rFonts w:hint="eastAsia" w:eastAsiaTheme="minorEastAsia"/>
                <w:sz w:val="15"/>
                <w:szCs w:val="15"/>
                <w:lang w:val="en-US" w:eastAsia="zh-CN"/>
              </w:rPr>
            </w:pPr>
            <w:r>
              <w:rPr>
                <w:rFonts w:hint="eastAsia"/>
                <w:sz w:val="15"/>
                <w:szCs w:val="15"/>
                <w:lang w:val="en-US" w:eastAsia="zh-CN"/>
              </w:rPr>
              <w:t>4</w:t>
            </w:r>
          </w:p>
        </w:tc>
        <w:tc>
          <w:tcPr>
            <w:tcW w:w="751" w:type="dxa"/>
          </w:tcPr>
          <w:p>
            <w:pPr>
              <w:spacing w:line="240" w:lineRule="exact"/>
              <w:jc w:val="center"/>
              <w:rPr>
                <w:rFonts w:hint="eastAsia"/>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03" w:type="dxa"/>
            <w:vMerge w:val="continue"/>
          </w:tcPr>
          <w:p>
            <w:pPr>
              <w:spacing w:line="240" w:lineRule="exact"/>
              <w:jc w:val="center"/>
              <w:rPr>
                <w:sz w:val="15"/>
                <w:szCs w:val="15"/>
              </w:rPr>
            </w:pPr>
            <w:bookmarkStart w:id="37" w:name="OLE_LINK2" w:colFirst="5" w:colLast="6"/>
          </w:p>
        </w:tc>
        <w:tc>
          <w:tcPr>
            <w:tcW w:w="603" w:type="dxa"/>
            <w:vMerge w:val="restart"/>
            <w:vAlign w:val="center"/>
          </w:tcPr>
          <w:p>
            <w:pPr>
              <w:spacing w:line="240" w:lineRule="exact"/>
              <w:jc w:val="center"/>
              <w:rPr>
                <w:sz w:val="15"/>
                <w:szCs w:val="15"/>
              </w:rPr>
            </w:pPr>
            <w:r>
              <w:rPr>
                <w:rFonts w:hint="eastAsia"/>
                <w:sz w:val="15"/>
                <w:szCs w:val="15"/>
              </w:rPr>
              <w:t>选修课</w:t>
            </w:r>
          </w:p>
        </w:tc>
        <w:tc>
          <w:tcPr>
            <w:tcW w:w="603" w:type="dxa"/>
            <w:vMerge w:val="restart"/>
            <w:vAlign w:val="center"/>
          </w:tcPr>
          <w:p>
            <w:pPr>
              <w:spacing w:line="240" w:lineRule="exact"/>
              <w:jc w:val="center"/>
              <w:rPr>
                <w:sz w:val="15"/>
                <w:szCs w:val="15"/>
              </w:rPr>
            </w:pPr>
            <w:r>
              <w:rPr>
                <w:rFonts w:hint="eastAsia"/>
                <w:sz w:val="15"/>
                <w:szCs w:val="15"/>
              </w:rPr>
              <w:t>选修课</w:t>
            </w:r>
          </w:p>
        </w:tc>
        <w:tc>
          <w:tcPr>
            <w:tcW w:w="2279" w:type="dxa"/>
          </w:tcPr>
          <w:p>
            <w:pPr>
              <w:spacing w:line="240" w:lineRule="exact"/>
              <w:rPr>
                <w:sz w:val="15"/>
                <w:szCs w:val="15"/>
              </w:rPr>
            </w:pPr>
            <w:r>
              <w:rPr>
                <w:rFonts w:hint="eastAsia"/>
                <w:sz w:val="15"/>
                <w:szCs w:val="15"/>
              </w:rPr>
              <w:t>管理学基础</w:t>
            </w:r>
          </w:p>
        </w:tc>
        <w:tc>
          <w:tcPr>
            <w:tcW w:w="603" w:type="dxa"/>
          </w:tcPr>
          <w:p>
            <w:pPr>
              <w:spacing w:line="240" w:lineRule="exact"/>
              <w:jc w:val="center"/>
              <w:rPr>
                <w:sz w:val="15"/>
                <w:szCs w:val="15"/>
              </w:rPr>
            </w:pPr>
            <w:r>
              <w:rPr>
                <w:rFonts w:hint="eastAsia"/>
                <w:sz w:val="15"/>
                <w:szCs w:val="15"/>
              </w:rPr>
              <w:t>32</w:t>
            </w:r>
          </w:p>
        </w:tc>
        <w:tc>
          <w:tcPr>
            <w:tcW w:w="603" w:type="dxa"/>
          </w:tcPr>
          <w:p>
            <w:pPr>
              <w:spacing w:line="240" w:lineRule="exact"/>
              <w:jc w:val="center"/>
              <w:rPr>
                <w:sz w:val="15"/>
                <w:szCs w:val="15"/>
              </w:rPr>
            </w:pPr>
            <w:r>
              <w:rPr>
                <w:rFonts w:hint="eastAsia"/>
                <w:sz w:val="15"/>
                <w:szCs w:val="15"/>
              </w:rPr>
              <w:t>20</w:t>
            </w:r>
          </w:p>
        </w:tc>
        <w:tc>
          <w:tcPr>
            <w:tcW w:w="603" w:type="dxa"/>
          </w:tcPr>
          <w:p>
            <w:pPr>
              <w:spacing w:line="240" w:lineRule="exact"/>
              <w:jc w:val="center"/>
              <w:rPr>
                <w:sz w:val="15"/>
                <w:szCs w:val="15"/>
              </w:rPr>
            </w:pPr>
            <w:r>
              <w:rPr>
                <w:rFonts w:hint="eastAsia"/>
                <w:sz w:val="15"/>
                <w:szCs w:val="15"/>
              </w:rPr>
              <w:t>12</w:t>
            </w:r>
          </w:p>
        </w:tc>
        <w:tc>
          <w:tcPr>
            <w:tcW w:w="604" w:type="dxa"/>
          </w:tcPr>
          <w:p>
            <w:pPr>
              <w:spacing w:line="240" w:lineRule="exact"/>
              <w:jc w:val="center"/>
              <w:rPr>
                <w:sz w:val="15"/>
                <w:szCs w:val="15"/>
              </w:rPr>
            </w:pPr>
          </w:p>
        </w:tc>
        <w:tc>
          <w:tcPr>
            <w:tcW w:w="604" w:type="dxa"/>
          </w:tcPr>
          <w:p>
            <w:pPr>
              <w:spacing w:line="240" w:lineRule="exact"/>
              <w:jc w:val="center"/>
              <w:rPr>
                <w:sz w:val="15"/>
                <w:szCs w:val="15"/>
              </w:rPr>
            </w:pPr>
            <w:r>
              <w:rPr>
                <w:rFonts w:hint="eastAsia"/>
                <w:sz w:val="15"/>
                <w:szCs w:val="15"/>
              </w:rPr>
              <w:t>2</w:t>
            </w:r>
          </w:p>
        </w:tc>
        <w:tc>
          <w:tcPr>
            <w:tcW w:w="604" w:type="dxa"/>
          </w:tcPr>
          <w:p>
            <w:pPr>
              <w:spacing w:line="240" w:lineRule="exact"/>
              <w:jc w:val="center"/>
              <w:rPr>
                <w:sz w:val="15"/>
                <w:szCs w:val="15"/>
              </w:rPr>
            </w:pPr>
            <w:r>
              <w:rPr>
                <w:rFonts w:hint="eastAsia"/>
                <w:sz w:val="15"/>
                <w:szCs w:val="15"/>
              </w:rPr>
              <w:t>2、3</w:t>
            </w:r>
          </w:p>
        </w:tc>
        <w:tc>
          <w:tcPr>
            <w:tcW w:w="751" w:type="dxa"/>
          </w:tcPr>
          <w:p>
            <w:pPr>
              <w:spacing w:line="240" w:lineRule="exact"/>
              <w:jc w:val="center"/>
              <w:rPr>
                <w:sz w:val="15"/>
                <w:szCs w:val="15"/>
              </w:rPr>
            </w:pPr>
            <w:r>
              <w:rPr>
                <w:rFonts w:hint="eastAsia"/>
                <w:sz w:val="15"/>
                <w:szCs w:val="15"/>
              </w:rPr>
              <w:t>考查</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rPr>
                <w:sz w:val="15"/>
                <w:szCs w:val="15"/>
              </w:rPr>
            </w:pPr>
            <w:r>
              <w:rPr>
                <w:rFonts w:hint="eastAsia"/>
                <w:sz w:val="15"/>
                <w:szCs w:val="15"/>
              </w:rPr>
              <w:t>营销成功心理学</w:t>
            </w:r>
          </w:p>
        </w:tc>
        <w:tc>
          <w:tcPr>
            <w:tcW w:w="603" w:type="dxa"/>
          </w:tcPr>
          <w:p>
            <w:pPr>
              <w:spacing w:line="240" w:lineRule="exact"/>
              <w:jc w:val="center"/>
              <w:rPr>
                <w:sz w:val="15"/>
                <w:szCs w:val="15"/>
              </w:rPr>
            </w:pPr>
            <w:r>
              <w:rPr>
                <w:rFonts w:hint="eastAsia"/>
                <w:sz w:val="15"/>
                <w:szCs w:val="15"/>
              </w:rPr>
              <w:t>32</w:t>
            </w:r>
          </w:p>
        </w:tc>
        <w:tc>
          <w:tcPr>
            <w:tcW w:w="603" w:type="dxa"/>
          </w:tcPr>
          <w:p>
            <w:pPr>
              <w:spacing w:line="240" w:lineRule="exact"/>
              <w:jc w:val="center"/>
              <w:rPr>
                <w:sz w:val="15"/>
                <w:szCs w:val="15"/>
              </w:rPr>
            </w:pPr>
            <w:r>
              <w:rPr>
                <w:rFonts w:hint="eastAsia"/>
                <w:sz w:val="15"/>
                <w:szCs w:val="15"/>
              </w:rPr>
              <w:t>20</w:t>
            </w:r>
          </w:p>
        </w:tc>
        <w:tc>
          <w:tcPr>
            <w:tcW w:w="603" w:type="dxa"/>
          </w:tcPr>
          <w:p>
            <w:pPr>
              <w:spacing w:line="240" w:lineRule="exact"/>
              <w:jc w:val="center"/>
              <w:rPr>
                <w:sz w:val="15"/>
                <w:szCs w:val="15"/>
              </w:rPr>
            </w:pPr>
            <w:r>
              <w:rPr>
                <w:rFonts w:hint="eastAsia"/>
                <w:sz w:val="15"/>
                <w:szCs w:val="15"/>
              </w:rPr>
              <w:t>12</w:t>
            </w:r>
          </w:p>
        </w:tc>
        <w:tc>
          <w:tcPr>
            <w:tcW w:w="604" w:type="dxa"/>
          </w:tcPr>
          <w:p>
            <w:pPr>
              <w:spacing w:line="240" w:lineRule="exact"/>
              <w:jc w:val="center"/>
              <w:rPr>
                <w:sz w:val="15"/>
                <w:szCs w:val="15"/>
              </w:rPr>
            </w:pPr>
          </w:p>
        </w:tc>
        <w:tc>
          <w:tcPr>
            <w:tcW w:w="604" w:type="dxa"/>
          </w:tcPr>
          <w:p>
            <w:pPr>
              <w:spacing w:line="240" w:lineRule="exact"/>
              <w:jc w:val="center"/>
              <w:rPr>
                <w:sz w:val="15"/>
                <w:szCs w:val="15"/>
              </w:rPr>
            </w:pPr>
            <w:r>
              <w:rPr>
                <w:rFonts w:hint="eastAsia"/>
                <w:sz w:val="15"/>
                <w:szCs w:val="15"/>
              </w:rPr>
              <w:t>2</w:t>
            </w:r>
          </w:p>
        </w:tc>
        <w:tc>
          <w:tcPr>
            <w:tcW w:w="604" w:type="dxa"/>
          </w:tcPr>
          <w:p>
            <w:pPr>
              <w:spacing w:line="240" w:lineRule="exact"/>
              <w:jc w:val="center"/>
              <w:rPr>
                <w:sz w:val="15"/>
                <w:szCs w:val="15"/>
              </w:rPr>
            </w:pPr>
            <w:r>
              <w:rPr>
                <w:rFonts w:hint="eastAsia"/>
                <w:sz w:val="15"/>
                <w:szCs w:val="15"/>
              </w:rPr>
              <w:t>2、3</w:t>
            </w:r>
          </w:p>
        </w:tc>
        <w:tc>
          <w:tcPr>
            <w:tcW w:w="751" w:type="dxa"/>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rPr>
                <w:sz w:val="15"/>
                <w:szCs w:val="15"/>
              </w:rPr>
            </w:pPr>
            <w:r>
              <w:rPr>
                <w:rFonts w:hint="eastAsia"/>
                <w:sz w:val="15"/>
                <w:szCs w:val="15"/>
              </w:rPr>
              <w:t>职业彩妆</w:t>
            </w:r>
          </w:p>
        </w:tc>
        <w:tc>
          <w:tcPr>
            <w:tcW w:w="603" w:type="dxa"/>
          </w:tcPr>
          <w:p>
            <w:pPr>
              <w:spacing w:line="240" w:lineRule="exact"/>
              <w:jc w:val="center"/>
              <w:rPr>
                <w:sz w:val="15"/>
                <w:szCs w:val="15"/>
              </w:rPr>
            </w:pPr>
            <w:r>
              <w:rPr>
                <w:rFonts w:hint="eastAsia"/>
                <w:sz w:val="15"/>
                <w:szCs w:val="15"/>
              </w:rPr>
              <w:t>32</w:t>
            </w:r>
          </w:p>
        </w:tc>
        <w:tc>
          <w:tcPr>
            <w:tcW w:w="603" w:type="dxa"/>
          </w:tcPr>
          <w:p>
            <w:pPr>
              <w:spacing w:line="240" w:lineRule="exact"/>
              <w:jc w:val="center"/>
              <w:rPr>
                <w:sz w:val="15"/>
                <w:szCs w:val="15"/>
              </w:rPr>
            </w:pPr>
            <w:r>
              <w:rPr>
                <w:rFonts w:hint="eastAsia"/>
                <w:sz w:val="15"/>
                <w:szCs w:val="15"/>
              </w:rPr>
              <w:t>20</w:t>
            </w:r>
          </w:p>
        </w:tc>
        <w:tc>
          <w:tcPr>
            <w:tcW w:w="603" w:type="dxa"/>
          </w:tcPr>
          <w:p>
            <w:pPr>
              <w:spacing w:line="240" w:lineRule="exact"/>
              <w:jc w:val="center"/>
              <w:rPr>
                <w:sz w:val="15"/>
                <w:szCs w:val="15"/>
              </w:rPr>
            </w:pPr>
            <w:r>
              <w:rPr>
                <w:rFonts w:hint="eastAsia"/>
                <w:sz w:val="15"/>
                <w:szCs w:val="15"/>
              </w:rPr>
              <w:t>12</w:t>
            </w:r>
          </w:p>
        </w:tc>
        <w:tc>
          <w:tcPr>
            <w:tcW w:w="604" w:type="dxa"/>
          </w:tcPr>
          <w:p>
            <w:pPr>
              <w:spacing w:line="240" w:lineRule="exact"/>
              <w:jc w:val="center"/>
              <w:rPr>
                <w:sz w:val="15"/>
                <w:szCs w:val="15"/>
              </w:rPr>
            </w:pPr>
          </w:p>
        </w:tc>
        <w:tc>
          <w:tcPr>
            <w:tcW w:w="604" w:type="dxa"/>
          </w:tcPr>
          <w:p>
            <w:pPr>
              <w:spacing w:line="240" w:lineRule="exact"/>
              <w:jc w:val="center"/>
              <w:rPr>
                <w:sz w:val="15"/>
                <w:szCs w:val="15"/>
              </w:rPr>
            </w:pPr>
            <w:r>
              <w:rPr>
                <w:rFonts w:hint="eastAsia"/>
                <w:sz w:val="15"/>
                <w:szCs w:val="15"/>
              </w:rPr>
              <w:t>2</w:t>
            </w:r>
          </w:p>
        </w:tc>
        <w:tc>
          <w:tcPr>
            <w:tcW w:w="604" w:type="dxa"/>
          </w:tcPr>
          <w:p>
            <w:pPr>
              <w:spacing w:line="240" w:lineRule="exact"/>
              <w:jc w:val="center"/>
              <w:rPr>
                <w:sz w:val="15"/>
                <w:szCs w:val="15"/>
              </w:rPr>
            </w:pPr>
            <w:r>
              <w:rPr>
                <w:rFonts w:hint="eastAsia"/>
                <w:sz w:val="15"/>
                <w:szCs w:val="15"/>
              </w:rPr>
              <w:t>2、3</w:t>
            </w:r>
          </w:p>
        </w:tc>
        <w:tc>
          <w:tcPr>
            <w:tcW w:w="751" w:type="dxa"/>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rPr>
                <w:sz w:val="15"/>
                <w:szCs w:val="15"/>
              </w:rPr>
            </w:pPr>
            <w:r>
              <w:rPr>
                <w:rFonts w:hint="eastAsia"/>
                <w:sz w:val="15"/>
                <w:szCs w:val="15"/>
              </w:rPr>
              <w:t>客户关系管理</w:t>
            </w:r>
          </w:p>
        </w:tc>
        <w:tc>
          <w:tcPr>
            <w:tcW w:w="603" w:type="dxa"/>
          </w:tcPr>
          <w:p>
            <w:pPr>
              <w:spacing w:line="240" w:lineRule="exact"/>
              <w:jc w:val="center"/>
              <w:rPr>
                <w:sz w:val="15"/>
                <w:szCs w:val="15"/>
              </w:rPr>
            </w:pPr>
            <w:r>
              <w:rPr>
                <w:rFonts w:hint="eastAsia"/>
                <w:sz w:val="15"/>
                <w:szCs w:val="15"/>
              </w:rPr>
              <w:t>32</w:t>
            </w:r>
          </w:p>
        </w:tc>
        <w:tc>
          <w:tcPr>
            <w:tcW w:w="603" w:type="dxa"/>
          </w:tcPr>
          <w:p>
            <w:pPr>
              <w:spacing w:line="240" w:lineRule="exact"/>
              <w:jc w:val="center"/>
              <w:rPr>
                <w:sz w:val="15"/>
                <w:szCs w:val="15"/>
              </w:rPr>
            </w:pPr>
            <w:r>
              <w:rPr>
                <w:rFonts w:hint="eastAsia"/>
                <w:sz w:val="15"/>
                <w:szCs w:val="15"/>
              </w:rPr>
              <w:t>20</w:t>
            </w:r>
          </w:p>
        </w:tc>
        <w:tc>
          <w:tcPr>
            <w:tcW w:w="603" w:type="dxa"/>
          </w:tcPr>
          <w:p>
            <w:pPr>
              <w:spacing w:line="240" w:lineRule="exact"/>
              <w:jc w:val="center"/>
              <w:rPr>
                <w:sz w:val="15"/>
                <w:szCs w:val="15"/>
              </w:rPr>
            </w:pPr>
            <w:r>
              <w:rPr>
                <w:rFonts w:hint="eastAsia"/>
                <w:sz w:val="15"/>
                <w:szCs w:val="15"/>
              </w:rPr>
              <w:t>12</w:t>
            </w:r>
          </w:p>
        </w:tc>
        <w:tc>
          <w:tcPr>
            <w:tcW w:w="604" w:type="dxa"/>
          </w:tcPr>
          <w:p>
            <w:pPr>
              <w:spacing w:line="240" w:lineRule="exact"/>
              <w:jc w:val="center"/>
              <w:rPr>
                <w:sz w:val="15"/>
                <w:szCs w:val="15"/>
              </w:rPr>
            </w:pPr>
          </w:p>
        </w:tc>
        <w:tc>
          <w:tcPr>
            <w:tcW w:w="604" w:type="dxa"/>
          </w:tcPr>
          <w:p>
            <w:pPr>
              <w:spacing w:line="240" w:lineRule="exact"/>
              <w:jc w:val="center"/>
              <w:rPr>
                <w:sz w:val="15"/>
                <w:szCs w:val="15"/>
              </w:rPr>
            </w:pPr>
            <w:r>
              <w:rPr>
                <w:rFonts w:hint="eastAsia"/>
                <w:sz w:val="15"/>
                <w:szCs w:val="15"/>
              </w:rPr>
              <w:t>2</w:t>
            </w:r>
          </w:p>
        </w:tc>
        <w:tc>
          <w:tcPr>
            <w:tcW w:w="604" w:type="dxa"/>
          </w:tcPr>
          <w:p>
            <w:pPr>
              <w:spacing w:line="240" w:lineRule="exact"/>
              <w:jc w:val="center"/>
              <w:rPr>
                <w:sz w:val="15"/>
                <w:szCs w:val="15"/>
              </w:rPr>
            </w:pPr>
            <w:r>
              <w:rPr>
                <w:rFonts w:hint="eastAsia"/>
                <w:sz w:val="15"/>
                <w:szCs w:val="15"/>
              </w:rPr>
              <w:t>2、3</w:t>
            </w:r>
          </w:p>
        </w:tc>
        <w:tc>
          <w:tcPr>
            <w:tcW w:w="751" w:type="dxa"/>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rPr>
                <w:sz w:val="15"/>
                <w:szCs w:val="15"/>
              </w:rPr>
            </w:pPr>
            <w:r>
              <w:rPr>
                <w:rFonts w:hint="eastAsia"/>
                <w:sz w:val="15"/>
                <w:szCs w:val="15"/>
              </w:rPr>
              <w:t>汽车专业英语</w:t>
            </w:r>
          </w:p>
        </w:tc>
        <w:tc>
          <w:tcPr>
            <w:tcW w:w="603" w:type="dxa"/>
          </w:tcPr>
          <w:p>
            <w:pPr>
              <w:spacing w:line="240" w:lineRule="exact"/>
              <w:jc w:val="center"/>
              <w:rPr>
                <w:sz w:val="15"/>
                <w:szCs w:val="15"/>
              </w:rPr>
            </w:pPr>
            <w:r>
              <w:rPr>
                <w:rFonts w:hint="eastAsia"/>
                <w:sz w:val="15"/>
                <w:szCs w:val="15"/>
              </w:rPr>
              <w:t>32</w:t>
            </w:r>
          </w:p>
        </w:tc>
        <w:tc>
          <w:tcPr>
            <w:tcW w:w="603" w:type="dxa"/>
          </w:tcPr>
          <w:p>
            <w:pPr>
              <w:spacing w:line="240" w:lineRule="exact"/>
              <w:jc w:val="center"/>
              <w:rPr>
                <w:sz w:val="15"/>
                <w:szCs w:val="15"/>
              </w:rPr>
            </w:pPr>
            <w:r>
              <w:rPr>
                <w:rFonts w:hint="eastAsia"/>
                <w:sz w:val="15"/>
                <w:szCs w:val="15"/>
              </w:rPr>
              <w:t>20</w:t>
            </w:r>
          </w:p>
        </w:tc>
        <w:tc>
          <w:tcPr>
            <w:tcW w:w="603" w:type="dxa"/>
          </w:tcPr>
          <w:p>
            <w:pPr>
              <w:spacing w:line="240" w:lineRule="exact"/>
              <w:jc w:val="center"/>
              <w:rPr>
                <w:sz w:val="15"/>
                <w:szCs w:val="15"/>
              </w:rPr>
            </w:pPr>
            <w:r>
              <w:rPr>
                <w:rFonts w:hint="eastAsia"/>
                <w:sz w:val="15"/>
                <w:szCs w:val="15"/>
              </w:rPr>
              <w:t>12</w:t>
            </w:r>
          </w:p>
        </w:tc>
        <w:tc>
          <w:tcPr>
            <w:tcW w:w="604" w:type="dxa"/>
          </w:tcPr>
          <w:p>
            <w:pPr>
              <w:spacing w:line="240" w:lineRule="exact"/>
              <w:jc w:val="center"/>
              <w:rPr>
                <w:sz w:val="15"/>
                <w:szCs w:val="15"/>
              </w:rPr>
            </w:pPr>
          </w:p>
        </w:tc>
        <w:tc>
          <w:tcPr>
            <w:tcW w:w="604" w:type="dxa"/>
          </w:tcPr>
          <w:p>
            <w:pPr>
              <w:spacing w:line="240" w:lineRule="exact"/>
              <w:jc w:val="center"/>
              <w:rPr>
                <w:sz w:val="15"/>
                <w:szCs w:val="15"/>
              </w:rPr>
            </w:pPr>
            <w:r>
              <w:rPr>
                <w:rFonts w:hint="eastAsia"/>
                <w:sz w:val="15"/>
                <w:szCs w:val="15"/>
              </w:rPr>
              <w:t>2</w:t>
            </w:r>
          </w:p>
        </w:tc>
        <w:tc>
          <w:tcPr>
            <w:tcW w:w="604" w:type="dxa"/>
          </w:tcPr>
          <w:p>
            <w:pPr>
              <w:spacing w:line="240" w:lineRule="exact"/>
              <w:jc w:val="center"/>
              <w:rPr>
                <w:sz w:val="15"/>
                <w:szCs w:val="15"/>
              </w:rPr>
            </w:pPr>
            <w:r>
              <w:rPr>
                <w:rFonts w:hint="eastAsia"/>
                <w:sz w:val="15"/>
                <w:szCs w:val="15"/>
              </w:rPr>
              <w:t>2、3</w:t>
            </w:r>
          </w:p>
        </w:tc>
        <w:tc>
          <w:tcPr>
            <w:tcW w:w="751" w:type="dxa"/>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rPr>
                <w:sz w:val="15"/>
                <w:szCs w:val="15"/>
              </w:rPr>
            </w:pPr>
            <w:r>
              <w:rPr>
                <w:rFonts w:hint="eastAsia"/>
                <w:sz w:val="15"/>
                <w:szCs w:val="15"/>
              </w:rPr>
              <w:t>新媒体技术基础应用</w:t>
            </w:r>
          </w:p>
        </w:tc>
        <w:tc>
          <w:tcPr>
            <w:tcW w:w="603" w:type="dxa"/>
          </w:tcPr>
          <w:p>
            <w:pPr>
              <w:spacing w:line="240" w:lineRule="exact"/>
              <w:jc w:val="center"/>
              <w:rPr>
                <w:sz w:val="15"/>
                <w:szCs w:val="15"/>
              </w:rPr>
            </w:pPr>
            <w:r>
              <w:rPr>
                <w:rFonts w:hint="eastAsia"/>
                <w:sz w:val="15"/>
                <w:szCs w:val="15"/>
              </w:rPr>
              <w:t>32</w:t>
            </w:r>
          </w:p>
        </w:tc>
        <w:tc>
          <w:tcPr>
            <w:tcW w:w="603" w:type="dxa"/>
          </w:tcPr>
          <w:p>
            <w:pPr>
              <w:spacing w:line="240" w:lineRule="exact"/>
              <w:jc w:val="center"/>
              <w:rPr>
                <w:sz w:val="15"/>
                <w:szCs w:val="15"/>
              </w:rPr>
            </w:pPr>
            <w:r>
              <w:rPr>
                <w:rFonts w:hint="eastAsia"/>
                <w:sz w:val="15"/>
                <w:szCs w:val="15"/>
              </w:rPr>
              <w:t>20</w:t>
            </w:r>
          </w:p>
        </w:tc>
        <w:tc>
          <w:tcPr>
            <w:tcW w:w="603" w:type="dxa"/>
          </w:tcPr>
          <w:p>
            <w:pPr>
              <w:spacing w:line="240" w:lineRule="exact"/>
              <w:jc w:val="center"/>
              <w:rPr>
                <w:sz w:val="15"/>
                <w:szCs w:val="15"/>
              </w:rPr>
            </w:pPr>
            <w:r>
              <w:rPr>
                <w:rFonts w:hint="eastAsia"/>
                <w:sz w:val="15"/>
                <w:szCs w:val="15"/>
              </w:rPr>
              <w:t>12</w:t>
            </w:r>
          </w:p>
        </w:tc>
        <w:tc>
          <w:tcPr>
            <w:tcW w:w="604" w:type="dxa"/>
          </w:tcPr>
          <w:p>
            <w:pPr>
              <w:spacing w:line="240" w:lineRule="exact"/>
              <w:jc w:val="center"/>
              <w:rPr>
                <w:sz w:val="15"/>
                <w:szCs w:val="15"/>
              </w:rPr>
            </w:pPr>
          </w:p>
        </w:tc>
        <w:tc>
          <w:tcPr>
            <w:tcW w:w="604" w:type="dxa"/>
          </w:tcPr>
          <w:p>
            <w:pPr>
              <w:spacing w:line="240" w:lineRule="exact"/>
              <w:jc w:val="center"/>
              <w:rPr>
                <w:sz w:val="15"/>
                <w:szCs w:val="15"/>
              </w:rPr>
            </w:pPr>
            <w:r>
              <w:rPr>
                <w:rFonts w:hint="eastAsia"/>
                <w:sz w:val="15"/>
                <w:szCs w:val="15"/>
              </w:rPr>
              <w:t>2</w:t>
            </w:r>
          </w:p>
        </w:tc>
        <w:tc>
          <w:tcPr>
            <w:tcW w:w="604" w:type="dxa"/>
          </w:tcPr>
          <w:p>
            <w:pPr>
              <w:spacing w:line="240" w:lineRule="exact"/>
              <w:jc w:val="center"/>
              <w:rPr>
                <w:sz w:val="15"/>
                <w:szCs w:val="15"/>
              </w:rPr>
            </w:pPr>
            <w:r>
              <w:rPr>
                <w:rFonts w:hint="eastAsia"/>
                <w:sz w:val="15"/>
                <w:szCs w:val="15"/>
              </w:rPr>
              <w:t>2、3</w:t>
            </w:r>
          </w:p>
        </w:tc>
        <w:tc>
          <w:tcPr>
            <w:tcW w:w="751" w:type="dxa"/>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rPr>
                <w:sz w:val="15"/>
                <w:szCs w:val="15"/>
              </w:rPr>
            </w:pPr>
            <w:r>
              <w:rPr>
                <w:rFonts w:hint="eastAsia"/>
                <w:sz w:val="15"/>
                <w:szCs w:val="15"/>
              </w:rPr>
              <w:t>创新创业财务必备</w:t>
            </w:r>
          </w:p>
        </w:tc>
        <w:tc>
          <w:tcPr>
            <w:tcW w:w="603" w:type="dxa"/>
          </w:tcPr>
          <w:p>
            <w:pPr>
              <w:spacing w:line="240" w:lineRule="exact"/>
              <w:jc w:val="center"/>
              <w:rPr>
                <w:sz w:val="15"/>
                <w:szCs w:val="15"/>
              </w:rPr>
            </w:pPr>
            <w:r>
              <w:rPr>
                <w:rFonts w:hint="eastAsia"/>
                <w:sz w:val="15"/>
                <w:szCs w:val="15"/>
              </w:rPr>
              <w:t>32</w:t>
            </w:r>
          </w:p>
        </w:tc>
        <w:tc>
          <w:tcPr>
            <w:tcW w:w="603" w:type="dxa"/>
          </w:tcPr>
          <w:p>
            <w:pPr>
              <w:spacing w:line="240" w:lineRule="exact"/>
              <w:jc w:val="center"/>
              <w:rPr>
                <w:sz w:val="15"/>
                <w:szCs w:val="15"/>
              </w:rPr>
            </w:pPr>
            <w:r>
              <w:rPr>
                <w:rFonts w:hint="eastAsia"/>
                <w:sz w:val="15"/>
                <w:szCs w:val="15"/>
              </w:rPr>
              <w:t>20</w:t>
            </w:r>
          </w:p>
        </w:tc>
        <w:tc>
          <w:tcPr>
            <w:tcW w:w="603" w:type="dxa"/>
          </w:tcPr>
          <w:p>
            <w:pPr>
              <w:spacing w:line="240" w:lineRule="exact"/>
              <w:jc w:val="center"/>
              <w:rPr>
                <w:sz w:val="15"/>
                <w:szCs w:val="15"/>
              </w:rPr>
            </w:pPr>
            <w:r>
              <w:rPr>
                <w:rFonts w:hint="eastAsia"/>
                <w:sz w:val="15"/>
                <w:szCs w:val="15"/>
              </w:rPr>
              <w:t>12</w:t>
            </w:r>
          </w:p>
        </w:tc>
        <w:tc>
          <w:tcPr>
            <w:tcW w:w="604" w:type="dxa"/>
          </w:tcPr>
          <w:p>
            <w:pPr>
              <w:spacing w:line="240" w:lineRule="exact"/>
              <w:jc w:val="center"/>
              <w:rPr>
                <w:sz w:val="15"/>
                <w:szCs w:val="15"/>
              </w:rPr>
            </w:pPr>
          </w:p>
        </w:tc>
        <w:tc>
          <w:tcPr>
            <w:tcW w:w="604" w:type="dxa"/>
          </w:tcPr>
          <w:p>
            <w:pPr>
              <w:spacing w:line="240" w:lineRule="exact"/>
              <w:jc w:val="center"/>
              <w:rPr>
                <w:sz w:val="15"/>
                <w:szCs w:val="15"/>
              </w:rPr>
            </w:pPr>
            <w:r>
              <w:rPr>
                <w:rFonts w:hint="eastAsia"/>
                <w:sz w:val="15"/>
                <w:szCs w:val="15"/>
              </w:rPr>
              <w:t>2</w:t>
            </w:r>
          </w:p>
        </w:tc>
        <w:tc>
          <w:tcPr>
            <w:tcW w:w="604" w:type="dxa"/>
          </w:tcPr>
          <w:p>
            <w:pPr>
              <w:spacing w:line="240" w:lineRule="exact"/>
              <w:jc w:val="center"/>
              <w:rPr>
                <w:sz w:val="15"/>
                <w:szCs w:val="15"/>
              </w:rPr>
            </w:pPr>
            <w:r>
              <w:rPr>
                <w:rFonts w:hint="eastAsia"/>
                <w:sz w:val="15"/>
                <w:szCs w:val="15"/>
              </w:rPr>
              <w:t>2、3</w:t>
            </w:r>
          </w:p>
        </w:tc>
        <w:tc>
          <w:tcPr>
            <w:tcW w:w="751" w:type="dxa"/>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rPr>
                <w:sz w:val="15"/>
                <w:szCs w:val="15"/>
              </w:rPr>
            </w:pPr>
            <w:r>
              <w:rPr>
                <w:rFonts w:hint="eastAsia"/>
                <w:sz w:val="15"/>
                <w:szCs w:val="15"/>
              </w:rPr>
              <w:t>数据可视化工具应用</w:t>
            </w:r>
          </w:p>
        </w:tc>
        <w:tc>
          <w:tcPr>
            <w:tcW w:w="603" w:type="dxa"/>
          </w:tcPr>
          <w:p>
            <w:pPr>
              <w:spacing w:line="240" w:lineRule="exact"/>
              <w:jc w:val="center"/>
              <w:rPr>
                <w:sz w:val="15"/>
                <w:szCs w:val="15"/>
              </w:rPr>
            </w:pPr>
            <w:r>
              <w:rPr>
                <w:rFonts w:hint="eastAsia"/>
                <w:sz w:val="15"/>
                <w:szCs w:val="15"/>
              </w:rPr>
              <w:t>32</w:t>
            </w:r>
          </w:p>
        </w:tc>
        <w:tc>
          <w:tcPr>
            <w:tcW w:w="603" w:type="dxa"/>
          </w:tcPr>
          <w:p>
            <w:pPr>
              <w:spacing w:line="240" w:lineRule="exact"/>
              <w:jc w:val="center"/>
              <w:rPr>
                <w:sz w:val="15"/>
                <w:szCs w:val="15"/>
              </w:rPr>
            </w:pPr>
            <w:r>
              <w:rPr>
                <w:rFonts w:hint="eastAsia"/>
                <w:sz w:val="15"/>
                <w:szCs w:val="15"/>
              </w:rPr>
              <w:t>20</w:t>
            </w:r>
          </w:p>
        </w:tc>
        <w:tc>
          <w:tcPr>
            <w:tcW w:w="603" w:type="dxa"/>
          </w:tcPr>
          <w:p>
            <w:pPr>
              <w:spacing w:line="240" w:lineRule="exact"/>
              <w:jc w:val="center"/>
              <w:rPr>
                <w:sz w:val="15"/>
                <w:szCs w:val="15"/>
              </w:rPr>
            </w:pPr>
            <w:r>
              <w:rPr>
                <w:rFonts w:hint="eastAsia"/>
                <w:sz w:val="15"/>
                <w:szCs w:val="15"/>
              </w:rPr>
              <w:t>12</w:t>
            </w:r>
          </w:p>
        </w:tc>
        <w:tc>
          <w:tcPr>
            <w:tcW w:w="604" w:type="dxa"/>
          </w:tcPr>
          <w:p>
            <w:pPr>
              <w:spacing w:line="240" w:lineRule="exact"/>
              <w:jc w:val="center"/>
              <w:rPr>
                <w:sz w:val="15"/>
                <w:szCs w:val="15"/>
              </w:rPr>
            </w:pPr>
          </w:p>
        </w:tc>
        <w:tc>
          <w:tcPr>
            <w:tcW w:w="604" w:type="dxa"/>
          </w:tcPr>
          <w:p>
            <w:pPr>
              <w:spacing w:line="240" w:lineRule="exact"/>
              <w:jc w:val="center"/>
              <w:rPr>
                <w:sz w:val="15"/>
                <w:szCs w:val="15"/>
              </w:rPr>
            </w:pPr>
            <w:r>
              <w:rPr>
                <w:rFonts w:hint="eastAsia"/>
                <w:sz w:val="15"/>
                <w:szCs w:val="15"/>
              </w:rPr>
              <w:t>2</w:t>
            </w:r>
          </w:p>
        </w:tc>
        <w:tc>
          <w:tcPr>
            <w:tcW w:w="604" w:type="dxa"/>
          </w:tcPr>
          <w:p>
            <w:pPr>
              <w:spacing w:line="240" w:lineRule="exact"/>
              <w:jc w:val="center"/>
              <w:rPr>
                <w:sz w:val="15"/>
                <w:szCs w:val="15"/>
              </w:rPr>
            </w:pPr>
            <w:r>
              <w:rPr>
                <w:rFonts w:hint="eastAsia"/>
                <w:sz w:val="15"/>
                <w:szCs w:val="15"/>
              </w:rPr>
              <w:t>2、3</w:t>
            </w:r>
          </w:p>
        </w:tc>
        <w:tc>
          <w:tcPr>
            <w:tcW w:w="751" w:type="dxa"/>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603" w:type="dxa"/>
            <w:vMerge w:val="continue"/>
          </w:tcPr>
          <w:p>
            <w:pPr>
              <w:spacing w:line="240" w:lineRule="exact"/>
              <w:jc w:val="center"/>
              <w:rPr>
                <w:sz w:val="15"/>
                <w:szCs w:val="15"/>
              </w:rPr>
            </w:pPr>
          </w:p>
        </w:tc>
        <w:tc>
          <w:tcPr>
            <w:tcW w:w="603" w:type="dxa"/>
            <w:vMerge w:val="continue"/>
          </w:tcPr>
          <w:p>
            <w:pPr>
              <w:spacing w:line="240" w:lineRule="exact"/>
              <w:jc w:val="center"/>
              <w:rPr>
                <w:sz w:val="15"/>
                <w:szCs w:val="15"/>
              </w:rPr>
            </w:pPr>
          </w:p>
        </w:tc>
        <w:tc>
          <w:tcPr>
            <w:tcW w:w="603" w:type="dxa"/>
            <w:vMerge w:val="continue"/>
            <w:vAlign w:val="center"/>
          </w:tcPr>
          <w:p>
            <w:pPr>
              <w:spacing w:line="240" w:lineRule="exact"/>
              <w:jc w:val="center"/>
              <w:rPr>
                <w:sz w:val="15"/>
                <w:szCs w:val="15"/>
              </w:rPr>
            </w:pPr>
          </w:p>
        </w:tc>
        <w:tc>
          <w:tcPr>
            <w:tcW w:w="2279" w:type="dxa"/>
            <w:vAlign w:val="center"/>
          </w:tcPr>
          <w:p>
            <w:pPr>
              <w:spacing w:line="240" w:lineRule="exact"/>
              <w:rPr>
                <w:sz w:val="15"/>
                <w:szCs w:val="15"/>
              </w:rPr>
            </w:pPr>
            <w:r>
              <w:rPr>
                <w:rFonts w:hint="eastAsia"/>
                <w:sz w:val="15"/>
                <w:szCs w:val="15"/>
              </w:rPr>
              <w:t>现代礼仪与修养</w:t>
            </w:r>
          </w:p>
        </w:tc>
        <w:tc>
          <w:tcPr>
            <w:tcW w:w="603" w:type="dxa"/>
          </w:tcPr>
          <w:p>
            <w:pPr>
              <w:spacing w:line="240" w:lineRule="exact"/>
              <w:jc w:val="center"/>
              <w:rPr>
                <w:sz w:val="15"/>
                <w:szCs w:val="15"/>
              </w:rPr>
            </w:pPr>
            <w:r>
              <w:rPr>
                <w:rFonts w:hint="eastAsia"/>
                <w:sz w:val="15"/>
                <w:szCs w:val="15"/>
              </w:rPr>
              <w:t>32</w:t>
            </w:r>
          </w:p>
        </w:tc>
        <w:tc>
          <w:tcPr>
            <w:tcW w:w="603" w:type="dxa"/>
          </w:tcPr>
          <w:p>
            <w:pPr>
              <w:spacing w:line="240" w:lineRule="exact"/>
              <w:jc w:val="center"/>
              <w:rPr>
                <w:sz w:val="15"/>
                <w:szCs w:val="15"/>
              </w:rPr>
            </w:pPr>
            <w:r>
              <w:rPr>
                <w:rFonts w:hint="eastAsia"/>
                <w:sz w:val="15"/>
                <w:szCs w:val="15"/>
              </w:rPr>
              <w:t>20</w:t>
            </w:r>
          </w:p>
        </w:tc>
        <w:tc>
          <w:tcPr>
            <w:tcW w:w="603" w:type="dxa"/>
          </w:tcPr>
          <w:p>
            <w:pPr>
              <w:spacing w:line="240" w:lineRule="exact"/>
              <w:jc w:val="center"/>
              <w:rPr>
                <w:sz w:val="15"/>
                <w:szCs w:val="15"/>
              </w:rPr>
            </w:pPr>
            <w:r>
              <w:rPr>
                <w:rFonts w:hint="eastAsia"/>
                <w:sz w:val="15"/>
                <w:szCs w:val="15"/>
              </w:rPr>
              <w:t>12</w:t>
            </w:r>
          </w:p>
        </w:tc>
        <w:tc>
          <w:tcPr>
            <w:tcW w:w="604" w:type="dxa"/>
          </w:tcPr>
          <w:p>
            <w:pPr>
              <w:spacing w:line="240" w:lineRule="exact"/>
              <w:jc w:val="center"/>
              <w:rPr>
                <w:sz w:val="15"/>
                <w:szCs w:val="15"/>
              </w:rPr>
            </w:pPr>
          </w:p>
        </w:tc>
        <w:tc>
          <w:tcPr>
            <w:tcW w:w="604" w:type="dxa"/>
          </w:tcPr>
          <w:p>
            <w:pPr>
              <w:spacing w:line="240" w:lineRule="exact"/>
              <w:jc w:val="center"/>
              <w:rPr>
                <w:sz w:val="15"/>
                <w:szCs w:val="15"/>
              </w:rPr>
            </w:pPr>
            <w:r>
              <w:rPr>
                <w:rFonts w:hint="eastAsia"/>
                <w:sz w:val="15"/>
                <w:szCs w:val="15"/>
              </w:rPr>
              <w:t>2</w:t>
            </w:r>
          </w:p>
        </w:tc>
        <w:tc>
          <w:tcPr>
            <w:tcW w:w="604" w:type="dxa"/>
          </w:tcPr>
          <w:p>
            <w:pPr>
              <w:spacing w:line="240" w:lineRule="exact"/>
              <w:jc w:val="center"/>
              <w:rPr>
                <w:sz w:val="15"/>
                <w:szCs w:val="15"/>
              </w:rPr>
            </w:pPr>
            <w:r>
              <w:rPr>
                <w:rFonts w:hint="eastAsia"/>
                <w:sz w:val="15"/>
                <w:szCs w:val="15"/>
              </w:rPr>
              <w:t>2、3</w:t>
            </w:r>
          </w:p>
        </w:tc>
        <w:tc>
          <w:tcPr>
            <w:tcW w:w="751" w:type="dxa"/>
          </w:tcPr>
          <w:p>
            <w:pPr>
              <w:spacing w:line="240" w:lineRule="exact"/>
              <w:jc w:val="center"/>
              <w:rPr>
                <w:sz w:val="15"/>
                <w:szCs w:val="15"/>
              </w:rPr>
            </w:pPr>
            <w:r>
              <w:rPr>
                <w:rFonts w:hint="eastAsia"/>
                <w:sz w:val="15"/>
                <w:szCs w:val="15"/>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460" w:type="dxa"/>
            <w:gridSpan w:val="11"/>
          </w:tcPr>
          <w:p>
            <w:pPr>
              <w:spacing w:line="240" w:lineRule="exact"/>
              <w:rPr>
                <w:color w:val="auto"/>
                <w:sz w:val="15"/>
                <w:szCs w:val="15"/>
              </w:rPr>
            </w:pPr>
            <w:r>
              <w:rPr>
                <w:rFonts w:hint="eastAsia"/>
                <w:color w:val="auto"/>
                <w:sz w:val="15"/>
                <w:szCs w:val="15"/>
              </w:rPr>
              <w:t>说明：</w:t>
            </w:r>
          </w:p>
          <w:p>
            <w:pPr>
              <w:spacing w:line="240" w:lineRule="exact"/>
              <w:rPr>
                <w:color w:val="auto"/>
                <w:sz w:val="15"/>
                <w:szCs w:val="15"/>
              </w:rPr>
            </w:pPr>
            <w:r>
              <w:rPr>
                <w:rFonts w:hint="eastAsia"/>
                <w:color w:val="auto"/>
                <w:sz w:val="15"/>
                <w:szCs w:val="15"/>
              </w:rPr>
              <w:t>1.此表中“专业选修课”填写方式参照“公共选修课”，即只在选课学期填写必要数量的专业选修课即可，如“技能类”+“专业选修课1”，选修课学分、学时与开课学期由院部自行确定。</w:t>
            </w:r>
          </w:p>
          <w:p>
            <w:pPr>
              <w:spacing w:line="240" w:lineRule="exact"/>
              <w:rPr>
                <w:sz w:val="15"/>
                <w:szCs w:val="15"/>
              </w:rPr>
            </w:pPr>
            <w:r>
              <w:rPr>
                <w:rFonts w:hint="eastAsia"/>
                <w:color w:val="auto"/>
                <w:sz w:val="15"/>
                <w:szCs w:val="15"/>
              </w:rPr>
              <w:t>2.“自修”学时多指通过慕课方式，学生利用课余时间，主动完成学习的学时。除学习规定自修学习内容外，其他课程开设自修学时，需经开课院部审批同意。</w:t>
            </w:r>
          </w:p>
        </w:tc>
      </w:tr>
    </w:tbl>
    <w:p>
      <w:pPr>
        <w:rPr>
          <w:rFonts w:eastAsia="楷体" w:asciiTheme="majorHAnsi" w:hAnsiTheme="majorHAnsi" w:cstheme="majorBidi"/>
          <w:bCs/>
          <w:sz w:val="24"/>
          <w:szCs w:val="32"/>
        </w:rPr>
      </w:pPr>
    </w:p>
    <w:p>
      <w:pPr>
        <w:rPr>
          <w:rFonts w:eastAsia="楷体" w:asciiTheme="majorHAnsi" w:hAnsiTheme="majorHAnsi" w:cstheme="majorBidi"/>
          <w:bCs/>
          <w:sz w:val="24"/>
          <w:szCs w:val="32"/>
        </w:rPr>
      </w:pPr>
    </w:p>
    <w:p>
      <w:pPr>
        <w:pStyle w:val="13"/>
      </w:pPr>
    </w:p>
    <w:p>
      <w:pPr>
        <w:rPr>
          <w:rFonts w:eastAsia="楷体" w:asciiTheme="majorHAnsi" w:hAnsiTheme="majorHAnsi" w:cstheme="majorBidi"/>
          <w:bCs/>
          <w:sz w:val="24"/>
          <w:szCs w:val="32"/>
        </w:rPr>
      </w:pPr>
    </w:p>
    <w:p>
      <w:pPr>
        <w:rPr>
          <w:rFonts w:eastAsia="楷体" w:asciiTheme="majorHAnsi" w:hAnsiTheme="majorHAnsi" w:cstheme="majorBidi"/>
          <w:bCs/>
          <w:sz w:val="24"/>
          <w:szCs w:val="32"/>
        </w:rPr>
      </w:pPr>
    </w:p>
    <w:p>
      <w:pPr>
        <w:rPr>
          <w:rFonts w:eastAsia="楷体" w:asciiTheme="majorHAnsi" w:hAnsiTheme="majorHAnsi" w:cstheme="majorBidi"/>
          <w:bCs/>
          <w:sz w:val="24"/>
          <w:szCs w:val="32"/>
        </w:rPr>
      </w:pPr>
      <w:r>
        <w:rPr>
          <w:rFonts w:hint="eastAsia" w:eastAsia="楷体" w:asciiTheme="majorHAnsi" w:hAnsiTheme="majorHAnsi" w:cstheme="majorBidi"/>
          <w:bCs/>
          <w:sz w:val="24"/>
          <w:szCs w:val="32"/>
        </w:rPr>
        <w:br w:type="page"/>
      </w:r>
    </w:p>
    <w:p>
      <w:pPr>
        <w:pStyle w:val="3"/>
        <w:spacing w:before="0" w:after="0" w:line="520" w:lineRule="exact"/>
        <w:ind w:firstLine="480"/>
      </w:pPr>
      <w:bookmarkStart w:id="38" w:name="_Toc6416"/>
      <w:bookmarkStart w:id="39" w:name="_Toc625"/>
      <w:r>
        <w:rPr>
          <w:rFonts w:hint="eastAsia"/>
        </w:rPr>
        <w:t>（二）课程置换矩阵</w:t>
      </w:r>
      <w:bookmarkEnd w:id="38"/>
      <w:bookmarkEnd w:id="39"/>
    </w:p>
    <w:p>
      <w:pPr>
        <w:snapToGrid w:val="0"/>
        <w:spacing w:line="520" w:lineRule="exact"/>
        <w:ind w:firstLine="480" w:firstLineChars="200"/>
        <w:jc w:val="left"/>
        <w:rPr>
          <w:rFonts w:ascii="仿宋" w:hAnsi="仿宋" w:eastAsia="仿宋"/>
          <w:sz w:val="24"/>
        </w:rPr>
      </w:pPr>
      <w:r>
        <w:rPr>
          <w:rFonts w:hint="eastAsia" w:ascii="仿宋" w:hAnsi="仿宋" w:eastAsia="仿宋"/>
          <w:sz w:val="24"/>
        </w:rPr>
        <w:t>岗、课、赛、证融通的课程置换体系，是实现因材施教、个性化培养的保障机制，是培养方式多样化的重要手段。</w:t>
      </w:r>
    </w:p>
    <w:p>
      <w:pPr>
        <w:numPr>
          <w:ilvl w:val="0"/>
          <w:numId w:val="1"/>
        </w:numPr>
        <w:snapToGrid w:val="0"/>
        <w:spacing w:after="156" w:afterLines="50" w:line="520" w:lineRule="exact"/>
        <w:ind w:firstLine="480" w:firstLineChars="200"/>
        <w:jc w:val="left"/>
        <w:rPr>
          <w:rFonts w:ascii="仿宋" w:hAnsi="仿宋" w:eastAsia="仿宋"/>
          <w:sz w:val="24"/>
        </w:rPr>
      </w:pPr>
      <w:r>
        <w:rPr>
          <w:rFonts w:hint="eastAsia" w:ascii="仿宋" w:hAnsi="仿宋" w:eastAsia="仿宋"/>
          <w:sz w:val="24"/>
        </w:rPr>
        <w:t>技能竞赛课程置换</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614"/>
        <w:gridCol w:w="1586"/>
        <w:gridCol w:w="2050"/>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napToGrid w:val="0"/>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序号</w:t>
            </w:r>
          </w:p>
        </w:tc>
        <w:tc>
          <w:tcPr>
            <w:tcW w:w="2614" w:type="dxa"/>
            <w:vAlign w:val="center"/>
          </w:tcPr>
          <w:p>
            <w:pPr>
              <w:snapToGrid w:val="0"/>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竞赛名称</w:t>
            </w:r>
          </w:p>
        </w:tc>
        <w:tc>
          <w:tcPr>
            <w:tcW w:w="1586" w:type="dxa"/>
            <w:vAlign w:val="center"/>
          </w:tcPr>
          <w:p>
            <w:pPr>
              <w:snapToGrid w:val="0"/>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预计比赛学期</w:t>
            </w:r>
          </w:p>
        </w:tc>
        <w:tc>
          <w:tcPr>
            <w:tcW w:w="2050" w:type="dxa"/>
            <w:vAlign w:val="center"/>
          </w:tcPr>
          <w:p>
            <w:pPr>
              <w:snapToGrid w:val="0"/>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可置换课程</w:t>
            </w:r>
          </w:p>
        </w:tc>
        <w:tc>
          <w:tcPr>
            <w:tcW w:w="1536" w:type="dxa"/>
            <w:vAlign w:val="center"/>
          </w:tcPr>
          <w:p>
            <w:pPr>
              <w:snapToGrid w:val="0"/>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w:t>
            </w:r>
          </w:p>
        </w:tc>
        <w:tc>
          <w:tcPr>
            <w:tcW w:w="2614" w:type="dxa"/>
            <w:vMerge w:val="restart"/>
            <w:vAlign w:val="center"/>
          </w:tcPr>
          <w:p>
            <w:pPr>
              <w:snapToGrid w:val="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汽车营销技能大赛</w:t>
            </w:r>
          </w:p>
        </w:tc>
        <w:tc>
          <w:tcPr>
            <w:tcW w:w="1586" w:type="dxa"/>
            <w:vMerge w:val="restart"/>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w:t>
            </w:r>
            <w:r>
              <w:rPr>
                <w:rFonts w:ascii="Times New Roman" w:hAnsi="Times New Roman" w:eastAsia="宋体" w:cs="Times New Roman"/>
                <w:color w:val="000000" w:themeColor="text1"/>
                <w:sz w:val="18"/>
                <w:szCs w:val="18"/>
                <w14:textFill>
                  <w14:solidFill>
                    <w14:schemeClr w14:val="tx1"/>
                  </w14:solidFill>
                </w14:textFill>
              </w:rPr>
              <w:t>学期</w:t>
            </w:r>
          </w:p>
        </w:tc>
        <w:tc>
          <w:tcPr>
            <w:tcW w:w="2050" w:type="dxa"/>
            <w:vAlign w:val="center"/>
          </w:tcPr>
          <w:p>
            <w:pPr>
              <w:snapToGrid w:val="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汽车商品知识</w:t>
            </w:r>
          </w:p>
        </w:tc>
        <w:tc>
          <w:tcPr>
            <w:tcW w:w="15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w:t>
            </w:r>
            <w:r>
              <w:rPr>
                <w:rFonts w:ascii="Times New Roman" w:hAnsi="Times New Roman" w:eastAsia="宋体" w:cs="Times New Roman"/>
                <w:color w:val="000000" w:themeColor="text1"/>
                <w:sz w:val="18"/>
                <w:szCs w:val="18"/>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w:t>
            </w:r>
          </w:p>
        </w:tc>
        <w:tc>
          <w:tcPr>
            <w:tcW w:w="2614" w:type="dxa"/>
            <w:vMerge w:val="continue"/>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1586" w:type="dxa"/>
            <w:vMerge w:val="continue"/>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p>
        </w:tc>
        <w:tc>
          <w:tcPr>
            <w:tcW w:w="2050" w:type="dxa"/>
            <w:vAlign w:val="center"/>
          </w:tcPr>
          <w:p>
            <w:pPr>
              <w:snapToGrid w:val="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汽车销售流程</w:t>
            </w:r>
          </w:p>
        </w:tc>
        <w:tc>
          <w:tcPr>
            <w:tcW w:w="15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w:t>
            </w:r>
            <w:r>
              <w:rPr>
                <w:rFonts w:hint="eastAsia" w:ascii="Times New Roman" w:hAnsi="Times New Roman" w:eastAsia="宋体" w:cs="Times New Roman"/>
                <w:color w:val="000000" w:themeColor="text1"/>
                <w:sz w:val="18"/>
                <w:szCs w:val="18"/>
                <w14:textFill>
                  <w14:solidFill>
                    <w14:schemeClr w14:val="tx1"/>
                  </w14:solidFill>
                </w14:textFill>
              </w:rPr>
              <w:t>4</w:t>
            </w:r>
            <w:r>
              <w:rPr>
                <w:rFonts w:ascii="Times New Roman" w:hAnsi="Times New Roman" w:eastAsia="宋体" w:cs="Times New Roman"/>
                <w:color w:val="000000" w:themeColor="text1"/>
                <w:sz w:val="18"/>
                <w:szCs w:val="18"/>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w:t>
            </w:r>
          </w:p>
        </w:tc>
        <w:tc>
          <w:tcPr>
            <w:tcW w:w="2614" w:type="dxa"/>
            <w:vAlign w:val="center"/>
          </w:tcPr>
          <w:p>
            <w:pPr>
              <w:snapToGrid w:val="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市场营销大赛</w:t>
            </w:r>
          </w:p>
        </w:tc>
        <w:tc>
          <w:tcPr>
            <w:tcW w:w="158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w:t>
            </w:r>
            <w:r>
              <w:rPr>
                <w:rFonts w:hint="eastAsia" w:ascii="Times New Roman" w:hAnsi="Times New Roman" w:eastAsia="宋体" w:cs="Times New Roman"/>
                <w:color w:val="000000" w:themeColor="text1"/>
                <w:sz w:val="18"/>
                <w:szCs w:val="18"/>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学期</w:t>
            </w:r>
          </w:p>
        </w:tc>
        <w:tc>
          <w:tcPr>
            <w:tcW w:w="2050"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汽车市场营销与策划</w:t>
            </w:r>
          </w:p>
        </w:tc>
        <w:tc>
          <w:tcPr>
            <w:tcW w:w="15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w:t>
            </w:r>
            <w:r>
              <w:rPr>
                <w:rFonts w:ascii="Times New Roman" w:hAnsi="Times New Roman" w:eastAsia="宋体" w:cs="Times New Roman"/>
                <w:color w:val="000000" w:themeColor="text1"/>
                <w:sz w:val="18"/>
                <w:szCs w:val="18"/>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snapToGrid w:val="0"/>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说明：</w:t>
            </w:r>
          </w:p>
          <w:p>
            <w:pPr>
              <w:snapToGrid w:val="0"/>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1.省赛二等奖置换相应课程80分，省赛一等奖及国赛三等奖置换相应课程90分，国赛二等奖及以上置换对应课程100分。</w:t>
            </w:r>
          </w:p>
          <w:p>
            <w:pPr>
              <w:snapToGrid w:val="0"/>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2.竞赛对应的可置换课程如上表所示。</w:t>
            </w:r>
          </w:p>
          <w:p>
            <w:pPr>
              <w:snapToGrid w:val="0"/>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3.同一赛项不同级别的成绩置换，按最高级别竞赛成绩置换。</w:t>
            </w:r>
          </w:p>
        </w:tc>
      </w:tr>
    </w:tbl>
    <w:p>
      <w:pPr>
        <w:numPr>
          <w:ilvl w:val="0"/>
          <w:numId w:val="1"/>
        </w:numPr>
        <w:snapToGrid w:val="0"/>
        <w:spacing w:after="156" w:afterLines="50" w:line="520" w:lineRule="exact"/>
        <w:ind w:firstLine="480" w:firstLineChars="200"/>
        <w:jc w:val="left"/>
        <w:rPr>
          <w:rFonts w:ascii="仿宋" w:hAnsi="仿宋" w:eastAsia="仿宋"/>
          <w:sz w:val="24"/>
        </w:rPr>
      </w:pPr>
      <w:r>
        <w:rPr>
          <w:rFonts w:hint="eastAsia" w:ascii="仿宋" w:hAnsi="仿宋" w:eastAsia="仿宋"/>
          <w:sz w:val="24"/>
        </w:rPr>
        <w:t>职业证书课程置换</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490"/>
        <w:gridCol w:w="1710"/>
        <w:gridCol w:w="2050"/>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序号</w:t>
            </w:r>
          </w:p>
        </w:tc>
        <w:tc>
          <w:tcPr>
            <w:tcW w:w="2490"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证书名称</w:t>
            </w:r>
          </w:p>
        </w:tc>
        <w:tc>
          <w:tcPr>
            <w:tcW w:w="1710"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可考取学期</w:t>
            </w:r>
          </w:p>
        </w:tc>
        <w:tc>
          <w:tcPr>
            <w:tcW w:w="2050"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可置换课程</w:t>
            </w:r>
          </w:p>
        </w:tc>
        <w:tc>
          <w:tcPr>
            <w:tcW w:w="15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6" w:type="dxa"/>
            <w:vAlign w:val="center"/>
          </w:tcPr>
          <w:p>
            <w:pPr>
              <w:snapToGrid w:val="0"/>
              <w:jc w:val="center"/>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w:t>
            </w:r>
          </w:p>
        </w:tc>
        <w:tc>
          <w:tcPr>
            <w:tcW w:w="2490"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汽车修理工</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高级</w:t>
            </w:r>
            <w:r>
              <w:rPr>
                <w:rFonts w:ascii="Times New Roman" w:hAnsi="Times New Roman" w:eastAsia="宋体" w:cs="Times New Roman"/>
                <w:color w:val="000000" w:themeColor="text1"/>
                <w:sz w:val="18"/>
                <w:szCs w:val="18"/>
                <w14:textFill>
                  <w14:solidFill>
                    <w14:schemeClr w14:val="tx1"/>
                  </w14:solidFill>
                </w14:textFill>
              </w:rPr>
              <w:t>）</w:t>
            </w:r>
          </w:p>
        </w:tc>
        <w:tc>
          <w:tcPr>
            <w:tcW w:w="1710"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第3-4学期</w:t>
            </w:r>
          </w:p>
        </w:tc>
        <w:tc>
          <w:tcPr>
            <w:tcW w:w="2050" w:type="dxa"/>
            <w:vAlign w:val="center"/>
          </w:tcPr>
          <w:p>
            <w:pPr>
              <w:snapToGrid w:val="0"/>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汽车保养基础</w:t>
            </w:r>
          </w:p>
        </w:tc>
        <w:tc>
          <w:tcPr>
            <w:tcW w:w="15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第3学期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36" w:type="dxa"/>
            <w:vAlign w:val="center"/>
          </w:tcPr>
          <w:p>
            <w:pPr>
              <w:snapToGrid w:val="0"/>
              <w:jc w:val="center"/>
              <w:rPr>
                <w:rFonts w:hint="eastAsia" w:ascii="Times New Roman" w:hAnsi="Times New Roman" w:eastAsia="宋体" w:cs="Times New Roman"/>
                <w:color w:val="000000" w:themeColor="text1"/>
                <w:sz w:val="18"/>
                <w:szCs w:val="18"/>
                <w:lang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w:t>
            </w:r>
          </w:p>
        </w:tc>
        <w:tc>
          <w:tcPr>
            <w:tcW w:w="2490"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二手车评估师</w:t>
            </w: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中</w:t>
            </w:r>
            <w:r>
              <w:rPr>
                <w:rFonts w:ascii="Times New Roman" w:hAnsi="Times New Roman" w:eastAsia="宋体" w:cs="Times New Roman"/>
                <w:color w:val="000000" w:themeColor="text1"/>
                <w:sz w:val="18"/>
                <w:szCs w:val="18"/>
                <w14:textFill>
                  <w14:solidFill>
                    <w14:schemeClr w14:val="tx1"/>
                  </w14:solidFill>
                </w14:textFill>
              </w:rPr>
              <w:t>级）</w:t>
            </w:r>
          </w:p>
        </w:tc>
        <w:tc>
          <w:tcPr>
            <w:tcW w:w="1710"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3-4</w:t>
            </w:r>
            <w:r>
              <w:rPr>
                <w:rFonts w:ascii="Times New Roman" w:hAnsi="Times New Roman" w:eastAsia="宋体" w:cs="Times New Roman"/>
                <w:color w:val="000000" w:themeColor="text1"/>
                <w:sz w:val="18"/>
                <w:szCs w:val="18"/>
                <w14:textFill>
                  <w14:solidFill>
                    <w14:schemeClr w14:val="tx1"/>
                  </w14:solidFill>
                </w14:textFill>
              </w:rPr>
              <w:t>学期</w:t>
            </w:r>
          </w:p>
        </w:tc>
        <w:tc>
          <w:tcPr>
            <w:tcW w:w="2050" w:type="dxa"/>
            <w:vAlign w:val="center"/>
          </w:tcPr>
          <w:p>
            <w:pPr>
              <w:snapToGrid w:val="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二手车鉴定与评估</w:t>
            </w:r>
          </w:p>
        </w:tc>
        <w:tc>
          <w:tcPr>
            <w:tcW w:w="1536" w:type="dxa"/>
            <w:vAlign w:val="center"/>
          </w:tcPr>
          <w:p>
            <w:pPr>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w:t>
            </w:r>
            <w:r>
              <w:rPr>
                <w:rFonts w:ascii="Times New Roman" w:hAnsi="Times New Roman" w:eastAsia="宋体" w:cs="Times New Roman"/>
                <w:color w:val="000000" w:themeColor="text1"/>
                <w:sz w:val="18"/>
                <w:szCs w:val="18"/>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22" w:type="dxa"/>
            <w:gridSpan w:val="5"/>
            <w:vAlign w:val="center"/>
          </w:tcPr>
          <w:p>
            <w:pPr>
              <w:snapToGrid w:val="0"/>
              <w:rPr>
                <w:rFonts w:ascii="宋体" w:hAnsi="宋体" w:eastAsia="宋体" w:cs="宋体"/>
                <w:sz w:val="18"/>
                <w:szCs w:val="18"/>
              </w:rPr>
            </w:pPr>
            <w:r>
              <w:rPr>
                <w:rFonts w:hint="eastAsia" w:ascii="宋体" w:hAnsi="宋体" w:eastAsia="宋体" w:cs="宋体"/>
                <w:sz w:val="18"/>
                <w:szCs w:val="18"/>
              </w:rPr>
              <w:t>说明：</w:t>
            </w:r>
          </w:p>
          <w:p>
            <w:pPr>
              <w:snapToGrid w:val="0"/>
              <w:rPr>
                <w:rFonts w:ascii="宋体" w:hAnsi="宋体" w:eastAsia="宋体" w:cs="宋体"/>
                <w:sz w:val="18"/>
                <w:szCs w:val="18"/>
              </w:rPr>
            </w:pPr>
            <w:r>
              <w:rPr>
                <w:rFonts w:hint="eastAsia" w:ascii="宋体" w:hAnsi="宋体" w:eastAsia="宋体" w:cs="宋体"/>
                <w:sz w:val="18"/>
                <w:szCs w:val="18"/>
              </w:rPr>
              <w:t>1.根据获得的职业证书，</w:t>
            </w:r>
            <w:r>
              <w:rPr>
                <w:rFonts w:hint="eastAsia" w:ascii="宋体" w:hAnsi="宋体" w:eastAsia="宋体" w:cs="宋体"/>
                <w:color w:val="000000" w:themeColor="text1"/>
                <w:sz w:val="18"/>
                <w:szCs w:val="18"/>
                <w14:textFill>
                  <w14:solidFill>
                    <w14:schemeClr w14:val="tx1"/>
                  </w14:solidFill>
                </w14:textFill>
              </w:rPr>
              <w:t>置换对应课程90分。</w:t>
            </w:r>
          </w:p>
          <w:p>
            <w:pPr>
              <w:snapToGrid w:val="0"/>
              <w:rPr>
                <w:rFonts w:ascii="宋体" w:hAnsi="宋体" w:eastAsia="宋体" w:cs="宋体"/>
                <w:sz w:val="18"/>
                <w:szCs w:val="18"/>
              </w:rPr>
            </w:pPr>
            <w:r>
              <w:rPr>
                <w:rFonts w:hint="eastAsia" w:ascii="宋体" w:hAnsi="宋体" w:eastAsia="宋体" w:cs="宋体"/>
                <w:sz w:val="18"/>
                <w:szCs w:val="18"/>
              </w:rPr>
              <w:t>2.一项职业证书可以置换的课程数量由专业与院部根据“专业对口、内容相关”原则确定。</w:t>
            </w:r>
          </w:p>
        </w:tc>
      </w:tr>
    </w:tbl>
    <w:p>
      <w:pPr>
        <w:snapToGrid w:val="0"/>
        <w:spacing w:line="520" w:lineRule="exact"/>
        <w:jc w:val="left"/>
        <w:rPr>
          <w:rFonts w:ascii="仿宋" w:hAnsi="仿宋" w:eastAsia="仿宋"/>
          <w:sz w:val="24"/>
        </w:rPr>
      </w:pPr>
    </w:p>
    <w:p>
      <w:pPr>
        <w:pStyle w:val="3"/>
        <w:spacing w:before="0" w:after="0" w:line="520" w:lineRule="exact"/>
        <w:ind w:firstLine="480"/>
        <w:rPr>
          <w:rFonts w:hint="eastAsia"/>
        </w:rPr>
      </w:pPr>
      <w:r>
        <w:rPr>
          <w:rFonts w:hint="eastAsia" w:eastAsia="楷体" w:asciiTheme="majorHAnsi" w:hAnsiTheme="majorHAnsi" w:cstheme="majorBidi"/>
          <w:bCs/>
          <w:sz w:val="24"/>
          <w:szCs w:val="32"/>
        </w:rPr>
        <w:br w:type="page"/>
      </w:r>
      <w:bookmarkStart w:id="40" w:name="_Toc6185"/>
      <w:bookmarkStart w:id="41" w:name="_Toc8991"/>
      <w:r>
        <w:rPr>
          <w:rFonts w:hint="eastAsia"/>
          <w:lang w:eastAsia="zh-CN"/>
        </w:rPr>
        <w:t>（</w:t>
      </w:r>
      <w:r>
        <w:rPr>
          <w:rFonts w:hint="eastAsia"/>
          <w:lang w:val="en-US" w:eastAsia="zh-CN"/>
        </w:rPr>
        <w:t>三</w:t>
      </w:r>
      <w:r>
        <w:rPr>
          <w:rFonts w:hint="eastAsia"/>
          <w:lang w:eastAsia="zh-CN"/>
        </w:rPr>
        <w:t>）</w:t>
      </w:r>
      <w:r>
        <w:rPr>
          <w:rFonts w:hint="eastAsia"/>
        </w:rPr>
        <w:t>学时比例</w:t>
      </w:r>
      <w:bookmarkEnd w:id="40"/>
      <w:bookmarkEnd w:id="41"/>
    </w:p>
    <w:bookmarkEnd w:id="36"/>
    <w:p>
      <w:pPr>
        <w:widowControl/>
        <w:jc w:val="left"/>
        <w:rPr>
          <w:rFonts w:ascii="仿宋" w:hAnsi="仿宋" w:eastAsia="仿宋"/>
          <w:sz w:val="24"/>
        </w:rPr>
      </w:pP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753"/>
        <w:gridCol w:w="958"/>
        <w:gridCol w:w="959"/>
        <w:gridCol w:w="958"/>
        <w:gridCol w:w="959"/>
        <w:gridCol w:w="958"/>
        <w:gridCol w:w="959"/>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052" w:type="pct"/>
            <w:gridSpan w:val="2"/>
            <w:vMerge w:val="restart"/>
            <w:vAlign w:val="center"/>
          </w:tcPr>
          <w:p>
            <w:pPr>
              <w:snapToGrid w:val="0"/>
              <w:rPr>
                <w:rFonts w:hint="eastAsia" w:ascii="宋体" w:hAnsi="宋体" w:eastAsia="宋体" w:cs="宋体"/>
                <w:sz w:val="15"/>
                <w:szCs w:val="15"/>
              </w:rPr>
            </w:pPr>
          </w:p>
        </w:tc>
        <w:tc>
          <w:tcPr>
            <w:tcW w:w="1125" w:type="pct"/>
            <w:gridSpan w:val="2"/>
            <w:vAlign w:val="center"/>
          </w:tcPr>
          <w:p>
            <w:pPr>
              <w:snapToGrid w:val="0"/>
              <w:rPr>
                <w:rFonts w:hint="eastAsia" w:ascii="宋体" w:hAnsi="宋体" w:eastAsia="宋体" w:cs="宋体"/>
                <w:sz w:val="15"/>
                <w:szCs w:val="15"/>
              </w:rPr>
            </w:pPr>
            <w:r>
              <w:rPr>
                <w:rFonts w:hint="eastAsia" w:ascii="宋体" w:hAnsi="宋体" w:eastAsia="宋体" w:cs="宋体"/>
                <w:sz w:val="15"/>
                <w:szCs w:val="15"/>
              </w:rPr>
              <w:t>理论学时</w:t>
            </w:r>
          </w:p>
        </w:tc>
        <w:tc>
          <w:tcPr>
            <w:tcW w:w="1125" w:type="pct"/>
            <w:gridSpan w:val="2"/>
            <w:vAlign w:val="center"/>
          </w:tcPr>
          <w:p>
            <w:pPr>
              <w:snapToGrid w:val="0"/>
              <w:rPr>
                <w:rFonts w:hint="eastAsia" w:ascii="宋体" w:hAnsi="宋体" w:eastAsia="宋体" w:cs="宋体"/>
                <w:sz w:val="15"/>
                <w:szCs w:val="15"/>
              </w:rPr>
            </w:pPr>
            <w:r>
              <w:rPr>
                <w:rFonts w:hint="eastAsia" w:ascii="宋体" w:hAnsi="宋体" w:eastAsia="宋体" w:cs="宋体"/>
                <w:sz w:val="15"/>
                <w:szCs w:val="15"/>
              </w:rPr>
              <w:t>实践学时</w:t>
            </w:r>
          </w:p>
        </w:tc>
        <w:tc>
          <w:tcPr>
            <w:tcW w:w="562" w:type="pct"/>
            <w:vMerge w:val="restar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自修</w:t>
            </w:r>
          </w:p>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学时</w:t>
            </w:r>
          </w:p>
        </w:tc>
        <w:tc>
          <w:tcPr>
            <w:tcW w:w="1133" w:type="pct"/>
            <w:gridSpan w:val="2"/>
            <w:vMerge w:val="restar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52" w:type="pct"/>
            <w:gridSpan w:val="2"/>
            <w:vMerge w:val="continue"/>
            <w:vAlign w:val="center"/>
          </w:tcPr>
          <w:p>
            <w:pPr>
              <w:snapToGrid w:val="0"/>
              <w:rPr>
                <w:rFonts w:hint="eastAsia" w:ascii="宋体" w:hAnsi="宋体" w:eastAsia="宋体" w:cs="宋体"/>
                <w:sz w:val="15"/>
                <w:szCs w:val="15"/>
              </w:rPr>
            </w:pPr>
          </w:p>
        </w:tc>
        <w:tc>
          <w:tcPr>
            <w:tcW w:w="562" w:type="pct"/>
            <w:vMerge w:val="restart"/>
            <w:vAlign w:val="center"/>
          </w:tcPr>
          <w:p>
            <w:pPr>
              <w:snapToGrid w:val="0"/>
              <w:rPr>
                <w:rFonts w:hint="eastAsia" w:ascii="宋体" w:hAnsi="宋体" w:eastAsia="宋体" w:cs="宋体"/>
                <w:sz w:val="15"/>
                <w:szCs w:val="15"/>
              </w:rPr>
            </w:pPr>
            <w:r>
              <w:rPr>
                <w:rFonts w:hint="eastAsia" w:ascii="宋体" w:hAnsi="宋体" w:eastAsia="宋体" w:cs="宋体"/>
                <w:sz w:val="15"/>
                <w:szCs w:val="15"/>
              </w:rPr>
              <w:t>校内</w:t>
            </w:r>
          </w:p>
          <w:p>
            <w:pPr>
              <w:snapToGrid w:val="0"/>
              <w:rPr>
                <w:rFonts w:hint="eastAsia" w:ascii="宋体" w:hAnsi="宋体" w:eastAsia="宋体" w:cs="宋体"/>
                <w:sz w:val="15"/>
                <w:szCs w:val="15"/>
              </w:rPr>
            </w:pPr>
            <w:r>
              <w:rPr>
                <w:rFonts w:hint="eastAsia" w:ascii="宋体" w:hAnsi="宋体" w:eastAsia="宋体" w:cs="宋体"/>
                <w:sz w:val="15"/>
                <w:szCs w:val="15"/>
              </w:rPr>
              <w:t>讲授</w:t>
            </w:r>
          </w:p>
        </w:tc>
        <w:tc>
          <w:tcPr>
            <w:tcW w:w="563" w:type="pct"/>
            <w:vMerge w:val="restart"/>
            <w:vAlign w:val="center"/>
          </w:tcPr>
          <w:p>
            <w:pPr>
              <w:snapToGrid w:val="0"/>
              <w:rPr>
                <w:rFonts w:hint="eastAsia" w:ascii="宋体" w:hAnsi="宋体" w:eastAsia="宋体" w:cs="宋体"/>
                <w:sz w:val="15"/>
                <w:szCs w:val="15"/>
              </w:rPr>
            </w:pPr>
            <w:r>
              <w:rPr>
                <w:rFonts w:hint="eastAsia" w:ascii="宋体" w:hAnsi="宋体" w:eastAsia="宋体" w:cs="宋体"/>
                <w:sz w:val="15"/>
                <w:szCs w:val="15"/>
              </w:rPr>
              <w:t>校外</w:t>
            </w:r>
          </w:p>
          <w:p>
            <w:pPr>
              <w:snapToGrid w:val="0"/>
              <w:rPr>
                <w:rFonts w:hint="eastAsia" w:ascii="宋体" w:hAnsi="宋体" w:eastAsia="宋体" w:cs="宋体"/>
                <w:sz w:val="15"/>
                <w:szCs w:val="15"/>
              </w:rPr>
            </w:pPr>
            <w:r>
              <w:rPr>
                <w:rFonts w:hint="eastAsia" w:ascii="宋体" w:hAnsi="宋体" w:eastAsia="宋体" w:cs="宋体"/>
                <w:sz w:val="15"/>
                <w:szCs w:val="15"/>
              </w:rPr>
              <w:t>讲授</w:t>
            </w:r>
          </w:p>
        </w:tc>
        <w:tc>
          <w:tcPr>
            <w:tcW w:w="562" w:type="pct"/>
            <w:vMerge w:val="restart"/>
            <w:vAlign w:val="center"/>
          </w:tcPr>
          <w:p>
            <w:pPr>
              <w:snapToGrid w:val="0"/>
              <w:rPr>
                <w:rFonts w:hint="eastAsia" w:ascii="宋体" w:hAnsi="宋体" w:eastAsia="宋体" w:cs="宋体"/>
                <w:sz w:val="15"/>
                <w:szCs w:val="15"/>
              </w:rPr>
            </w:pPr>
            <w:r>
              <w:rPr>
                <w:rFonts w:hint="eastAsia" w:ascii="宋体" w:hAnsi="宋体" w:eastAsia="宋体" w:cs="宋体"/>
                <w:sz w:val="15"/>
                <w:szCs w:val="15"/>
              </w:rPr>
              <w:t>校内</w:t>
            </w:r>
          </w:p>
          <w:p>
            <w:pPr>
              <w:snapToGrid w:val="0"/>
              <w:rPr>
                <w:rFonts w:hint="eastAsia" w:ascii="宋体" w:hAnsi="宋体" w:eastAsia="宋体" w:cs="宋体"/>
                <w:sz w:val="15"/>
                <w:szCs w:val="15"/>
              </w:rPr>
            </w:pPr>
            <w:r>
              <w:rPr>
                <w:rFonts w:hint="eastAsia" w:ascii="宋体" w:hAnsi="宋体" w:eastAsia="宋体" w:cs="宋体"/>
                <w:sz w:val="15"/>
                <w:szCs w:val="15"/>
              </w:rPr>
              <w:t>实训</w:t>
            </w:r>
          </w:p>
        </w:tc>
        <w:tc>
          <w:tcPr>
            <w:tcW w:w="563" w:type="pct"/>
            <w:vMerge w:val="restart"/>
            <w:vAlign w:val="center"/>
          </w:tcPr>
          <w:p>
            <w:pPr>
              <w:snapToGrid w:val="0"/>
              <w:rPr>
                <w:rFonts w:hint="eastAsia" w:ascii="宋体" w:hAnsi="宋体" w:eastAsia="宋体" w:cs="宋体"/>
                <w:sz w:val="15"/>
                <w:szCs w:val="15"/>
              </w:rPr>
            </w:pPr>
            <w:r>
              <w:rPr>
                <w:rFonts w:hint="eastAsia" w:ascii="宋体" w:hAnsi="宋体" w:eastAsia="宋体" w:cs="宋体"/>
                <w:sz w:val="15"/>
                <w:szCs w:val="15"/>
              </w:rPr>
              <w:t>企业</w:t>
            </w:r>
          </w:p>
          <w:p>
            <w:pPr>
              <w:snapToGrid w:val="0"/>
              <w:rPr>
                <w:rFonts w:hint="eastAsia" w:ascii="宋体" w:hAnsi="宋体" w:eastAsia="宋体" w:cs="宋体"/>
                <w:sz w:val="15"/>
                <w:szCs w:val="15"/>
              </w:rPr>
            </w:pPr>
            <w:r>
              <w:rPr>
                <w:rFonts w:hint="eastAsia" w:ascii="宋体" w:hAnsi="宋体" w:eastAsia="宋体" w:cs="宋体"/>
                <w:sz w:val="15"/>
                <w:szCs w:val="15"/>
              </w:rPr>
              <w:t>实习</w:t>
            </w:r>
          </w:p>
        </w:tc>
        <w:tc>
          <w:tcPr>
            <w:tcW w:w="562" w:type="pct"/>
            <w:vMerge w:val="continue"/>
            <w:vAlign w:val="center"/>
          </w:tcPr>
          <w:p>
            <w:pPr>
              <w:snapToGrid w:val="0"/>
              <w:rPr>
                <w:rFonts w:hint="eastAsia" w:ascii="宋体" w:hAnsi="宋体" w:eastAsia="宋体" w:cs="宋体"/>
                <w:sz w:val="15"/>
                <w:szCs w:val="15"/>
              </w:rPr>
            </w:pPr>
          </w:p>
        </w:tc>
        <w:tc>
          <w:tcPr>
            <w:tcW w:w="1133" w:type="pct"/>
            <w:gridSpan w:val="2"/>
            <w:vMerge w:val="continue"/>
            <w:vAlign w:val="center"/>
          </w:tcPr>
          <w:p>
            <w:pPr>
              <w:snapToGrid w:val="0"/>
              <w:rPr>
                <w:rFonts w:hint="eastAsia" w:ascii="宋体" w:hAnsi="宋体" w:eastAsia="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52" w:type="pct"/>
            <w:gridSpan w:val="2"/>
            <w:vMerge w:val="continue"/>
            <w:vAlign w:val="center"/>
          </w:tcPr>
          <w:p>
            <w:pPr>
              <w:snapToGrid w:val="0"/>
              <w:rPr>
                <w:rFonts w:hint="eastAsia" w:ascii="宋体" w:hAnsi="宋体" w:eastAsia="宋体" w:cs="宋体"/>
                <w:sz w:val="15"/>
                <w:szCs w:val="15"/>
              </w:rPr>
            </w:pPr>
          </w:p>
        </w:tc>
        <w:tc>
          <w:tcPr>
            <w:tcW w:w="562" w:type="pct"/>
            <w:vMerge w:val="continue"/>
            <w:vAlign w:val="center"/>
          </w:tcPr>
          <w:p>
            <w:pPr>
              <w:snapToGrid w:val="0"/>
              <w:rPr>
                <w:rFonts w:hint="eastAsia" w:ascii="宋体" w:hAnsi="宋体" w:eastAsia="宋体" w:cs="宋体"/>
                <w:sz w:val="15"/>
                <w:szCs w:val="15"/>
              </w:rPr>
            </w:pPr>
          </w:p>
        </w:tc>
        <w:tc>
          <w:tcPr>
            <w:tcW w:w="563" w:type="pct"/>
            <w:vMerge w:val="continue"/>
            <w:vAlign w:val="center"/>
          </w:tcPr>
          <w:p>
            <w:pPr>
              <w:snapToGrid w:val="0"/>
              <w:rPr>
                <w:rFonts w:hint="eastAsia" w:ascii="宋体" w:hAnsi="宋体" w:eastAsia="宋体" w:cs="宋体"/>
                <w:sz w:val="15"/>
                <w:szCs w:val="15"/>
              </w:rPr>
            </w:pPr>
          </w:p>
        </w:tc>
        <w:tc>
          <w:tcPr>
            <w:tcW w:w="562" w:type="pct"/>
            <w:vMerge w:val="continue"/>
            <w:vAlign w:val="center"/>
          </w:tcPr>
          <w:p>
            <w:pPr>
              <w:snapToGrid w:val="0"/>
              <w:rPr>
                <w:rFonts w:hint="eastAsia" w:ascii="宋体" w:hAnsi="宋体" w:eastAsia="宋体" w:cs="宋体"/>
                <w:sz w:val="15"/>
                <w:szCs w:val="15"/>
              </w:rPr>
            </w:pPr>
          </w:p>
        </w:tc>
        <w:tc>
          <w:tcPr>
            <w:tcW w:w="563" w:type="pct"/>
            <w:vMerge w:val="continue"/>
            <w:vAlign w:val="center"/>
          </w:tcPr>
          <w:p>
            <w:pPr>
              <w:snapToGrid w:val="0"/>
              <w:rPr>
                <w:rFonts w:hint="eastAsia" w:ascii="宋体" w:hAnsi="宋体" w:eastAsia="宋体" w:cs="宋体"/>
                <w:sz w:val="15"/>
                <w:szCs w:val="15"/>
              </w:rPr>
            </w:pPr>
          </w:p>
        </w:tc>
        <w:tc>
          <w:tcPr>
            <w:tcW w:w="562" w:type="pct"/>
            <w:vMerge w:val="continue"/>
            <w:vAlign w:val="center"/>
          </w:tcPr>
          <w:p>
            <w:pPr>
              <w:snapToGrid w:val="0"/>
              <w:rPr>
                <w:rFonts w:hint="eastAsia" w:ascii="宋体" w:hAnsi="宋体" w:eastAsia="宋体" w:cs="宋体"/>
                <w:sz w:val="15"/>
                <w:szCs w:val="15"/>
              </w:rPr>
            </w:pPr>
          </w:p>
        </w:tc>
        <w:tc>
          <w:tcPr>
            <w:tcW w:w="563" w:type="pc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学时</w:t>
            </w:r>
          </w:p>
        </w:tc>
        <w:tc>
          <w:tcPr>
            <w:tcW w:w="570" w:type="pc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restart"/>
            <w:vAlign w:val="center"/>
          </w:tcPr>
          <w:p>
            <w:pPr>
              <w:snapToGrid w:val="0"/>
              <w:rPr>
                <w:rFonts w:hint="eastAsia" w:ascii="宋体" w:hAnsi="宋体" w:eastAsia="宋体" w:cs="宋体"/>
                <w:sz w:val="15"/>
                <w:szCs w:val="15"/>
              </w:rPr>
            </w:pPr>
            <w:r>
              <w:rPr>
                <w:rFonts w:hint="eastAsia" w:ascii="宋体" w:hAnsi="宋体" w:eastAsia="宋体" w:cs="宋体"/>
                <w:sz w:val="15"/>
                <w:szCs w:val="15"/>
              </w:rPr>
              <w:t>公共基础课</w:t>
            </w:r>
          </w:p>
        </w:tc>
        <w:tc>
          <w:tcPr>
            <w:tcW w:w="441" w:type="pct"/>
            <w:vAlign w:val="center"/>
          </w:tcPr>
          <w:p>
            <w:pPr>
              <w:snapToGrid w:val="0"/>
              <w:rPr>
                <w:rFonts w:hint="eastAsia" w:ascii="宋体" w:hAnsi="宋体" w:eastAsia="宋体" w:cs="宋体"/>
                <w:sz w:val="15"/>
                <w:szCs w:val="15"/>
              </w:rPr>
            </w:pPr>
            <w:r>
              <w:rPr>
                <w:rFonts w:hint="eastAsia" w:ascii="宋体" w:hAnsi="宋体" w:eastAsia="宋体" w:cs="宋体"/>
                <w:sz w:val="15"/>
                <w:szCs w:val="15"/>
              </w:rPr>
              <w:t>必修</w:t>
            </w:r>
          </w:p>
        </w:tc>
        <w:tc>
          <w:tcPr>
            <w:tcW w:w="562" w:type="pc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284</w:t>
            </w:r>
          </w:p>
        </w:tc>
        <w:tc>
          <w:tcPr>
            <w:tcW w:w="563" w:type="pct"/>
            <w:vAlign w:val="center"/>
          </w:tcPr>
          <w:p>
            <w:pPr>
              <w:snapToGrid w:val="0"/>
              <w:rPr>
                <w:rFonts w:hint="eastAsia" w:ascii="宋体" w:hAnsi="宋体" w:eastAsia="宋体" w:cs="宋体"/>
                <w:sz w:val="15"/>
                <w:szCs w:val="15"/>
                <w:lang w:val="en-US" w:eastAsia="zh-CN"/>
              </w:rPr>
            </w:pPr>
          </w:p>
        </w:tc>
        <w:tc>
          <w:tcPr>
            <w:tcW w:w="562" w:type="pc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272</w:t>
            </w:r>
          </w:p>
        </w:tc>
        <w:tc>
          <w:tcPr>
            <w:tcW w:w="563" w:type="pct"/>
            <w:vAlign w:val="center"/>
          </w:tcPr>
          <w:p>
            <w:pPr>
              <w:snapToGrid w:val="0"/>
              <w:rPr>
                <w:rFonts w:hint="eastAsia" w:ascii="宋体" w:hAnsi="宋体" w:eastAsia="宋体" w:cs="宋体"/>
                <w:sz w:val="15"/>
                <w:szCs w:val="15"/>
              </w:rPr>
            </w:pPr>
          </w:p>
        </w:tc>
        <w:tc>
          <w:tcPr>
            <w:tcW w:w="562" w:type="pct"/>
            <w:vAlign w:val="center"/>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80</w:t>
            </w:r>
          </w:p>
        </w:tc>
        <w:tc>
          <w:tcPr>
            <w:tcW w:w="563" w:type="pc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636</w:t>
            </w:r>
          </w:p>
        </w:tc>
        <w:tc>
          <w:tcPr>
            <w:tcW w:w="570" w:type="pct"/>
            <w:vAlign w:val="bottom"/>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vAlign w:val="center"/>
          </w:tcPr>
          <w:p>
            <w:pPr>
              <w:snapToGrid w:val="0"/>
              <w:rPr>
                <w:rFonts w:hint="eastAsia" w:ascii="宋体" w:hAnsi="宋体" w:eastAsia="宋体" w:cs="宋体"/>
                <w:sz w:val="15"/>
                <w:szCs w:val="15"/>
              </w:rPr>
            </w:pPr>
          </w:p>
        </w:tc>
        <w:tc>
          <w:tcPr>
            <w:tcW w:w="441" w:type="pct"/>
            <w:vAlign w:val="center"/>
          </w:tcPr>
          <w:p>
            <w:pPr>
              <w:snapToGrid w:val="0"/>
              <w:rPr>
                <w:rFonts w:hint="eastAsia" w:ascii="宋体" w:hAnsi="宋体" w:eastAsia="宋体" w:cs="宋体"/>
                <w:sz w:val="15"/>
                <w:szCs w:val="15"/>
              </w:rPr>
            </w:pPr>
            <w:r>
              <w:rPr>
                <w:rFonts w:hint="eastAsia" w:ascii="宋体" w:hAnsi="宋体" w:eastAsia="宋体" w:cs="宋体"/>
                <w:sz w:val="15"/>
                <w:szCs w:val="15"/>
              </w:rPr>
              <w:t>选修</w:t>
            </w:r>
          </w:p>
        </w:tc>
        <w:tc>
          <w:tcPr>
            <w:tcW w:w="562" w:type="pc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64</w:t>
            </w:r>
          </w:p>
        </w:tc>
        <w:tc>
          <w:tcPr>
            <w:tcW w:w="563" w:type="pct"/>
            <w:vAlign w:val="center"/>
          </w:tcPr>
          <w:p>
            <w:pPr>
              <w:snapToGrid w:val="0"/>
              <w:rPr>
                <w:rFonts w:hint="eastAsia" w:ascii="宋体" w:hAnsi="宋体" w:eastAsia="宋体" w:cs="宋体"/>
                <w:sz w:val="15"/>
                <w:szCs w:val="15"/>
                <w:lang w:val="en-US" w:eastAsia="zh-CN"/>
              </w:rPr>
            </w:pPr>
          </w:p>
        </w:tc>
        <w:tc>
          <w:tcPr>
            <w:tcW w:w="562" w:type="pct"/>
            <w:vAlign w:val="center"/>
          </w:tcPr>
          <w:p>
            <w:pPr>
              <w:snapToGrid w:val="0"/>
              <w:rPr>
                <w:rFonts w:hint="eastAsia" w:ascii="宋体" w:hAnsi="宋体" w:eastAsia="宋体" w:cs="宋体"/>
                <w:sz w:val="15"/>
                <w:szCs w:val="15"/>
                <w:lang w:val="en-US" w:eastAsia="zh-CN"/>
              </w:rPr>
            </w:pPr>
          </w:p>
        </w:tc>
        <w:tc>
          <w:tcPr>
            <w:tcW w:w="563" w:type="pct"/>
            <w:vAlign w:val="center"/>
          </w:tcPr>
          <w:p>
            <w:pPr>
              <w:snapToGrid w:val="0"/>
              <w:rPr>
                <w:rFonts w:hint="eastAsia" w:ascii="宋体" w:hAnsi="宋体" w:eastAsia="宋体" w:cs="宋体"/>
                <w:sz w:val="15"/>
                <w:szCs w:val="15"/>
              </w:rPr>
            </w:pPr>
          </w:p>
        </w:tc>
        <w:tc>
          <w:tcPr>
            <w:tcW w:w="562" w:type="pct"/>
            <w:vAlign w:val="center"/>
          </w:tcPr>
          <w:p>
            <w:pPr>
              <w:snapToGrid w:val="0"/>
              <w:rPr>
                <w:rFonts w:hint="eastAsia" w:ascii="宋体" w:hAnsi="宋体" w:eastAsia="宋体" w:cs="宋体"/>
                <w:sz w:val="15"/>
                <w:szCs w:val="15"/>
              </w:rPr>
            </w:pPr>
          </w:p>
        </w:tc>
        <w:tc>
          <w:tcPr>
            <w:tcW w:w="563" w:type="pc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64</w:t>
            </w:r>
          </w:p>
        </w:tc>
        <w:tc>
          <w:tcPr>
            <w:tcW w:w="570" w:type="pct"/>
            <w:vAlign w:val="bottom"/>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restart"/>
            <w:vAlign w:val="center"/>
          </w:tcPr>
          <w:p>
            <w:pPr>
              <w:snapToGrid w:val="0"/>
              <w:rPr>
                <w:rFonts w:hint="eastAsia" w:ascii="宋体" w:hAnsi="宋体" w:eastAsia="宋体" w:cs="宋体"/>
                <w:sz w:val="15"/>
                <w:szCs w:val="15"/>
              </w:rPr>
            </w:pPr>
            <w:r>
              <w:rPr>
                <w:rFonts w:hint="eastAsia" w:ascii="宋体" w:hAnsi="宋体" w:eastAsia="宋体" w:cs="宋体"/>
                <w:sz w:val="15"/>
                <w:szCs w:val="15"/>
              </w:rPr>
              <w:t>专业技能课</w:t>
            </w:r>
          </w:p>
        </w:tc>
        <w:tc>
          <w:tcPr>
            <w:tcW w:w="441" w:type="pct"/>
            <w:vAlign w:val="center"/>
          </w:tcPr>
          <w:p>
            <w:pPr>
              <w:snapToGrid w:val="0"/>
              <w:rPr>
                <w:rFonts w:hint="eastAsia" w:ascii="宋体" w:hAnsi="宋体" w:eastAsia="宋体" w:cs="宋体"/>
                <w:sz w:val="15"/>
                <w:szCs w:val="15"/>
              </w:rPr>
            </w:pPr>
            <w:r>
              <w:rPr>
                <w:rFonts w:hint="eastAsia" w:ascii="宋体" w:hAnsi="宋体" w:eastAsia="宋体" w:cs="宋体"/>
                <w:sz w:val="15"/>
                <w:szCs w:val="15"/>
              </w:rPr>
              <w:t>必修</w:t>
            </w:r>
          </w:p>
        </w:tc>
        <w:tc>
          <w:tcPr>
            <w:tcW w:w="562" w:type="pct"/>
            <w:vAlign w:val="center"/>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308</w:t>
            </w:r>
          </w:p>
        </w:tc>
        <w:tc>
          <w:tcPr>
            <w:tcW w:w="563" w:type="pct"/>
            <w:vAlign w:val="center"/>
          </w:tcPr>
          <w:p>
            <w:pPr>
              <w:snapToGrid w:val="0"/>
              <w:rPr>
                <w:rFonts w:hint="eastAsia" w:ascii="宋体" w:hAnsi="宋体" w:eastAsia="宋体" w:cs="宋体"/>
                <w:sz w:val="15"/>
                <w:szCs w:val="15"/>
                <w:lang w:val="en-US" w:eastAsia="zh-CN"/>
              </w:rPr>
            </w:pPr>
          </w:p>
        </w:tc>
        <w:tc>
          <w:tcPr>
            <w:tcW w:w="562" w:type="pct"/>
            <w:vAlign w:val="center"/>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388</w:t>
            </w:r>
          </w:p>
        </w:tc>
        <w:tc>
          <w:tcPr>
            <w:tcW w:w="563" w:type="pct"/>
            <w:vAlign w:val="center"/>
          </w:tcPr>
          <w:p>
            <w:pPr>
              <w:snapToGrid w:val="0"/>
              <w:rPr>
                <w:rFonts w:hint="eastAsia" w:ascii="宋体" w:hAnsi="宋体" w:eastAsia="宋体" w:cs="宋体"/>
                <w:sz w:val="15"/>
                <w:szCs w:val="15"/>
              </w:rPr>
            </w:pPr>
            <w:r>
              <w:rPr>
                <w:rFonts w:hint="eastAsia" w:ascii="宋体" w:hAnsi="宋体" w:eastAsia="宋体" w:cs="宋体"/>
                <w:sz w:val="15"/>
                <w:szCs w:val="15"/>
                <w:lang w:val="en-US" w:eastAsia="zh-CN"/>
              </w:rPr>
              <w:t>960</w:t>
            </w:r>
          </w:p>
        </w:tc>
        <w:tc>
          <w:tcPr>
            <w:tcW w:w="562" w:type="pct"/>
            <w:vAlign w:val="center"/>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16</w:t>
            </w:r>
          </w:p>
        </w:tc>
        <w:tc>
          <w:tcPr>
            <w:tcW w:w="563" w:type="pct"/>
            <w:vAlign w:val="center"/>
          </w:tcPr>
          <w:p>
            <w:pPr>
              <w:snapToGrid w:val="0"/>
              <w:rPr>
                <w:rFonts w:hint="eastAsia" w:ascii="宋体" w:hAnsi="宋体" w:eastAsia="宋体" w:cs="宋体"/>
                <w:sz w:val="15"/>
                <w:szCs w:val="15"/>
              </w:rPr>
            </w:pPr>
            <w:r>
              <w:rPr>
                <w:rFonts w:hint="eastAsia" w:ascii="宋体" w:hAnsi="宋体" w:eastAsia="宋体" w:cs="宋体"/>
                <w:sz w:val="15"/>
                <w:szCs w:val="15"/>
                <w:lang w:val="en-US" w:eastAsia="zh-CN"/>
              </w:rPr>
              <w:t>1672</w:t>
            </w:r>
          </w:p>
        </w:tc>
        <w:tc>
          <w:tcPr>
            <w:tcW w:w="570" w:type="pct"/>
            <w:vAlign w:val="bottom"/>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vAlign w:val="center"/>
          </w:tcPr>
          <w:p>
            <w:pPr>
              <w:snapToGrid w:val="0"/>
              <w:rPr>
                <w:rFonts w:hint="eastAsia" w:ascii="宋体" w:hAnsi="宋体" w:eastAsia="宋体" w:cs="宋体"/>
                <w:sz w:val="15"/>
                <w:szCs w:val="15"/>
              </w:rPr>
            </w:pPr>
          </w:p>
        </w:tc>
        <w:tc>
          <w:tcPr>
            <w:tcW w:w="441" w:type="pct"/>
            <w:vAlign w:val="center"/>
          </w:tcPr>
          <w:p>
            <w:pPr>
              <w:snapToGrid w:val="0"/>
              <w:rPr>
                <w:rFonts w:hint="eastAsia" w:ascii="宋体" w:hAnsi="宋体" w:eastAsia="宋体" w:cs="宋体"/>
                <w:sz w:val="15"/>
                <w:szCs w:val="15"/>
              </w:rPr>
            </w:pPr>
            <w:r>
              <w:rPr>
                <w:rFonts w:hint="eastAsia" w:ascii="宋体" w:hAnsi="宋体" w:eastAsia="宋体" w:cs="宋体"/>
                <w:sz w:val="15"/>
                <w:szCs w:val="15"/>
              </w:rPr>
              <w:t>选修</w:t>
            </w:r>
          </w:p>
        </w:tc>
        <w:tc>
          <w:tcPr>
            <w:tcW w:w="562" w:type="pct"/>
            <w:vAlign w:val="center"/>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216</w:t>
            </w:r>
          </w:p>
        </w:tc>
        <w:tc>
          <w:tcPr>
            <w:tcW w:w="563" w:type="pct"/>
            <w:vAlign w:val="center"/>
          </w:tcPr>
          <w:p>
            <w:pPr>
              <w:snapToGrid w:val="0"/>
              <w:rPr>
                <w:rFonts w:hint="eastAsia" w:ascii="宋体" w:hAnsi="宋体" w:eastAsia="宋体" w:cs="宋体"/>
                <w:sz w:val="15"/>
                <w:szCs w:val="15"/>
                <w:lang w:val="en-US" w:eastAsia="zh-CN"/>
              </w:rPr>
            </w:pPr>
          </w:p>
        </w:tc>
        <w:tc>
          <w:tcPr>
            <w:tcW w:w="562" w:type="pct"/>
            <w:vAlign w:val="center"/>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152</w:t>
            </w:r>
          </w:p>
        </w:tc>
        <w:tc>
          <w:tcPr>
            <w:tcW w:w="563" w:type="pct"/>
            <w:vAlign w:val="center"/>
          </w:tcPr>
          <w:p>
            <w:pPr>
              <w:snapToGrid w:val="0"/>
              <w:rPr>
                <w:rFonts w:hint="eastAsia" w:ascii="宋体" w:hAnsi="宋体" w:eastAsia="宋体" w:cs="宋体"/>
                <w:sz w:val="15"/>
                <w:szCs w:val="15"/>
              </w:rPr>
            </w:pPr>
          </w:p>
        </w:tc>
        <w:tc>
          <w:tcPr>
            <w:tcW w:w="562" w:type="pct"/>
            <w:vAlign w:val="center"/>
          </w:tcPr>
          <w:p>
            <w:pPr>
              <w:snapToGrid w:val="0"/>
              <w:rPr>
                <w:rFonts w:hint="default" w:ascii="宋体" w:hAnsi="宋体" w:eastAsia="宋体" w:cs="宋体"/>
                <w:sz w:val="15"/>
                <w:szCs w:val="15"/>
                <w:lang w:val="en-US" w:eastAsia="zh-CN"/>
              </w:rPr>
            </w:pPr>
          </w:p>
        </w:tc>
        <w:tc>
          <w:tcPr>
            <w:tcW w:w="563" w:type="pct"/>
            <w:vAlign w:val="center"/>
          </w:tcPr>
          <w:p>
            <w:pPr>
              <w:snapToGrid w:val="0"/>
              <w:rPr>
                <w:rFonts w:hint="default" w:ascii="宋体" w:hAnsi="宋体" w:eastAsia="宋体" w:cs="宋体"/>
                <w:sz w:val="15"/>
                <w:szCs w:val="15"/>
                <w:lang w:val="en-US"/>
              </w:rPr>
            </w:pPr>
            <w:r>
              <w:rPr>
                <w:rFonts w:hint="eastAsia" w:ascii="宋体" w:hAnsi="宋体" w:eastAsia="宋体" w:cs="宋体"/>
                <w:sz w:val="15"/>
                <w:szCs w:val="15"/>
                <w:lang w:val="en-US" w:eastAsia="zh-CN"/>
              </w:rPr>
              <w:t>368</w:t>
            </w:r>
          </w:p>
        </w:tc>
        <w:tc>
          <w:tcPr>
            <w:tcW w:w="570" w:type="pct"/>
            <w:vAlign w:val="bottom"/>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13.43%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restar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合计</w:t>
            </w:r>
          </w:p>
        </w:tc>
        <w:tc>
          <w:tcPr>
            <w:tcW w:w="441" w:type="pc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学时</w:t>
            </w:r>
          </w:p>
        </w:tc>
        <w:tc>
          <w:tcPr>
            <w:tcW w:w="562" w:type="pct"/>
            <w:vAlign w:val="center"/>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872</w:t>
            </w:r>
          </w:p>
        </w:tc>
        <w:tc>
          <w:tcPr>
            <w:tcW w:w="563" w:type="pct"/>
            <w:vAlign w:val="center"/>
          </w:tcPr>
          <w:p>
            <w:pPr>
              <w:snapToGrid w:val="0"/>
              <w:rPr>
                <w:rFonts w:hint="eastAsia" w:ascii="宋体" w:hAnsi="宋体" w:eastAsia="宋体" w:cs="宋体"/>
                <w:sz w:val="15"/>
                <w:szCs w:val="15"/>
                <w:lang w:val="en-US" w:eastAsia="zh-CN"/>
              </w:rPr>
            </w:pPr>
          </w:p>
        </w:tc>
        <w:tc>
          <w:tcPr>
            <w:tcW w:w="562" w:type="pct"/>
            <w:vAlign w:val="bottom"/>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812</w:t>
            </w:r>
          </w:p>
        </w:tc>
        <w:tc>
          <w:tcPr>
            <w:tcW w:w="563" w:type="pct"/>
            <w:vAlign w:val="bottom"/>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960</w:t>
            </w:r>
          </w:p>
        </w:tc>
        <w:tc>
          <w:tcPr>
            <w:tcW w:w="562" w:type="pct"/>
            <w:vAlign w:val="bottom"/>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96</w:t>
            </w:r>
          </w:p>
        </w:tc>
        <w:tc>
          <w:tcPr>
            <w:tcW w:w="563" w:type="pct"/>
            <w:vAlign w:val="center"/>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2740</w:t>
            </w:r>
          </w:p>
        </w:tc>
        <w:tc>
          <w:tcPr>
            <w:tcW w:w="570" w:type="pct"/>
            <w:vAlign w:val="center"/>
          </w:tcPr>
          <w:p>
            <w:pPr>
              <w:snapToGrid w:val="0"/>
              <w:rPr>
                <w:rFonts w:hint="eastAsia" w:ascii="宋体" w:hAnsi="宋体" w:eastAsia="宋体" w:cs="宋体"/>
                <w:sz w:val="15"/>
                <w:szCs w:val="15"/>
              </w:rPr>
            </w:pPr>
            <w:r>
              <w:rPr>
                <w:rFonts w:hint="eastAsia" w:ascii="宋体" w:hAnsi="宋体" w:eastAsia="宋体" w:cs="宋体"/>
                <w:sz w:val="15"/>
                <w:szCs w:val="15"/>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vMerge w:val="continue"/>
            <w:vAlign w:val="center"/>
          </w:tcPr>
          <w:p>
            <w:pPr>
              <w:snapToGrid w:val="0"/>
              <w:rPr>
                <w:rFonts w:hint="eastAsia" w:ascii="宋体" w:hAnsi="宋体" w:eastAsia="宋体" w:cs="宋体"/>
                <w:sz w:val="15"/>
                <w:szCs w:val="15"/>
              </w:rPr>
            </w:pPr>
          </w:p>
        </w:tc>
        <w:tc>
          <w:tcPr>
            <w:tcW w:w="441" w:type="pct"/>
            <w:vAlign w:val="center"/>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比例</w:t>
            </w:r>
          </w:p>
        </w:tc>
        <w:tc>
          <w:tcPr>
            <w:tcW w:w="562" w:type="pct"/>
            <w:vAlign w:val="bottom"/>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31.82%</w:t>
            </w:r>
          </w:p>
        </w:tc>
        <w:tc>
          <w:tcPr>
            <w:tcW w:w="563" w:type="pct"/>
            <w:vAlign w:val="bottom"/>
          </w:tcPr>
          <w:p>
            <w:pPr>
              <w:snapToGrid w:val="0"/>
              <w:rPr>
                <w:rFonts w:hint="eastAsia" w:ascii="宋体" w:hAnsi="宋体" w:eastAsia="宋体" w:cs="宋体"/>
                <w:sz w:val="15"/>
                <w:szCs w:val="15"/>
                <w:lang w:val="en-US" w:eastAsia="zh-CN"/>
              </w:rPr>
            </w:pPr>
          </w:p>
        </w:tc>
        <w:tc>
          <w:tcPr>
            <w:tcW w:w="562" w:type="pct"/>
            <w:vAlign w:val="bottom"/>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29.64%</w:t>
            </w:r>
          </w:p>
        </w:tc>
        <w:tc>
          <w:tcPr>
            <w:tcW w:w="563" w:type="pct"/>
            <w:vAlign w:val="bottom"/>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35.04%</w:t>
            </w:r>
          </w:p>
        </w:tc>
        <w:tc>
          <w:tcPr>
            <w:tcW w:w="562" w:type="pct"/>
            <w:vAlign w:val="bottom"/>
          </w:tcPr>
          <w:p>
            <w:pPr>
              <w:snapToGrid w:val="0"/>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3.5%</w:t>
            </w:r>
          </w:p>
        </w:tc>
        <w:tc>
          <w:tcPr>
            <w:tcW w:w="563" w:type="pct"/>
            <w:vAlign w:val="center"/>
          </w:tcPr>
          <w:p>
            <w:pPr>
              <w:snapToGrid w:val="0"/>
              <w:rPr>
                <w:rFonts w:hint="eastAsia" w:ascii="宋体" w:hAnsi="宋体" w:eastAsia="宋体" w:cs="宋体"/>
                <w:sz w:val="15"/>
                <w:szCs w:val="15"/>
                <w:lang w:eastAsia="zh-CN"/>
              </w:rPr>
            </w:pPr>
            <w:r>
              <w:rPr>
                <w:rFonts w:hint="eastAsia" w:ascii="宋体" w:hAnsi="宋体" w:eastAsia="宋体" w:cs="宋体"/>
                <w:sz w:val="15"/>
                <w:szCs w:val="15"/>
                <w:lang w:eastAsia="zh-CN"/>
              </w:rPr>
              <w:t>—</w:t>
            </w:r>
          </w:p>
        </w:tc>
        <w:tc>
          <w:tcPr>
            <w:tcW w:w="570" w:type="pct"/>
            <w:vAlign w:val="center"/>
          </w:tcPr>
          <w:p>
            <w:pPr>
              <w:snapToGrid w:val="0"/>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pct"/>
            <w:gridSpan w:val="2"/>
            <w:vAlign w:val="center"/>
          </w:tcPr>
          <w:p>
            <w:pPr>
              <w:snapToGrid w:val="0"/>
              <w:rPr>
                <w:rFonts w:hint="eastAsia" w:ascii="宋体" w:hAnsi="宋体" w:eastAsia="宋体" w:cs="宋体"/>
                <w:sz w:val="15"/>
                <w:szCs w:val="15"/>
              </w:rPr>
            </w:pPr>
            <w:r>
              <w:rPr>
                <w:rFonts w:hint="eastAsia" w:ascii="宋体" w:hAnsi="宋体" w:eastAsia="宋体" w:cs="宋体"/>
                <w:sz w:val="15"/>
                <w:szCs w:val="15"/>
              </w:rPr>
              <w:t>公共基础课程学时比例</w:t>
            </w:r>
          </w:p>
        </w:tc>
        <w:tc>
          <w:tcPr>
            <w:tcW w:w="1125" w:type="pct"/>
            <w:gridSpan w:val="2"/>
            <w:vAlign w:val="center"/>
          </w:tcPr>
          <w:p>
            <w:pPr>
              <w:snapToGrid w:val="0"/>
              <w:rPr>
                <w:rFonts w:hint="eastAsia" w:ascii="宋体" w:hAnsi="宋体" w:eastAsia="宋体" w:cs="宋体"/>
                <w:sz w:val="15"/>
                <w:szCs w:val="15"/>
              </w:rPr>
            </w:pPr>
            <w:r>
              <w:rPr>
                <w:rFonts w:hint="eastAsia" w:ascii="宋体" w:hAnsi="宋体" w:eastAsia="宋体" w:cs="宋体"/>
                <w:sz w:val="15"/>
                <w:szCs w:val="15"/>
                <w:lang w:val="en-US" w:eastAsia="zh-CN"/>
              </w:rPr>
              <w:t>25.56%</w:t>
            </w:r>
          </w:p>
        </w:tc>
        <w:tc>
          <w:tcPr>
            <w:tcW w:w="2822" w:type="pct"/>
            <w:gridSpan w:val="5"/>
            <w:vAlign w:val="center"/>
          </w:tcPr>
          <w:p>
            <w:pPr>
              <w:snapToGrid w:val="0"/>
              <w:rPr>
                <w:rFonts w:hint="eastAsia" w:ascii="宋体" w:hAnsi="宋体" w:eastAsia="宋体" w:cs="宋体"/>
                <w:sz w:val="15"/>
                <w:szCs w:val="15"/>
              </w:rPr>
            </w:pPr>
            <w:r>
              <w:rPr>
                <w:rFonts w:hint="eastAsia" w:ascii="宋体" w:hAnsi="宋体" w:eastAsia="宋体" w:cs="宋体"/>
                <w:sz w:val="15"/>
                <w:szCs w:val="15"/>
              </w:rPr>
              <w:t>公共基础课程学时应当不少于总学时的1/4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pct"/>
            <w:gridSpan w:val="2"/>
            <w:vAlign w:val="center"/>
          </w:tcPr>
          <w:p>
            <w:pPr>
              <w:snapToGrid w:val="0"/>
              <w:rPr>
                <w:rFonts w:hint="eastAsia" w:ascii="宋体" w:hAnsi="宋体" w:eastAsia="宋体" w:cs="宋体"/>
                <w:sz w:val="15"/>
                <w:szCs w:val="15"/>
              </w:rPr>
            </w:pPr>
            <w:r>
              <w:rPr>
                <w:rFonts w:hint="eastAsia" w:ascii="宋体" w:hAnsi="宋体" w:eastAsia="宋体" w:cs="宋体"/>
                <w:sz w:val="15"/>
                <w:szCs w:val="15"/>
              </w:rPr>
              <w:t>选修课程学时比例</w:t>
            </w:r>
          </w:p>
        </w:tc>
        <w:tc>
          <w:tcPr>
            <w:tcW w:w="1125" w:type="pct"/>
            <w:gridSpan w:val="2"/>
            <w:vAlign w:val="center"/>
          </w:tcPr>
          <w:p>
            <w:pPr>
              <w:snapToGrid w:val="0"/>
              <w:rPr>
                <w:rFonts w:hint="eastAsia" w:ascii="宋体" w:hAnsi="宋体" w:eastAsia="宋体" w:cs="宋体"/>
                <w:sz w:val="15"/>
                <w:szCs w:val="15"/>
              </w:rPr>
            </w:pPr>
            <w:r>
              <w:rPr>
                <w:rFonts w:hint="eastAsia" w:ascii="宋体" w:hAnsi="宋体" w:eastAsia="宋体" w:cs="宋体"/>
                <w:sz w:val="15"/>
                <w:szCs w:val="15"/>
                <w:lang w:val="en-US" w:eastAsia="zh-CN"/>
              </w:rPr>
              <w:t>15.74%</w:t>
            </w:r>
          </w:p>
        </w:tc>
        <w:tc>
          <w:tcPr>
            <w:tcW w:w="2822" w:type="pct"/>
            <w:gridSpan w:val="5"/>
            <w:vAlign w:val="center"/>
          </w:tcPr>
          <w:p>
            <w:pPr>
              <w:snapToGrid w:val="0"/>
              <w:rPr>
                <w:rFonts w:hint="eastAsia" w:ascii="宋体" w:hAnsi="宋体" w:eastAsia="宋体" w:cs="宋体"/>
                <w:sz w:val="15"/>
                <w:szCs w:val="15"/>
              </w:rPr>
            </w:pPr>
            <w:r>
              <w:rPr>
                <w:rFonts w:hint="eastAsia" w:ascii="宋体" w:hAnsi="宋体" w:eastAsia="宋体" w:cs="宋体"/>
                <w:sz w:val="15"/>
                <w:szCs w:val="15"/>
              </w:rPr>
              <w:t>选修课教学时数的比例应当不少于10%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pct"/>
            <w:gridSpan w:val="2"/>
            <w:vAlign w:val="center"/>
          </w:tcPr>
          <w:p>
            <w:pPr>
              <w:snapToGrid w:val="0"/>
              <w:rPr>
                <w:rFonts w:hint="eastAsia" w:ascii="宋体" w:hAnsi="宋体" w:eastAsia="宋体" w:cs="宋体"/>
                <w:sz w:val="15"/>
                <w:szCs w:val="15"/>
              </w:rPr>
            </w:pPr>
            <w:r>
              <w:rPr>
                <w:rFonts w:hint="eastAsia" w:ascii="宋体" w:hAnsi="宋体" w:eastAsia="宋体" w:cs="宋体"/>
                <w:sz w:val="15"/>
                <w:szCs w:val="15"/>
              </w:rPr>
              <w:t>实践教学学时比例</w:t>
            </w:r>
          </w:p>
        </w:tc>
        <w:tc>
          <w:tcPr>
            <w:tcW w:w="1125" w:type="pct"/>
            <w:gridSpan w:val="2"/>
            <w:vAlign w:val="center"/>
          </w:tcPr>
          <w:p>
            <w:pPr>
              <w:snapToGrid w:val="0"/>
              <w:rPr>
                <w:rFonts w:hint="eastAsia" w:ascii="宋体" w:hAnsi="宋体" w:eastAsia="宋体" w:cs="宋体"/>
                <w:sz w:val="15"/>
                <w:szCs w:val="15"/>
              </w:rPr>
            </w:pPr>
            <w:r>
              <w:rPr>
                <w:rFonts w:hint="eastAsia" w:ascii="宋体" w:hAnsi="宋体" w:eastAsia="宋体" w:cs="宋体"/>
                <w:sz w:val="15"/>
                <w:szCs w:val="15"/>
                <w:lang w:val="en-US" w:eastAsia="zh-CN"/>
              </w:rPr>
              <w:t>64.68%</w:t>
            </w:r>
          </w:p>
        </w:tc>
        <w:tc>
          <w:tcPr>
            <w:tcW w:w="2822" w:type="pct"/>
            <w:gridSpan w:val="5"/>
            <w:vAlign w:val="center"/>
          </w:tcPr>
          <w:p>
            <w:pPr>
              <w:snapToGrid w:val="0"/>
              <w:rPr>
                <w:rFonts w:hint="eastAsia" w:ascii="宋体" w:hAnsi="宋体" w:eastAsia="宋体" w:cs="宋体"/>
                <w:sz w:val="15"/>
                <w:szCs w:val="15"/>
              </w:rPr>
            </w:pPr>
            <w:r>
              <w:rPr>
                <w:rFonts w:hint="eastAsia" w:ascii="宋体" w:hAnsi="宋体" w:eastAsia="宋体" w:cs="宋体"/>
                <w:sz w:val="15"/>
                <w:szCs w:val="15"/>
              </w:rPr>
              <w:t>实践性教学学时原则上占总学时数50%以上</w:t>
            </w:r>
          </w:p>
        </w:tc>
      </w:tr>
    </w:tbl>
    <w:p>
      <w:pPr>
        <w:widowControl/>
        <w:jc w:val="left"/>
        <w:rPr>
          <w:rFonts w:ascii="仿宋" w:hAnsi="仿宋" w:eastAsia="仿宋"/>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pPr>
      <w:bookmarkStart w:id="42" w:name="_Toc17893"/>
      <w:bookmarkStart w:id="43" w:name="_Toc13176"/>
      <w:r>
        <w:rPr>
          <w:rFonts w:hint="eastAsia"/>
        </w:rPr>
        <w:t>八、实施保障</w:t>
      </w:r>
      <w:bookmarkEnd w:id="42"/>
      <w:bookmarkEnd w:id="43"/>
    </w:p>
    <w:p>
      <w:pPr>
        <w:pStyle w:val="3"/>
        <w:pageBreakBefore w:val="0"/>
        <w:widowControl w:val="0"/>
        <w:kinsoku/>
        <w:wordWrap/>
        <w:overflowPunct/>
        <w:topLinePunct w:val="0"/>
        <w:autoSpaceDE/>
        <w:autoSpaceDN/>
        <w:bidi w:val="0"/>
        <w:adjustRightInd/>
        <w:snapToGrid/>
        <w:spacing w:before="0" w:after="0" w:line="520" w:lineRule="exact"/>
        <w:ind w:firstLine="480"/>
        <w:textAlignment w:val="auto"/>
        <w:rPr>
          <w:color w:val="auto"/>
        </w:rPr>
      </w:pPr>
      <w:bookmarkStart w:id="44" w:name="_Toc18644"/>
      <w:bookmarkStart w:id="45" w:name="_Toc20026"/>
      <w:r>
        <w:rPr>
          <w:rFonts w:hint="eastAsia"/>
          <w:color w:val="auto"/>
        </w:rPr>
        <w:t>（一）师资队伍</w:t>
      </w:r>
      <w:bookmarkEnd w:id="44"/>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1.结构要求</w:t>
      </w:r>
    </w:p>
    <w:p>
      <w:pPr>
        <w:spacing w:line="312" w:lineRule="auto"/>
        <w:ind w:firstLine="480" w:firstLineChars="200"/>
        <w:rPr>
          <w:rFonts w:hint="eastAsia" w:ascii="仿宋" w:hAnsi="仿宋" w:eastAsia="仿宋" w:cs="仿宋"/>
          <w:sz w:val="24"/>
        </w:rPr>
      </w:pPr>
      <w:r>
        <w:rPr>
          <w:rFonts w:hint="eastAsia" w:ascii="仿宋" w:hAnsi="仿宋" w:eastAsia="仿宋" w:cs="仿宋"/>
          <w:sz w:val="24"/>
        </w:rPr>
        <w:t>本专业教师团队为吉林省优秀教学团队，</w:t>
      </w:r>
      <w:r>
        <w:rPr>
          <w:rFonts w:hint="eastAsia" w:ascii="仿宋" w:hAnsi="仿宋" w:eastAsia="仿宋" w:cs="仿宋"/>
          <w:sz w:val="24"/>
          <w:lang w:val="en-US" w:eastAsia="zh-Hans"/>
        </w:rPr>
        <w:t>汽车技术服务与营销</w:t>
      </w:r>
      <w:r>
        <w:rPr>
          <w:rFonts w:hint="eastAsia" w:ascii="仿宋" w:hAnsi="仿宋" w:eastAsia="仿宋" w:cs="仿宋"/>
          <w:sz w:val="24"/>
        </w:rPr>
        <w:t>专业方向共有专任教师</w:t>
      </w:r>
      <w:r>
        <w:rPr>
          <w:rFonts w:hint="default" w:ascii="仿宋" w:hAnsi="仿宋" w:eastAsia="仿宋" w:cs="仿宋"/>
          <w:sz w:val="24"/>
        </w:rPr>
        <w:t>13</w:t>
      </w:r>
      <w:r>
        <w:rPr>
          <w:rFonts w:hint="eastAsia" w:ascii="仿宋" w:hAnsi="仿宋" w:eastAsia="仿宋" w:cs="仿宋"/>
          <w:sz w:val="24"/>
        </w:rPr>
        <w:t>人，聘请行业知名专家刘宏飞为专业带头人， 在师资队伍的年龄与职称构成上，形成了“梯形动态递进”的年职结构。</w:t>
      </w:r>
    </w:p>
    <w:p>
      <w:pPr>
        <w:spacing w:line="312"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本专业专任教师中，“双师型”教师</w:t>
      </w:r>
      <w:r>
        <w:rPr>
          <w:rFonts w:hint="default" w:ascii="仿宋" w:hAnsi="仿宋" w:eastAsia="仿宋" w:cs="仿宋"/>
          <w:sz w:val="24"/>
        </w:rPr>
        <w:t>13</w:t>
      </w:r>
      <w:r>
        <w:rPr>
          <w:rFonts w:hint="eastAsia" w:ascii="仿宋" w:hAnsi="仿宋" w:eastAsia="仿宋" w:cs="仿宋"/>
          <w:sz w:val="24"/>
        </w:rPr>
        <w:t>人，双师率100%，其中“省级金牌教”练7人，研究生以上学历占比高达92%，中级以上教师占比达80%，生师比达23.5：1；同时，建立了优质企业兼职教师资源库，向一汽奥迪、一汽大众、一汽丰田、广汇汽车服务有限公司等行业企业资深专家请进课堂，专家学年授课超300学时，专家课占比20%以上。</w:t>
      </w:r>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2.专业带头人要求</w:t>
      </w:r>
    </w:p>
    <w:p>
      <w:pPr>
        <w:spacing w:line="312" w:lineRule="auto"/>
        <w:ind w:firstLine="480" w:firstLineChars="200"/>
        <w:rPr>
          <w:rFonts w:ascii="仿宋" w:hAnsi="仿宋" w:eastAsia="仿宋" w:cs="仿宋"/>
          <w:sz w:val="24"/>
        </w:rPr>
      </w:pPr>
      <w:r>
        <w:rPr>
          <w:rFonts w:hint="eastAsia" w:ascii="仿宋" w:hAnsi="仿宋" w:eastAsia="仿宋" w:cs="仿宋"/>
          <w:sz w:val="24"/>
        </w:rPr>
        <w:t>本专业在专业带头人上也形成了独特的</w:t>
      </w:r>
      <w:r>
        <w:rPr>
          <w:rFonts w:hint="eastAsia" w:ascii="仿宋" w:hAnsi="仿宋" w:eastAsia="仿宋" w:cs="仿宋"/>
          <w:sz w:val="24"/>
          <w:lang w:eastAsia="zh-Hans"/>
        </w:rPr>
        <w:t>“</w:t>
      </w:r>
      <w:r>
        <w:rPr>
          <w:rFonts w:hint="eastAsia" w:ascii="仿宋" w:hAnsi="仿宋" w:eastAsia="仿宋" w:cs="仿宋"/>
          <w:sz w:val="24"/>
          <w:lang w:val="en-US" w:eastAsia="zh-Hans"/>
        </w:rPr>
        <w:t>双带头人”模式</w:t>
      </w:r>
      <w:r>
        <w:rPr>
          <w:rFonts w:hint="eastAsia" w:ascii="仿宋" w:hAnsi="仿宋" w:eastAsia="仿宋" w:cs="仿宋"/>
          <w:sz w:val="24"/>
        </w:rPr>
        <w:t>，聘请学科知名专家刘宏飞</w:t>
      </w:r>
      <w:r>
        <w:rPr>
          <w:rFonts w:hint="eastAsia" w:ascii="仿宋" w:hAnsi="仿宋" w:eastAsia="仿宋" w:cs="仿宋"/>
          <w:sz w:val="24"/>
          <w:lang w:val="en-US" w:eastAsia="zh-Hans"/>
        </w:rPr>
        <w:t>教授</w:t>
      </w:r>
      <w:r>
        <w:rPr>
          <w:rFonts w:hint="eastAsia" w:ascii="仿宋" w:hAnsi="仿宋" w:eastAsia="仿宋" w:cs="仿宋"/>
          <w:sz w:val="24"/>
        </w:rPr>
        <w:t>，吉林大学交通学院</w:t>
      </w:r>
      <w:r>
        <w:rPr>
          <w:rFonts w:hint="eastAsia" w:ascii="仿宋" w:hAnsi="仿宋" w:eastAsia="仿宋" w:cs="仿宋"/>
          <w:sz w:val="24"/>
          <w:lang w:val="en-US" w:eastAsia="zh-Hans"/>
        </w:rPr>
        <w:t>副院长</w:t>
      </w:r>
      <w:r>
        <w:rPr>
          <w:rFonts w:hint="eastAsia" w:ascii="仿宋" w:hAnsi="仿宋" w:eastAsia="仿宋" w:cs="仿宋"/>
          <w:sz w:val="24"/>
        </w:rPr>
        <w:t>，全国汽车标准化技术委员会挂车分技术委员会委员，国家重点专项课题负责人，多次担当全国职业院校技能大赛高职组汽车营销赛项专家组长；姜立堂，原一汽-大众执行副总经理，1979年加入一汽，在一汽营销体系工作了38年；在职期间，推动一汽-大众大众品牌实现了年销量从90万到130万的跨越，在营销管理岗位上工作多年，拥有丰富的汽车企业管理、汽车品牌建设及企业运营等管理经验。</w:t>
      </w:r>
    </w:p>
    <w:p>
      <w:pPr>
        <w:spacing w:line="312" w:lineRule="auto"/>
        <w:ind w:firstLine="480" w:firstLineChars="200"/>
        <w:rPr>
          <w:rFonts w:hint="eastAsia" w:ascii="仿宋" w:hAnsi="仿宋" w:eastAsia="仿宋"/>
          <w:color w:val="auto"/>
          <w:sz w:val="24"/>
          <w:lang w:val="en-US" w:eastAsia="zh-CN"/>
        </w:rPr>
      </w:pPr>
      <w:r>
        <w:rPr>
          <w:rFonts w:hint="eastAsia" w:ascii="仿宋" w:hAnsi="仿宋" w:eastAsia="仿宋" w:cs="仿宋"/>
          <w:sz w:val="24"/>
        </w:rPr>
        <w:t>专业带头人“双带头”模式，较好地把握国内外汽车技术服务与营销行业、专业发展，能广泛联系行业企业，了解行业企业对本专业人才的需求实际，教学设计、专业研究能力强，组织开展教科研工作能力强，在本区域或本领域具有一定的专业影响力。</w:t>
      </w:r>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3.专任教师要求</w:t>
      </w:r>
    </w:p>
    <w:p>
      <w:pPr>
        <w:spacing w:line="312" w:lineRule="auto"/>
        <w:ind w:firstLine="480" w:firstLineChars="200"/>
        <w:rPr>
          <w:rFonts w:ascii="仿宋" w:hAnsi="仿宋" w:eastAsia="仿宋" w:cs="仿宋"/>
          <w:sz w:val="24"/>
        </w:rPr>
      </w:pPr>
      <w:r>
        <w:rPr>
          <w:rFonts w:hint="eastAsia" w:ascii="仿宋" w:hAnsi="仿宋" w:eastAsia="仿宋" w:cs="仿宋"/>
          <w:sz w:val="24"/>
        </w:rPr>
        <w:t>本专业专任教师具有高校教师资格和汽车服务工程、车辆工程、机械等相关专业硕士学位，多名教师具有市场营销、工商管理等相关专业硕士学历及工作经验；均具有扎实的汽车营销专业相关理论功底和实践能力，较强信息化教学能力，能够开展课程教学改革和科学研究；每位专任教师每5年累计不少于10个月的企业实践经历。</w:t>
      </w:r>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s="仿宋"/>
          <w:sz w:val="24"/>
        </w:rPr>
        <w:t>本专业还确立了“基础课教师-实训课教师-技能大赛指导教师”的专任教师培养体系，在这一体系下，新教师经过企业实习后先担当基础课教师，比较企业实习和专业基础的关系，经过考核后可担当实训课指导教师，在完成相关基础课程的教学及实训之后，实训指导教师可申请担当各级竞赛指导教师，直至全国大赛指导教师。</w:t>
      </w:r>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4.兼职教师要求</w:t>
      </w:r>
    </w:p>
    <w:p>
      <w:pPr>
        <w:spacing w:line="312" w:lineRule="auto"/>
        <w:ind w:firstLine="480" w:firstLineChars="200"/>
        <w:rPr>
          <w:rFonts w:hint="eastAsia" w:ascii="仿宋" w:hAnsi="仿宋" w:eastAsia="仿宋"/>
          <w:color w:val="auto"/>
          <w:sz w:val="24"/>
          <w:lang w:val="en-US" w:eastAsia="zh-CN"/>
        </w:rPr>
      </w:pPr>
      <w:r>
        <w:rPr>
          <w:rFonts w:hint="eastAsia" w:ascii="仿宋" w:hAnsi="仿宋" w:eastAsia="仿宋" w:cs="仿宋"/>
          <w:sz w:val="24"/>
        </w:rPr>
        <w:t>本专业要求兼职教师必须覆盖汽车全产业链，兼职教师要主要从汽车整车与配件销售企业、汽车保险及其他商务服务机构聘任，同时要求兼职教师具备良好的思想政治素质、职业道德和工匠精神，强调扎实的专业知识和丰富的实际工作经验，具有中级及以上相关专业职称，能承担专业课程教学、实习实训指导和学生职业发展规划指导等教学任务。</w:t>
      </w:r>
    </w:p>
    <w:p>
      <w:pPr>
        <w:bidi w:val="0"/>
        <w:jc w:val="center"/>
        <w:rPr>
          <w:rFonts w:hint="eastAsia"/>
          <w:lang w:val="en-US" w:eastAsia="zh-CN"/>
        </w:rPr>
      </w:pPr>
      <w:r>
        <w:rPr>
          <w:rFonts w:hint="eastAsia"/>
          <w:lang w:val="en-US" w:eastAsia="zh-CN"/>
        </w:rPr>
        <w:t>专业教学团队自然情况一览表</w:t>
      </w:r>
    </w:p>
    <w:tbl>
      <w:tblPr>
        <w:tblStyle w:val="15"/>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16"/>
        <w:gridCol w:w="1061"/>
        <w:gridCol w:w="915"/>
        <w:gridCol w:w="1124"/>
        <w:gridCol w:w="2198"/>
        <w:gridCol w:w="105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gridSpan w:val="2"/>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CN"/>
              </w:rPr>
              <w:t>校外专业带头人</w:t>
            </w:r>
          </w:p>
        </w:tc>
        <w:tc>
          <w:tcPr>
            <w:tcW w:w="7168" w:type="dxa"/>
            <w:gridSpan w:val="6"/>
            <w:vAlign w:val="center"/>
          </w:tcPr>
          <w:p>
            <w:pPr>
              <w:jc w:val="left"/>
              <w:rPr>
                <w:rFonts w:hint="eastAsia"/>
                <w:color w:val="auto"/>
                <w:sz w:val="15"/>
                <w:szCs w:val="15"/>
                <w:vertAlign w:val="baseline"/>
                <w:lang w:val="en-US" w:eastAsia="zh-Hans"/>
              </w:rPr>
            </w:pPr>
            <w:r>
              <w:rPr>
                <w:rFonts w:hint="eastAsia"/>
                <w:color w:val="auto"/>
                <w:sz w:val="15"/>
                <w:szCs w:val="15"/>
                <w:vertAlign w:val="baseline"/>
                <w:lang w:val="en-US" w:eastAsia="zh-Hans"/>
              </w:rPr>
              <w:t>刘宏飞</w:t>
            </w:r>
          </w:p>
          <w:p>
            <w:pPr>
              <w:jc w:val="left"/>
              <w:rPr>
                <w:rFonts w:hint="default"/>
                <w:color w:val="auto"/>
                <w:sz w:val="15"/>
                <w:szCs w:val="15"/>
                <w:vertAlign w:val="baseline"/>
                <w:lang w:eastAsia="zh-Hans"/>
              </w:rPr>
            </w:pPr>
            <w:r>
              <w:rPr>
                <w:rFonts w:hint="default"/>
                <w:color w:val="auto"/>
                <w:sz w:val="15"/>
                <w:szCs w:val="15"/>
                <w:vertAlign w:val="baseline"/>
                <w:lang w:val="en-US" w:eastAsia="zh-CN"/>
              </w:rPr>
              <w:fldChar w:fldCharType="begin"/>
            </w:r>
            <w:r>
              <w:rPr>
                <w:rFonts w:hint="default"/>
                <w:color w:val="auto"/>
                <w:sz w:val="15"/>
                <w:szCs w:val="15"/>
                <w:vertAlign w:val="baseline"/>
                <w:lang w:val="en-US" w:eastAsia="zh-CN"/>
              </w:rPr>
              <w:instrText xml:space="preserve"> HYPERLINK "https://baike.baidu.com/item/%E5%90%89%E6%9E%97%E5%A4%A7%E5%AD%A6%E4%BA%A4%E9%80%9A%E5%AD%A6%E9%99%A2/4829530?fromModule=lemma_inlink" \t "/Users/gaotengling/Documents\\x/_blank" </w:instrText>
            </w:r>
            <w:r>
              <w:rPr>
                <w:rFonts w:hint="default"/>
                <w:color w:val="auto"/>
                <w:sz w:val="15"/>
                <w:szCs w:val="15"/>
                <w:vertAlign w:val="baseline"/>
                <w:lang w:val="en-US" w:eastAsia="zh-CN"/>
              </w:rPr>
              <w:fldChar w:fldCharType="separate"/>
            </w:r>
            <w:r>
              <w:rPr>
                <w:rFonts w:hint="default"/>
                <w:color w:val="auto"/>
                <w:sz w:val="15"/>
                <w:szCs w:val="15"/>
                <w:vertAlign w:val="baseline"/>
                <w:lang w:val="en-US" w:eastAsia="zh-Hans"/>
              </w:rPr>
              <w:t>吉林大学交通学院</w:t>
            </w:r>
            <w:r>
              <w:rPr>
                <w:rFonts w:hint="default"/>
                <w:color w:val="auto"/>
                <w:sz w:val="15"/>
                <w:szCs w:val="15"/>
                <w:vertAlign w:val="baseline"/>
                <w:lang w:val="en-US" w:eastAsia="zh-CN"/>
              </w:rPr>
              <w:fldChar w:fldCharType="end"/>
            </w:r>
            <w:r>
              <w:rPr>
                <w:rFonts w:hint="default"/>
                <w:color w:val="auto"/>
                <w:sz w:val="15"/>
                <w:szCs w:val="15"/>
                <w:vertAlign w:val="baseline"/>
                <w:lang w:val="en-US" w:eastAsia="zh-CN"/>
              </w:rPr>
              <w:t>教授</w:t>
            </w:r>
            <w:r>
              <w:rPr>
                <w:rFonts w:hint="default"/>
                <w:color w:val="auto"/>
                <w:sz w:val="15"/>
                <w:szCs w:val="15"/>
                <w:vertAlign w:val="baseline"/>
                <w:lang w:eastAsia="zh-CN"/>
              </w:rPr>
              <w:t>。</w:t>
            </w:r>
            <w:r>
              <w:rPr>
                <w:rFonts w:hint="eastAsia"/>
                <w:color w:val="auto"/>
                <w:sz w:val="15"/>
                <w:szCs w:val="15"/>
                <w:vertAlign w:val="baseline"/>
                <w:lang w:val="en-US" w:eastAsia="zh-Hans"/>
              </w:rPr>
              <w:t>副院长</w:t>
            </w:r>
            <w:r>
              <w:rPr>
                <w:rFonts w:hint="default"/>
                <w:color w:val="auto"/>
                <w:sz w:val="15"/>
                <w:szCs w:val="15"/>
                <w:vertAlign w:val="baseline"/>
                <w:lang w:eastAsia="zh-Hans"/>
              </w:rPr>
              <w:t>。</w:t>
            </w:r>
            <w:r>
              <w:rPr>
                <w:rFonts w:hint="default"/>
                <w:color w:val="auto"/>
                <w:sz w:val="15"/>
                <w:szCs w:val="15"/>
                <w:vertAlign w:val="baseline"/>
                <w:lang w:val="en-US" w:eastAsia="zh-CN"/>
              </w:rPr>
              <w:fldChar w:fldCharType="begin"/>
            </w:r>
            <w:r>
              <w:rPr>
                <w:rFonts w:hint="default"/>
                <w:color w:val="auto"/>
                <w:sz w:val="15"/>
                <w:szCs w:val="15"/>
                <w:vertAlign w:val="baseline"/>
                <w:lang w:val="en-US" w:eastAsia="zh-CN"/>
              </w:rPr>
              <w:instrText xml:space="preserve"> HYPERLINK "https://baike.baidu.com/item/%E8%BD%BD%E8%BF%90%E5%B7%A5%E5%85%B7%E8%BF%90%E7%94%A8%E5%B7%A5%E7%A8%8B/10845132?fromModule=lemma_inlink" \t "/Users/gaotengling/Documents\\x/_blank" </w:instrText>
            </w:r>
            <w:r>
              <w:rPr>
                <w:rFonts w:hint="default"/>
                <w:color w:val="auto"/>
                <w:sz w:val="15"/>
                <w:szCs w:val="15"/>
                <w:vertAlign w:val="baseline"/>
                <w:lang w:val="en-US" w:eastAsia="zh-CN"/>
              </w:rPr>
              <w:fldChar w:fldCharType="separate"/>
            </w:r>
            <w:r>
              <w:rPr>
                <w:rFonts w:hint="default"/>
                <w:color w:val="auto"/>
                <w:sz w:val="15"/>
                <w:szCs w:val="15"/>
                <w:vertAlign w:val="baseline"/>
                <w:lang w:val="en-US" w:eastAsia="zh-Hans"/>
              </w:rPr>
              <w:t>载运工具运用工程</w:t>
            </w:r>
            <w:r>
              <w:rPr>
                <w:rFonts w:hint="default"/>
                <w:color w:val="auto"/>
                <w:sz w:val="15"/>
                <w:szCs w:val="15"/>
                <w:vertAlign w:val="baseline"/>
                <w:lang w:val="en-US" w:eastAsia="zh-CN"/>
              </w:rPr>
              <w:fldChar w:fldCharType="end"/>
            </w:r>
            <w:r>
              <w:rPr>
                <w:rFonts w:hint="default"/>
                <w:color w:val="auto"/>
                <w:sz w:val="15"/>
                <w:szCs w:val="15"/>
                <w:vertAlign w:val="baseline"/>
                <w:lang w:val="en-US" w:eastAsia="zh-CN"/>
              </w:rPr>
              <w:t>专业</w:t>
            </w:r>
            <w:r>
              <w:rPr>
                <w:rFonts w:hint="eastAsia"/>
                <w:color w:val="auto"/>
                <w:sz w:val="15"/>
                <w:szCs w:val="15"/>
                <w:vertAlign w:val="baseline"/>
                <w:lang w:val="en-US" w:eastAsia="zh-Hans"/>
              </w:rPr>
              <w:t>博士生</w:t>
            </w:r>
            <w:r>
              <w:rPr>
                <w:rFonts w:hint="default"/>
                <w:color w:val="auto"/>
                <w:sz w:val="15"/>
                <w:szCs w:val="15"/>
                <w:vertAlign w:val="baseline"/>
                <w:lang w:val="en-US" w:eastAsia="zh-CN"/>
              </w:rPr>
              <w:t>导师，</w:t>
            </w:r>
            <w:r>
              <w:rPr>
                <w:rFonts w:hint="eastAsia"/>
                <w:color w:val="auto"/>
                <w:sz w:val="15"/>
                <w:szCs w:val="15"/>
                <w:vertAlign w:val="baseline"/>
                <w:lang w:val="en-US" w:eastAsia="zh-Hans"/>
              </w:rPr>
              <w:t>主讲课程</w:t>
            </w:r>
            <w:r>
              <w:rPr>
                <w:rFonts w:hint="default"/>
                <w:color w:val="auto"/>
                <w:sz w:val="15"/>
                <w:szCs w:val="15"/>
                <w:vertAlign w:val="baseline"/>
                <w:lang w:eastAsia="zh-Hans"/>
              </w:rPr>
              <w:t>《</w:t>
            </w:r>
            <w:r>
              <w:rPr>
                <w:rFonts w:hint="eastAsia"/>
                <w:color w:val="auto"/>
                <w:sz w:val="15"/>
                <w:szCs w:val="15"/>
                <w:vertAlign w:val="baseline"/>
                <w:lang w:val="en-US" w:eastAsia="zh-Hans"/>
              </w:rPr>
              <w:t>汽车服务工程概论</w:t>
            </w:r>
            <w:r>
              <w:rPr>
                <w:rFonts w:hint="default"/>
                <w:color w:val="auto"/>
                <w:sz w:val="15"/>
                <w:szCs w:val="15"/>
                <w:vertAlign w:val="baseline"/>
                <w:lang w:eastAsia="zh-Hans"/>
              </w:rPr>
              <w:t>》，</w:t>
            </w:r>
            <w:r>
              <w:rPr>
                <w:rFonts w:hint="eastAsia"/>
                <w:color w:val="auto"/>
                <w:sz w:val="15"/>
                <w:szCs w:val="15"/>
                <w:vertAlign w:val="baseline"/>
                <w:lang w:val="en-US" w:eastAsia="zh-Hans"/>
              </w:rPr>
              <w:t>全国职业院校技能大赛高职组汽车营销赛项专家组成员</w:t>
            </w:r>
            <w:r>
              <w:rPr>
                <w:rFonts w:hint="default"/>
                <w:color w:val="auto"/>
                <w:sz w:val="15"/>
                <w:szCs w:val="15"/>
                <w:vertAlign w:val="baseline"/>
                <w:lang w:eastAsia="zh-Hans"/>
              </w:rPr>
              <w:t>，</w:t>
            </w:r>
            <w:r>
              <w:rPr>
                <w:rFonts w:hint="eastAsia"/>
                <w:color w:val="auto"/>
                <w:sz w:val="15"/>
                <w:szCs w:val="15"/>
                <w:vertAlign w:val="baseline"/>
                <w:lang w:val="en-US" w:eastAsia="zh-Hans"/>
              </w:rPr>
              <w:t>裁判长</w:t>
            </w:r>
            <w:r>
              <w:rPr>
                <w:rFonts w:hint="default"/>
                <w:color w:val="auto"/>
                <w:sz w:val="15"/>
                <w:szCs w:val="15"/>
                <w:vertAlign w:val="baseline"/>
                <w:lang w:eastAsia="zh-Hans"/>
              </w:rPr>
              <w:t>，</w:t>
            </w:r>
            <w:r>
              <w:rPr>
                <w:rFonts w:hint="eastAsia"/>
                <w:color w:val="auto"/>
                <w:sz w:val="15"/>
                <w:szCs w:val="15"/>
                <w:vertAlign w:val="baseline"/>
                <w:lang w:val="en-US" w:eastAsia="zh-Hans"/>
              </w:rPr>
              <w:t>长春市科技进步一等奖获得者</w:t>
            </w:r>
            <w:r>
              <w:rPr>
                <w:rFonts w:hint="default"/>
                <w:color w:val="auto"/>
                <w:sz w:val="15"/>
                <w:szCs w:val="15"/>
                <w:vertAlign w:val="baseline"/>
                <w:lang w:eastAsia="zh-Hans"/>
              </w:rPr>
              <w:t>。</w:t>
            </w:r>
          </w:p>
          <w:p>
            <w:pPr>
              <w:jc w:val="left"/>
              <w:rPr>
                <w:rFonts w:hint="eastAsia"/>
                <w:color w:val="auto"/>
                <w:sz w:val="15"/>
                <w:szCs w:val="15"/>
                <w:vertAlign w:val="baseline"/>
                <w:lang w:val="en-US" w:eastAsia="zh-Hans"/>
              </w:rPr>
            </w:pPr>
            <w:r>
              <w:rPr>
                <w:rFonts w:hint="eastAsia"/>
                <w:color w:val="auto"/>
                <w:sz w:val="15"/>
                <w:szCs w:val="15"/>
                <w:vertAlign w:val="baseline"/>
                <w:lang w:val="en-US" w:eastAsia="zh-Hans"/>
              </w:rPr>
              <w:t>姜立堂</w:t>
            </w:r>
          </w:p>
          <w:p>
            <w:pPr>
              <w:jc w:val="left"/>
              <w:rPr>
                <w:rFonts w:hint="eastAsia"/>
                <w:color w:val="auto"/>
                <w:sz w:val="15"/>
                <w:szCs w:val="15"/>
                <w:vertAlign w:val="baseline"/>
                <w:lang w:val="en-US" w:eastAsia="zh-Hans"/>
              </w:rPr>
            </w:pPr>
            <w:r>
              <w:rPr>
                <w:rFonts w:hint="default"/>
                <w:color w:val="auto"/>
                <w:sz w:val="15"/>
                <w:szCs w:val="15"/>
                <w:vertAlign w:val="baseline"/>
                <w:lang w:val="en-US" w:eastAsia="zh-CN"/>
              </w:rPr>
              <w:t>从1979年开始从事汽车营销工作，历任一汽贸易轿车销售有限公司总经理、一汽贸易总公司副总经理、一汽客车有限公司副总经理、一汽-大众销售有限责任公司执行副总经理等</w:t>
            </w:r>
            <w:r>
              <w:rPr>
                <w:rFonts w:hint="default"/>
                <w:color w:val="auto"/>
                <w:sz w:val="15"/>
                <w:szCs w:val="15"/>
                <w:vertAlign w:val="baseline"/>
                <w:lang w:eastAsia="zh-CN"/>
              </w:rPr>
              <w:t>，</w:t>
            </w:r>
            <w:r>
              <w:rPr>
                <w:rFonts w:hint="eastAsia"/>
                <w:color w:val="auto"/>
                <w:sz w:val="15"/>
                <w:szCs w:val="15"/>
                <w:vertAlign w:val="baseline"/>
                <w:lang w:val="en-US" w:eastAsia="zh-Hans"/>
              </w:rPr>
              <w:t>出版专著</w:t>
            </w:r>
            <w:r>
              <w:rPr>
                <w:rFonts w:hint="default"/>
                <w:color w:val="auto"/>
                <w:sz w:val="15"/>
                <w:szCs w:val="15"/>
                <w:vertAlign w:val="baseline"/>
                <w:lang w:eastAsia="zh-Hans"/>
              </w:rPr>
              <w:t>《</w:t>
            </w:r>
            <w:r>
              <w:rPr>
                <w:rFonts w:hint="eastAsia"/>
                <w:color w:val="auto"/>
                <w:sz w:val="15"/>
                <w:szCs w:val="15"/>
                <w:vertAlign w:val="baseline"/>
                <w:lang w:val="en-US" w:eastAsia="zh-Hans"/>
              </w:rPr>
              <w:t>汽车营销的十大关系</w:t>
            </w:r>
            <w:r>
              <w:rPr>
                <w:rFonts w:hint="default"/>
                <w:color w:val="auto"/>
                <w:sz w:val="15"/>
                <w:szCs w:val="15"/>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gridSpan w:val="2"/>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CN"/>
              </w:rPr>
              <w:t>校内专业带头人</w:t>
            </w:r>
          </w:p>
        </w:tc>
        <w:tc>
          <w:tcPr>
            <w:tcW w:w="7168" w:type="dxa"/>
            <w:gridSpan w:val="6"/>
            <w:vAlign w:val="center"/>
          </w:tcPr>
          <w:p>
            <w:pPr>
              <w:jc w:val="left"/>
              <w:rPr>
                <w:rFonts w:hint="eastAsia"/>
                <w:color w:val="auto"/>
                <w:sz w:val="15"/>
                <w:szCs w:val="15"/>
                <w:vertAlign w:val="baseline"/>
                <w:lang w:val="en-US" w:eastAsia="zh-Hans"/>
              </w:rPr>
            </w:pPr>
            <w:r>
              <w:rPr>
                <w:rFonts w:hint="eastAsia"/>
                <w:color w:val="auto"/>
                <w:sz w:val="15"/>
                <w:szCs w:val="15"/>
                <w:vertAlign w:val="baseline"/>
                <w:lang w:val="en-US" w:eastAsia="zh-Hans"/>
              </w:rPr>
              <w:t>高腾玲</w:t>
            </w:r>
          </w:p>
          <w:p>
            <w:pPr>
              <w:jc w:val="left"/>
              <w:rPr>
                <w:rFonts w:hint="eastAsia"/>
                <w:color w:val="auto"/>
                <w:sz w:val="15"/>
                <w:szCs w:val="15"/>
                <w:vertAlign w:val="baseline"/>
                <w:lang w:val="en-US" w:eastAsia="zh-Hans"/>
              </w:rPr>
            </w:pPr>
            <w:r>
              <w:rPr>
                <w:rFonts w:hint="eastAsia"/>
                <w:color w:val="auto"/>
                <w:sz w:val="15"/>
                <w:szCs w:val="15"/>
                <w:vertAlign w:val="baseline"/>
                <w:lang w:val="en-US" w:eastAsia="zh-Hans"/>
              </w:rPr>
              <w:t>长春汽车工业高等专科学校汽车营销教研室主任</w:t>
            </w:r>
            <w:r>
              <w:rPr>
                <w:rFonts w:hint="default"/>
                <w:color w:val="auto"/>
                <w:sz w:val="15"/>
                <w:szCs w:val="15"/>
                <w:vertAlign w:val="baseline"/>
                <w:lang w:eastAsia="zh-Hans"/>
              </w:rPr>
              <w:t>，</w:t>
            </w:r>
            <w:r>
              <w:rPr>
                <w:rFonts w:hint="eastAsia"/>
                <w:color w:val="auto"/>
                <w:sz w:val="15"/>
                <w:szCs w:val="15"/>
                <w:vertAlign w:val="baseline"/>
                <w:lang w:val="en-US" w:eastAsia="zh-Hans"/>
              </w:rPr>
              <w:t>副教授</w:t>
            </w:r>
            <w:r>
              <w:rPr>
                <w:rFonts w:hint="default"/>
                <w:color w:val="auto"/>
                <w:sz w:val="15"/>
                <w:szCs w:val="15"/>
                <w:vertAlign w:val="baseline"/>
                <w:lang w:eastAsia="zh-Hans"/>
              </w:rPr>
              <w:t>，</w:t>
            </w:r>
            <w:r>
              <w:rPr>
                <w:rFonts w:hint="eastAsia"/>
                <w:color w:val="auto"/>
                <w:sz w:val="15"/>
                <w:szCs w:val="15"/>
                <w:vertAlign w:val="baseline"/>
                <w:lang w:val="en-US" w:eastAsia="zh-Hans"/>
              </w:rPr>
              <w:t>主讲课程</w:t>
            </w:r>
            <w:r>
              <w:rPr>
                <w:rFonts w:hint="default"/>
                <w:color w:val="auto"/>
                <w:sz w:val="15"/>
                <w:szCs w:val="15"/>
                <w:vertAlign w:val="baseline"/>
                <w:lang w:eastAsia="zh-Hans"/>
              </w:rPr>
              <w:t>《</w:t>
            </w:r>
            <w:r>
              <w:rPr>
                <w:rFonts w:hint="eastAsia"/>
                <w:color w:val="auto"/>
                <w:sz w:val="15"/>
                <w:szCs w:val="15"/>
                <w:vertAlign w:val="baseline"/>
                <w:lang w:val="en-US" w:eastAsia="zh-Hans"/>
              </w:rPr>
              <w:t>汽车销售实务</w:t>
            </w:r>
            <w:r>
              <w:rPr>
                <w:rFonts w:hint="default"/>
                <w:color w:val="auto"/>
                <w:sz w:val="15"/>
                <w:szCs w:val="15"/>
                <w:vertAlign w:val="baseline"/>
                <w:lang w:eastAsia="zh-Hans"/>
              </w:rPr>
              <w:t>》</w:t>
            </w:r>
            <w:r>
              <w:rPr>
                <w:rFonts w:hint="eastAsia"/>
                <w:color w:val="auto"/>
                <w:sz w:val="15"/>
                <w:szCs w:val="15"/>
                <w:vertAlign w:val="baseline"/>
                <w:lang w:val="en-US" w:eastAsia="zh-Hans"/>
              </w:rPr>
              <w:t>等</w:t>
            </w:r>
            <w:r>
              <w:rPr>
                <w:rFonts w:hint="default"/>
                <w:color w:val="auto"/>
                <w:sz w:val="15"/>
                <w:szCs w:val="15"/>
                <w:vertAlign w:val="baseline"/>
                <w:lang w:eastAsia="zh-Hans"/>
              </w:rPr>
              <w:t>，</w:t>
            </w:r>
            <w:r>
              <w:rPr>
                <w:rFonts w:hint="eastAsia"/>
                <w:color w:val="auto"/>
                <w:sz w:val="15"/>
                <w:szCs w:val="15"/>
                <w:vertAlign w:val="baseline"/>
                <w:lang w:val="en-US" w:eastAsia="zh-Hans"/>
              </w:rPr>
              <w:t>省级“金牌教练”</w:t>
            </w:r>
            <w:r>
              <w:rPr>
                <w:rFonts w:hint="default"/>
                <w:color w:val="auto"/>
                <w:sz w:val="15"/>
                <w:szCs w:val="15"/>
                <w:vertAlign w:val="baseline"/>
                <w:lang w:eastAsia="zh-Hans"/>
              </w:rPr>
              <w:t>，</w:t>
            </w:r>
            <w:r>
              <w:rPr>
                <w:rFonts w:hint="eastAsia"/>
                <w:color w:val="auto"/>
                <w:sz w:val="15"/>
                <w:szCs w:val="15"/>
                <w:vertAlign w:val="baseline"/>
                <w:lang w:val="en-US" w:eastAsia="zh-Hans"/>
              </w:rPr>
              <w:t>全国职业院校技能大赛中职组汽车营销赛项专家组成员</w:t>
            </w:r>
            <w:r>
              <w:rPr>
                <w:rFonts w:hint="default"/>
                <w:color w:val="auto"/>
                <w:sz w:val="15"/>
                <w:szCs w:val="15"/>
                <w:vertAlign w:val="baseline"/>
                <w:lang w:eastAsia="zh-Hans"/>
              </w:rPr>
              <w:t>，</w:t>
            </w:r>
            <w:r>
              <w:rPr>
                <w:rFonts w:hint="eastAsia"/>
                <w:color w:val="auto"/>
                <w:sz w:val="15"/>
                <w:szCs w:val="15"/>
                <w:vertAlign w:val="baseline"/>
                <w:lang w:val="en-US" w:eastAsia="zh-Hans"/>
              </w:rPr>
              <w:t>裁判</w:t>
            </w:r>
            <w:r>
              <w:rPr>
                <w:rFonts w:hint="default"/>
                <w:color w:val="auto"/>
                <w:sz w:val="15"/>
                <w:szCs w:val="15"/>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CN"/>
              </w:rPr>
              <w:t>序号</w:t>
            </w:r>
          </w:p>
        </w:tc>
        <w:tc>
          <w:tcPr>
            <w:tcW w:w="816" w:type="dxa"/>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CN"/>
              </w:rPr>
              <w:t>姓名</w:t>
            </w:r>
          </w:p>
        </w:tc>
        <w:tc>
          <w:tcPr>
            <w:tcW w:w="1061" w:type="dxa"/>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CN"/>
              </w:rPr>
              <w:t>出生年月</w:t>
            </w:r>
          </w:p>
        </w:tc>
        <w:tc>
          <w:tcPr>
            <w:tcW w:w="915" w:type="dxa"/>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CN"/>
              </w:rPr>
              <w:t>专业职称</w:t>
            </w:r>
          </w:p>
        </w:tc>
        <w:tc>
          <w:tcPr>
            <w:tcW w:w="1124" w:type="dxa"/>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Hans"/>
              </w:rPr>
              <w:t>学历</w:t>
            </w:r>
            <w:r>
              <w:rPr>
                <w:rFonts w:hint="eastAsia"/>
                <w:b/>
                <w:bCs/>
                <w:color w:val="auto"/>
                <w:sz w:val="15"/>
                <w:szCs w:val="15"/>
                <w:vertAlign w:val="baseline"/>
                <w:lang w:val="en-US" w:eastAsia="zh-CN"/>
              </w:rPr>
              <w:t>及专业</w:t>
            </w:r>
          </w:p>
        </w:tc>
        <w:tc>
          <w:tcPr>
            <w:tcW w:w="2198" w:type="dxa"/>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CN"/>
              </w:rPr>
              <w:t>可担任课程</w:t>
            </w:r>
          </w:p>
        </w:tc>
        <w:tc>
          <w:tcPr>
            <w:tcW w:w="1050" w:type="dxa"/>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CN"/>
              </w:rPr>
              <w:t>类别</w:t>
            </w:r>
          </w:p>
        </w:tc>
        <w:tc>
          <w:tcPr>
            <w:tcW w:w="820" w:type="dxa"/>
            <w:vAlign w:val="center"/>
          </w:tcPr>
          <w:p>
            <w:pPr>
              <w:jc w:val="center"/>
              <w:rPr>
                <w:rFonts w:hint="default"/>
                <w:b/>
                <w:bCs/>
                <w:color w:val="auto"/>
                <w:sz w:val="15"/>
                <w:szCs w:val="15"/>
                <w:vertAlign w:val="baseline"/>
                <w:lang w:val="en-US" w:eastAsia="zh-CN"/>
              </w:rPr>
            </w:pPr>
            <w:r>
              <w:rPr>
                <w:rFonts w:hint="eastAsia"/>
                <w:b/>
                <w:bCs/>
                <w:color w:val="auto"/>
                <w:sz w:val="15"/>
                <w:szCs w:val="15"/>
                <w:vertAlign w:val="baseline"/>
                <w:lang w:val="en-US" w:eastAsia="zh-CN"/>
              </w:rPr>
              <w:t>是否双师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高腾玲</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1980</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02</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副教授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市场营销</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w:t>
            </w:r>
            <w:r>
              <w:rPr>
                <w:rFonts w:hint="eastAsia" w:ascii="仿宋" w:hAnsi="仿宋" w:eastAsia="仿宋" w:cs="仿宋"/>
                <w:i w:val="0"/>
                <w:color w:val="000000"/>
                <w:kern w:val="0"/>
                <w:sz w:val="15"/>
                <w:szCs w:val="15"/>
                <w:u w:val="none"/>
                <w:lang w:val="en-US" w:eastAsia="zh-Hans" w:bidi="ar"/>
              </w:rPr>
              <w:t>销售实务</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2</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孙小东</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1966</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09</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副教授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本科</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物理学</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汽车电子商务</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3</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薛鹏</w:t>
            </w:r>
          </w:p>
        </w:tc>
        <w:tc>
          <w:tcPr>
            <w:tcW w:w="1061" w:type="dxa"/>
            <w:vAlign w:val="center"/>
          </w:tcPr>
          <w:p>
            <w:pPr>
              <w:keepNext w:val="0"/>
              <w:keepLines w:val="0"/>
              <w:widowControl/>
              <w:suppressLineNumbers w:val="0"/>
              <w:jc w:val="center"/>
              <w:textAlignment w:val="bottom"/>
              <w:rPr>
                <w:rFonts w:hint="default" w:ascii="仿宋" w:hAnsi="仿宋" w:eastAsia="仿宋" w:cs="仿宋"/>
                <w:color w:val="auto"/>
                <w:sz w:val="15"/>
                <w:szCs w:val="15"/>
                <w:vertAlign w:val="baseline"/>
                <w:lang w:val="en-US" w:eastAsia="zh-CN"/>
              </w:rPr>
            </w:pPr>
            <w:r>
              <w:rPr>
                <w:rFonts w:hint="eastAsia" w:ascii="仿宋" w:hAnsi="仿宋" w:eastAsia="仿宋" w:cs="仿宋"/>
                <w:color w:val="auto"/>
                <w:sz w:val="15"/>
                <w:szCs w:val="15"/>
                <w:vertAlign w:val="baseline"/>
                <w:lang w:eastAsia="zh-CN"/>
              </w:rPr>
              <w:t>198</w:t>
            </w:r>
            <w:r>
              <w:rPr>
                <w:rFonts w:hint="eastAsia" w:ascii="仿宋" w:hAnsi="仿宋" w:eastAsia="仿宋" w:cs="仿宋"/>
                <w:color w:val="auto"/>
                <w:sz w:val="15"/>
                <w:szCs w:val="15"/>
                <w:vertAlign w:val="baseline"/>
                <w:lang w:val="en-US" w:eastAsia="zh-CN"/>
              </w:rPr>
              <w:t>7</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val="en-US" w:eastAsia="zh-CN"/>
              </w:rPr>
              <w:t>05</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车辆工程</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二手车鉴定评估</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4</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王旭</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1982</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05</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国际贸易</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Hans"/>
              </w:rPr>
            </w:pPr>
            <w:r>
              <w:rPr>
                <w:rFonts w:hint="eastAsia" w:ascii="仿宋" w:hAnsi="仿宋" w:eastAsia="仿宋" w:cs="仿宋"/>
                <w:color w:val="auto"/>
                <w:sz w:val="15"/>
                <w:szCs w:val="15"/>
                <w:vertAlign w:val="baseline"/>
                <w:lang w:val="en-US" w:eastAsia="zh-Hans"/>
              </w:rPr>
              <w:t>二手车置换与营销</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5</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安宇航</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w:t>
            </w:r>
            <w:r>
              <w:rPr>
                <w:rFonts w:hint="eastAsia" w:ascii="仿宋" w:hAnsi="仿宋" w:eastAsia="仿宋" w:cs="仿宋"/>
                <w:color w:val="auto"/>
                <w:sz w:val="15"/>
                <w:szCs w:val="15"/>
                <w:vertAlign w:val="baseline"/>
                <w:lang w:val="en-US" w:eastAsia="zh-CN"/>
              </w:rPr>
              <w:t>7</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0</w:t>
            </w:r>
            <w:r>
              <w:rPr>
                <w:rFonts w:hint="eastAsia" w:ascii="仿宋" w:hAnsi="仿宋" w:eastAsia="仿宋" w:cs="仿宋"/>
                <w:color w:val="auto"/>
                <w:sz w:val="15"/>
                <w:szCs w:val="15"/>
                <w:vertAlign w:val="baseline"/>
                <w:lang w:val="en-US" w:eastAsia="zh-CN"/>
              </w:rPr>
              <w:t>6</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车辆工程</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汽车结构性能与使用</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6</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张文霞</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w:t>
            </w:r>
            <w:r>
              <w:rPr>
                <w:rFonts w:hint="eastAsia" w:ascii="仿宋" w:hAnsi="仿宋" w:eastAsia="仿宋" w:cs="仿宋"/>
                <w:color w:val="auto"/>
                <w:sz w:val="15"/>
                <w:szCs w:val="15"/>
                <w:vertAlign w:val="baseline"/>
                <w:lang w:val="en-US" w:eastAsia="zh-CN"/>
              </w:rPr>
              <w:t>8</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10</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车辆工程</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汽车法律法规</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7</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杨秀丽</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1980</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03</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车辆工程</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汽车销售实务</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8</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宋微</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1981</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06</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载运工具运用</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汽车消费心理学</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9</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戚小男</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1984</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01</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本科</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Hans"/>
              </w:rPr>
            </w:pPr>
            <w:r>
              <w:rPr>
                <w:rFonts w:hint="eastAsia" w:ascii="仿宋" w:hAnsi="仿宋" w:eastAsia="仿宋" w:cs="仿宋"/>
                <w:color w:val="auto"/>
                <w:sz w:val="15"/>
                <w:szCs w:val="15"/>
                <w:vertAlign w:val="baseline"/>
                <w:lang w:val="en-US" w:eastAsia="zh-Hans"/>
              </w:rPr>
              <w:t>汽车电子技术</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车辆使用与操作</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10</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张晓艳</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1984</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09</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本科</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车辆工程</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新能源汽车结构性能与使用</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11</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李跃柏</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1984</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07</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市场营销</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汽车保险理赔</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12</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丁扬志</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1988</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10</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讲师</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汽车服务工程</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汽车售后服务实务</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jc w:val="center"/>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13</w:t>
            </w:r>
          </w:p>
        </w:tc>
        <w:tc>
          <w:tcPr>
            <w:tcW w:w="816"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李响</w:t>
            </w:r>
          </w:p>
        </w:tc>
        <w:tc>
          <w:tcPr>
            <w:tcW w:w="1061"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eastAsia="zh-CN"/>
              </w:rPr>
            </w:pPr>
            <w:r>
              <w:rPr>
                <w:rFonts w:hint="eastAsia" w:ascii="仿宋" w:hAnsi="仿宋" w:eastAsia="仿宋" w:cs="仿宋"/>
                <w:color w:val="auto"/>
                <w:sz w:val="15"/>
                <w:szCs w:val="15"/>
                <w:vertAlign w:val="baseline"/>
                <w:lang w:eastAsia="zh-CN"/>
              </w:rPr>
              <w:t>1990</w:t>
            </w:r>
            <w:r>
              <w:rPr>
                <w:rFonts w:hint="eastAsia" w:ascii="仿宋" w:hAnsi="仿宋" w:eastAsia="仿宋" w:cs="仿宋"/>
                <w:color w:val="auto"/>
                <w:sz w:val="15"/>
                <w:szCs w:val="15"/>
                <w:vertAlign w:val="baseline"/>
                <w:lang w:val="en-US" w:eastAsia="zh-Hans"/>
              </w:rPr>
              <w:t>.</w:t>
            </w:r>
            <w:r>
              <w:rPr>
                <w:rFonts w:hint="eastAsia" w:ascii="仿宋" w:hAnsi="仿宋" w:eastAsia="仿宋" w:cs="仿宋"/>
                <w:color w:val="auto"/>
                <w:sz w:val="15"/>
                <w:szCs w:val="15"/>
                <w:vertAlign w:val="baseline"/>
                <w:lang w:eastAsia="zh-Hans"/>
              </w:rPr>
              <w:t>10</w:t>
            </w:r>
          </w:p>
        </w:tc>
        <w:tc>
          <w:tcPr>
            <w:tcW w:w="915"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助教</w:t>
            </w:r>
          </w:p>
        </w:tc>
        <w:tc>
          <w:tcPr>
            <w:tcW w:w="1124" w:type="dxa"/>
            <w:vAlign w:val="center"/>
          </w:tcPr>
          <w:p>
            <w:pPr>
              <w:keepNext w:val="0"/>
              <w:keepLines w:val="0"/>
              <w:widowControl/>
              <w:suppressLineNumbers w:val="0"/>
              <w:jc w:val="center"/>
              <w:textAlignment w:val="bottom"/>
              <w:rPr>
                <w:rFonts w:hint="eastAsia" w:ascii="仿宋" w:hAnsi="仿宋" w:eastAsia="仿宋" w:cs="仿宋"/>
                <w:i w:val="0"/>
                <w:color w:val="000000"/>
                <w:kern w:val="0"/>
                <w:sz w:val="15"/>
                <w:szCs w:val="15"/>
                <w:u w:val="none"/>
                <w:lang w:val="en-US" w:eastAsia="zh-Hans" w:bidi="ar"/>
              </w:rPr>
            </w:pPr>
            <w:r>
              <w:rPr>
                <w:rFonts w:hint="eastAsia" w:ascii="仿宋" w:hAnsi="仿宋" w:eastAsia="仿宋" w:cs="仿宋"/>
                <w:i w:val="0"/>
                <w:color w:val="000000"/>
                <w:kern w:val="0"/>
                <w:sz w:val="15"/>
                <w:szCs w:val="15"/>
                <w:u w:val="none"/>
                <w:lang w:val="en-US" w:eastAsia="zh-Hans" w:bidi="ar"/>
              </w:rPr>
              <w:t>研究生</w:t>
            </w:r>
          </w:p>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工商管理</w:t>
            </w:r>
          </w:p>
        </w:tc>
        <w:tc>
          <w:tcPr>
            <w:tcW w:w="2198"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汽车销售与服务礼仪</w:t>
            </w:r>
          </w:p>
        </w:tc>
        <w:tc>
          <w:tcPr>
            <w:tcW w:w="105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专职</w:t>
            </w:r>
          </w:p>
        </w:tc>
        <w:tc>
          <w:tcPr>
            <w:tcW w:w="820" w:type="dxa"/>
            <w:vAlign w:val="center"/>
          </w:tcPr>
          <w:p>
            <w:pPr>
              <w:keepNext w:val="0"/>
              <w:keepLines w:val="0"/>
              <w:widowControl/>
              <w:suppressLineNumbers w:val="0"/>
              <w:jc w:val="center"/>
              <w:textAlignment w:val="bottom"/>
              <w:rPr>
                <w:rFonts w:hint="eastAsia" w:ascii="仿宋" w:hAnsi="仿宋" w:eastAsia="仿宋" w:cs="仿宋"/>
                <w:color w:val="auto"/>
                <w:sz w:val="15"/>
                <w:szCs w:val="15"/>
                <w:vertAlign w:val="baseline"/>
                <w:lang w:val="en-US" w:eastAsia="zh-CN"/>
              </w:rPr>
            </w:pPr>
            <w:r>
              <w:rPr>
                <w:rFonts w:hint="eastAsia" w:ascii="仿宋" w:hAnsi="仿宋" w:eastAsia="仿宋" w:cs="仿宋"/>
                <w:i w:val="0"/>
                <w:color w:val="000000"/>
                <w:kern w:val="0"/>
                <w:sz w:val="15"/>
                <w:szCs w:val="15"/>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8"/>
          </w:tcPr>
          <w:p>
            <w:pPr>
              <w:rPr>
                <w:rFonts w:hint="eastAsia"/>
                <w:color w:val="auto"/>
                <w:sz w:val="15"/>
                <w:szCs w:val="15"/>
                <w:vertAlign w:val="baseline"/>
                <w:lang w:val="en-US" w:eastAsia="zh-CN"/>
              </w:rPr>
            </w:pPr>
            <w:r>
              <w:rPr>
                <w:rFonts w:hint="eastAsia"/>
                <w:color w:val="auto"/>
                <w:sz w:val="15"/>
                <w:szCs w:val="15"/>
                <w:vertAlign w:val="baseline"/>
                <w:lang w:val="en-US" w:eastAsia="zh-CN"/>
              </w:rPr>
              <w:t>说明：</w:t>
            </w:r>
          </w:p>
          <w:p>
            <w:pPr>
              <w:rPr>
                <w:rFonts w:hint="eastAsia"/>
                <w:color w:val="auto"/>
                <w:sz w:val="15"/>
                <w:szCs w:val="15"/>
                <w:vertAlign w:val="baseline"/>
                <w:lang w:val="en-US" w:eastAsia="zh-CN"/>
              </w:rPr>
            </w:pPr>
            <w:r>
              <w:rPr>
                <w:rFonts w:hint="eastAsia"/>
                <w:color w:val="auto"/>
                <w:sz w:val="15"/>
                <w:szCs w:val="15"/>
                <w:vertAlign w:val="baseline"/>
                <w:lang w:val="en-US" w:eastAsia="zh-CN"/>
              </w:rPr>
              <w:t>1.“类别”请填写“专任”“兼职”或“内聘”。</w:t>
            </w:r>
          </w:p>
          <w:p>
            <w:pPr>
              <w:rPr>
                <w:rFonts w:hint="default"/>
                <w:color w:val="auto"/>
                <w:sz w:val="15"/>
                <w:szCs w:val="15"/>
                <w:vertAlign w:val="baseline"/>
                <w:lang w:val="en-US" w:eastAsia="zh-CN"/>
              </w:rPr>
            </w:pPr>
            <w:r>
              <w:rPr>
                <w:rFonts w:hint="eastAsia"/>
                <w:color w:val="auto"/>
                <w:sz w:val="15"/>
                <w:szCs w:val="15"/>
                <w:vertAlign w:val="baseline"/>
                <w:lang w:val="en-US" w:eastAsia="zh-CN"/>
              </w:rPr>
              <w:t>2.“学位及专业”可填写专科、本科、硕士、博士，专业为最后毕业专业。</w:t>
            </w:r>
          </w:p>
        </w:tc>
      </w:tr>
    </w:tbl>
    <w:p>
      <w:pPr>
        <w:rPr>
          <w:rFonts w:hint="eastAsia"/>
          <w:color w:val="auto"/>
          <w:lang w:val="en-US" w:eastAsia="zh-CN"/>
        </w:rPr>
      </w:pPr>
    </w:p>
    <w:p>
      <w:pPr>
        <w:pStyle w:val="3"/>
        <w:pageBreakBefore w:val="0"/>
        <w:widowControl w:val="0"/>
        <w:kinsoku/>
        <w:wordWrap/>
        <w:overflowPunct/>
        <w:topLinePunct w:val="0"/>
        <w:autoSpaceDE/>
        <w:autoSpaceDN/>
        <w:bidi w:val="0"/>
        <w:adjustRightInd/>
        <w:snapToGrid/>
        <w:spacing w:before="0" w:after="0" w:line="520" w:lineRule="exact"/>
        <w:ind w:firstLine="480"/>
        <w:textAlignment w:val="auto"/>
        <w:rPr>
          <w:rFonts w:ascii="仿宋" w:hAnsi="仿宋" w:eastAsia="仿宋"/>
          <w:color w:val="auto"/>
          <w:sz w:val="24"/>
        </w:rPr>
      </w:pPr>
      <w:bookmarkStart w:id="46" w:name="_Toc7380"/>
      <w:r>
        <w:rPr>
          <w:rFonts w:hint="eastAsia"/>
          <w:color w:val="auto"/>
        </w:rPr>
        <w:t>（二）教学设施</w:t>
      </w:r>
      <w:bookmarkEnd w:id="46"/>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1.教室基本要求</w:t>
      </w:r>
    </w:p>
    <w:p>
      <w:pPr>
        <w:spacing w:line="312" w:lineRule="auto"/>
        <w:ind w:firstLine="480" w:firstLineChars="200"/>
        <w:rPr>
          <w:rFonts w:hint="eastAsia" w:ascii="仿宋" w:hAnsi="仿宋" w:eastAsia="仿宋"/>
          <w:color w:val="auto"/>
          <w:sz w:val="24"/>
          <w:lang w:val="en-US" w:eastAsia="zh-CN"/>
        </w:rPr>
      </w:pPr>
      <w:r>
        <w:rPr>
          <w:rFonts w:hint="eastAsia" w:ascii="仿宋" w:hAnsi="仿宋" w:eastAsia="仿宋" w:cs="仿宋"/>
          <w:sz w:val="24"/>
        </w:rPr>
        <w:t>专业教室均配备黑板、多媒体计算机、投影设备、音响设备，互联网接入环境，部分教室配备80英寸触摸大屏设备，并实施网络安全防护措施；安装应急照明装置并保持良好状态，符合紧急疏散 要求，标志明显，保持逃生通道畅通无阻。</w:t>
      </w:r>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2.校内实训基地要求</w:t>
      </w:r>
    </w:p>
    <w:p>
      <w:pPr>
        <w:spacing w:line="312"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Hans"/>
        </w:rPr>
        <w:t>汽车营销与服务</w:t>
      </w:r>
      <w:r>
        <w:rPr>
          <w:rFonts w:hint="eastAsia" w:ascii="仿宋" w:hAnsi="仿宋" w:eastAsia="仿宋" w:cs="仿宋"/>
          <w:sz w:val="24"/>
        </w:rPr>
        <w:t>技能</w:t>
      </w:r>
      <w:r>
        <w:rPr>
          <w:rFonts w:hint="eastAsia" w:ascii="仿宋" w:hAnsi="仿宋" w:eastAsia="仿宋" w:cs="仿宋"/>
          <w:sz w:val="24"/>
          <w:lang w:val="en-US" w:eastAsia="zh-Hans"/>
        </w:rPr>
        <w:t>综合</w:t>
      </w:r>
      <w:r>
        <w:rPr>
          <w:rFonts w:hint="eastAsia" w:ascii="仿宋" w:hAnsi="仿宋" w:eastAsia="仿宋" w:cs="仿宋"/>
          <w:sz w:val="24"/>
        </w:rPr>
        <w:t>实训室。</w:t>
      </w:r>
    </w:p>
    <w:p>
      <w:pPr>
        <w:spacing w:line="312" w:lineRule="auto"/>
        <w:ind w:firstLine="480" w:firstLineChars="200"/>
        <w:rPr>
          <w:rFonts w:ascii="仿宋" w:hAnsi="仿宋" w:eastAsia="仿宋" w:cs="仿宋"/>
          <w:sz w:val="24"/>
        </w:rPr>
      </w:pPr>
      <w:r>
        <w:rPr>
          <w:rFonts w:hint="eastAsia" w:ascii="仿宋" w:hAnsi="仿宋" w:eastAsia="仿宋" w:cs="仿宋"/>
          <w:sz w:val="24"/>
          <w:lang w:val="en-US" w:eastAsia="zh-Hans"/>
        </w:rPr>
        <w:t>汽车营销与服务</w:t>
      </w:r>
      <w:r>
        <w:rPr>
          <w:rFonts w:hint="eastAsia" w:ascii="仿宋" w:hAnsi="仿宋" w:eastAsia="仿宋" w:cs="仿宋"/>
          <w:sz w:val="24"/>
        </w:rPr>
        <w:t>技能</w:t>
      </w:r>
      <w:r>
        <w:rPr>
          <w:rFonts w:hint="eastAsia" w:ascii="仿宋" w:hAnsi="仿宋" w:eastAsia="仿宋" w:cs="仿宋"/>
          <w:sz w:val="24"/>
          <w:lang w:val="en-US" w:eastAsia="zh-Hans"/>
        </w:rPr>
        <w:t>综合</w:t>
      </w:r>
      <w:r>
        <w:rPr>
          <w:rFonts w:hint="eastAsia" w:ascii="仿宋" w:hAnsi="仿宋" w:eastAsia="仿宋" w:cs="仿宋"/>
          <w:sz w:val="24"/>
        </w:rPr>
        <w:t>实训室4个，模拟真实4S店展厅设计，均配备投影设备、白板，上课学生每组（2-3人）1台计算机, 覆盖网络，支持手机接入网络课程及资源库；主流车型实车10台、谈判桌椅一套、资料 架、车型资料、保险资料、按揭资料等；支持用于汽车顾问式销售课程及汽车营销技能综合实训等。</w:t>
      </w:r>
    </w:p>
    <w:p>
      <w:pPr>
        <w:spacing w:line="312" w:lineRule="auto"/>
        <w:ind w:firstLine="480" w:firstLineChars="200"/>
        <w:rPr>
          <w:rFonts w:ascii="仿宋" w:hAnsi="仿宋" w:eastAsia="仿宋" w:cs="仿宋"/>
          <w:sz w:val="24"/>
        </w:rPr>
      </w:pPr>
      <w:r>
        <w:rPr>
          <w:rFonts w:hint="eastAsia" w:ascii="仿宋" w:hAnsi="仿宋" w:eastAsia="仿宋" w:cs="仿宋"/>
          <w:sz w:val="24"/>
        </w:rPr>
        <w:t>（2）汽车保险理赔技能实训室。</w:t>
      </w:r>
    </w:p>
    <w:p>
      <w:pPr>
        <w:spacing w:line="312" w:lineRule="auto"/>
        <w:ind w:firstLine="480" w:firstLineChars="200"/>
        <w:rPr>
          <w:rFonts w:ascii="仿宋" w:hAnsi="仿宋" w:eastAsia="仿宋" w:cs="仿宋"/>
          <w:sz w:val="24"/>
        </w:rPr>
      </w:pPr>
      <w:r>
        <w:rPr>
          <w:rFonts w:hint="eastAsia" w:ascii="仿宋" w:hAnsi="仿宋" w:eastAsia="仿宋" w:cs="仿宋"/>
          <w:sz w:val="24"/>
        </w:rPr>
        <w:t>汽车保险理赔技能实训室1个，配备投影设备、白板，上课学生每人1台计算机，覆盖网络，安装汽车保险理赔模拟操作软件；保险公司投保单每人1份、事故车教学台架、查勘用 相机每2人1台、测量用卷尺每2人1把、查勘定损用相关单据（查勘单、定损单等）每2 人1套等；支持用于汽车保险的投保与承保、保险理赔查勘定损等实训。</w:t>
      </w:r>
    </w:p>
    <w:p>
      <w:pPr>
        <w:spacing w:line="312" w:lineRule="auto"/>
        <w:ind w:firstLine="480" w:firstLineChars="200"/>
        <w:rPr>
          <w:rFonts w:ascii="仿宋" w:hAnsi="仿宋" w:eastAsia="仿宋" w:cs="仿宋"/>
          <w:sz w:val="24"/>
        </w:rPr>
      </w:pPr>
      <w:r>
        <w:rPr>
          <w:rFonts w:hint="eastAsia" w:ascii="仿宋" w:hAnsi="仿宋" w:eastAsia="仿宋" w:cs="仿宋"/>
          <w:sz w:val="24"/>
        </w:rPr>
        <w:t>（3）二手车鉴定评估技能实训室。</w:t>
      </w:r>
    </w:p>
    <w:p>
      <w:pPr>
        <w:spacing w:line="312" w:lineRule="auto"/>
        <w:ind w:firstLine="480" w:firstLineChars="200"/>
        <w:rPr>
          <w:rFonts w:ascii="仿宋" w:hAnsi="仿宋" w:eastAsia="仿宋" w:cs="仿宋"/>
          <w:sz w:val="24"/>
        </w:rPr>
      </w:pPr>
      <w:r>
        <w:rPr>
          <w:rFonts w:hint="eastAsia" w:ascii="仿宋" w:hAnsi="仿宋" w:eastAsia="仿宋" w:cs="仿宋"/>
          <w:sz w:val="24"/>
        </w:rPr>
        <w:t>二手车鉴定评估技能实训室1个，配备投影设备、白板、计算机（上课学生每人1台）、二 手车鉴定评估软件、事故车教学台架（每8~10人1台）、车身电子测量仪（每8~10人1 台）、漆膜鉴别教学板（每2~4人1套）、漆膜测量仪（每4人1台）、工业内窥镜（每8 + 10人1台）、手电筒（每人1支）、照相机（每4人1台）、计算器（每人1个）、钢制直尺 （每人1把）、车辆证件（一套）；支持二手车证件识伪、漆膜鉴定、事故车鉴定、评估报告撰写等实训。</w:t>
      </w:r>
    </w:p>
    <w:p>
      <w:pPr>
        <w:spacing w:line="312" w:lineRule="auto"/>
        <w:ind w:firstLine="480" w:firstLineChars="200"/>
        <w:rPr>
          <w:rFonts w:ascii="仿宋" w:hAnsi="仿宋" w:eastAsia="仿宋" w:cs="仿宋"/>
          <w:sz w:val="24"/>
        </w:rPr>
      </w:pPr>
      <w:r>
        <w:rPr>
          <w:rFonts w:hint="eastAsia" w:ascii="仿宋" w:hAnsi="仿宋" w:eastAsia="仿宋" w:cs="仿宋"/>
          <w:sz w:val="24"/>
        </w:rPr>
        <w:t>（4）汽车电子商务技能实训室。</w:t>
      </w:r>
    </w:p>
    <w:p>
      <w:pPr>
        <w:spacing w:line="312" w:lineRule="auto"/>
        <w:ind w:firstLine="480" w:firstLineChars="200"/>
        <w:rPr>
          <w:rFonts w:hint="eastAsia" w:ascii="仿宋" w:hAnsi="仿宋" w:eastAsia="仿宋"/>
          <w:color w:val="auto"/>
          <w:sz w:val="24"/>
          <w:lang w:val="en-US" w:eastAsia="zh-CN"/>
        </w:rPr>
      </w:pPr>
      <w:r>
        <w:rPr>
          <w:rFonts w:hint="eastAsia" w:ascii="仿宋" w:hAnsi="仿宋" w:eastAsia="仿宋" w:cs="仿宋"/>
          <w:sz w:val="24"/>
        </w:rPr>
        <w:t>汽车电子商务技能实训室1个，配备两台专业服务器、投影设备、白板，计算机（上课学生每人1 台），覆盖网络，安装电子商务B2C/B2B模拟实训平台、汽车电子商务网页设计相关软件 及工具等；支持用于汽车电子商务等课程的教学与实训。</w:t>
      </w:r>
    </w:p>
    <w:p>
      <w:pPr>
        <w:pageBreakBefore w:val="0"/>
        <w:widowControl w:val="0"/>
        <w:numPr>
          <w:ilvl w:val="0"/>
          <w:numId w:val="2"/>
        </w:numPr>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校外实训基地要求</w:t>
      </w:r>
    </w:p>
    <w:p>
      <w:pPr>
        <w:spacing w:line="312" w:lineRule="auto"/>
        <w:ind w:firstLine="480" w:firstLineChars="200"/>
        <w:rPr>
          <w:rFonts w:hint="eastAsia" w:ascii="仿宋" w:hAnsi="仿宋" w:eastAsia="仿宋"/>
          <w:color w:val="auto"/>
          <w:sz w:val="24"/>
          <w:lang w:val="en-US" w:eastAsia="zh-CN"/>
        </w:rPr>
      </w:pPr>
      <w:r>
        <w:rPr>
          <w:rFonts w:hint="eastAsia" w:ascii="仿宋" w:hAnsi="仿宋" w:eastAsia="仿宋" w:cs="仿宋"/>
          <w:sz w:val="24"/>
        </w:rPr>
        <w:t>本专业与一汽大众、一汽丰田、一汽奥迪、一汽红旗、东风悦达起亚等企业建立校企合作关系，开发稳定的校外实习实训基地19个，能够开展汽车销售、配件销售与管理、汽车保险产品销售、查勘定损、二手车鉴定评估等实训活动，实训设施齐备，实训岗位、实训指导教师确定，实训管理及实施规章制度齐全。以上19个实训基地均可定期接纳我专业学生实习，同时满足近三百余名学生赴企业实习与实训。</w:t>
      </w:r>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p>
    <w:p>
      <w:pPr>
        <w:bidi w:val="0"/>
        <w:jc w:val="center"/>
        <w:rPr>
          <w:rFonts w:hint="eastAsia"/>
          <w:lang w:val="en-US" w:eastAsia="zh-CN"/>
        </w:rPr>
      </w:pPr>
      <w:r>
        <w:rPr>
          <w:rFonts w:hint="eastAsia"/>
          <w:lang w:val="en-US" w:eastAsia="zh-CN"/>
        </w:rPr>
        <w:t>教学设施应用情况一览表</w:t>
      </w:r>
    </w:p>
    <w:tbl>
      <w:tblPr>
        <w:tblStyle w:val="1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74"/>
        <w:gridCol w:w="2415"/>
        <w:gridCol w:w="2822"/>
        <w:gridCol w:w="728"/>
        <w:gridCol w:w="1601"/>
        <w:gridCol w:w="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序号</w:t>
            </w:r>
          </w:p>
        </w:tc>
        <w:tc>
          <w:tcPr>
            <w:tcW w:w="5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类型</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教学场地名称</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r>
              <w:rPr>
                <w:rFonts w:hint="eastAsia"/>
                <w:b/>
                <w:bCs/>
                <w:color w:val="auto"/>
                <w:sz w:val="15"/>
                <w:szCs w:val="15"/>
                <w:vertAlign w:val="baseline"/>
                <w:lang w:val="en-US" w:eastAsia="zh-CN"/>
              </w:rPr>
              <w:t>功能描述（基地地址、建筑面积、主要设备及数量、可实训项目等）</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容纳学生数量</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适用课程</w:t>
            </w:r>
          </w:p>
        </w:tc>
        <w:tc>
          <w:tcPr>
            <w:tcW w:w="2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1</w:t>
            </w:r>
          </w:p>
        </w:tc>
        <w:tc>
          <w:tcPr>
            <w:tcW w:w="57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理实一体化教室</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HAnsi" w:hAnsiTheme="minorHAnsi" w:eastAsiaTheme="minorEastAsia" w:cstheme="minorBidi"/>
                <w:color w:val="auto"/>
                <w:kern w:val="2"/>
                <w:sz w:val="15"/>
                <w:szCs w:val="15"/>
                <w:vertAlign w:val="baseline"/>
                <w:lang w:eastAsia="zh-CN" w:bidi="ar-SA"/>
              </w:rPr>
            </w:pPr>
            <w:r>
              <w:rPr>
                <w:rFonts w:hint="eastAsia"/>
                <w:color w:val="auto"/>
                <w:sz w:val="15"/>
                <w:szCs w:val="15"/>
                <w:vertAlign w:val="baseline"/>
                <w:lang w:val="en-US" w:eastAsia="zh-Hans"/>
              </w:rPr>
              <w:t>汽车构造</w:t>
            </w:r>
            <w:r>
              <w:rPr>
                <w:rFonts w:hint="default"/>
                <w:color w:val="auto"/>
                <w:sz w:val="15"/>
                <w:szCs w:val="15"/>
                <w:vertAlign w:val="baseline"/>
                <w:lang w:eastAsia="zh-Hans"/>
              </w:rPr>
              <w:t>、</w:t>
            </w:r>
            <w:r>
              <w:rPr>
                <w:rFonts w:hint="eastAsia"/>
                <w:color w:val="auto"/>
                <w:sz w:val="15"/>
                <w:szCs w:val="15"/>
                <w:vertAlign w:val="baseline"/>
                <w:lang w:val="en-US" w:eastAsia="zh-Hans"/>
              </w:rPr>
              <w:t>发动机拆装实训室</w:t>
            </w:r>
            <w:r>
              <w:rPr>
                <w:rFonts w:hint="default"/>
                <w:color w:val="auto"/>
                <w:sz w:val="15"/>
                <w:szCs w:val="15"/>
                <w:vertAlign w:val="baseline"/>
                <w:lang w:eastAsia="zh-Hans"/>
              </w:rPr>
              <w:t>306</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Theme="minorEastAsia"/>
                <w:color w:val="auto"/>
                <w:sz w:val="15"/>
                <w:szCs w:val="15"/>
                <w:vertAlign w:val="baseline"/>
                <w:lang w:eastAsia="zh-Hans"/>
              </w:rPr>
            </w:pPr>
            <w:r>
              <w:rPr>
                <w:rFonts w:hint="default"/>
                <w:color w:val="auto"/>
                <w:sz w:val="15"/>
                <w:szCs w:val="15"/>
                <w:vertAlign w:val="baseline"/>
                <w:lang w:eastAsia="zh-Hans"/>
              </w:rPr>
              <w:t>100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汽车发动机</w:t>
            </w:r>
            <w:r>
              <w:rPr>
                <w:rFonts w:hint="default"/>
                <w:color w:val="auto"/>
                <w:sz w:val="15"/>
                <w:szCs w:val="15"/>
                <w:vertAlign w:val="baseline"/>
                <w:lang w:eastAsia="zh-Hans"/>
              </w:rPr>
              <w:t>4</w:t>
            </w:r>
            <w:r>
              <w:rPr>
                <w:rFonts w:hint="eastAsia"/>
                <w:color w:val="auto"/>
                <w:sz w:val="15"/>
                <w:szCs w:val="15"/>
                <w:vertAlign w:val="baseline"/>
                <w:lang w:val="en-US" w:eastAsia="zh-Hans"/>
              </w:rPr>
              <w:t>台</w:t>
            </w:r>
            <w:r>
              <w:rPr>
                <w:rFonts w:hint="default"/>
                <w:color w:val="auto"/>
                <w:sz w:val="15"/>
                <w:szCs w:val="15"/>
                <w:vertAlign w:val="baseline"/>
                <w:lang w:eastAsia="zh-Hans"/>
              </w:rPr>
              <w:t>，</w:t>
            </w:r>
            <w:r>
              <w:rPr>
                <w:rFonts w:hint="eastAsia"/>
                <w:color w:val="auto"/>
                <w:sz w:val="15"/>
                <w:szCs w:val="15"/>
                <w:vertAlign w:val="baseline"/>
                <w:lang w:val="en-US" w:eastAsia="zh-Hans"/>
              </w:rPr>
              <w:t>可完成汽车构造</w:t>
            </w:r>
            <w:r>
              <w:rPr>
                <w:rFonts w:hint="default"/>
                <w:color w:val="auto"/>
                <w:sz w:val="15"/>
                <w:szCs w:val="15"/>
                <w:vertAlign w:val="baseline"/>
                <w:lang w:eastAsia="zh-Hans"/>
              </w:rPr>
              <w:t>、</w:t>
            </w:r>
            <w:r>
              <w:rPr>
                <w:rFonts w:hint="eastAsia"/>
                <w:color w:val="auto"/>
                <w:sz w:val="15"/>
                <w:szCs w:val="15"/>
                <w:vertAlign w:val="baseline"/>
                <w:lang w:val="en-US" w:eastAsia="zh-Hans"/>
              </w:rPr>
              <w:t>发动机拆装理实一体化教学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40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汽车结构</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2</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eastAsia"/>
                <w:color w:val="auto"/>
                <w:sz w:val="15"/>
                <w:szCs w:val="15"/>
                <w:vertAlign w:val="baseline"/>
                <w:lang w:val="en-US" w:eastAsia="zh-Hans"/>
              </w:rPr>
              <w:t>汽车构造</w:t>
            </w:r>
            <w:r>
              <w:rPr>
                <w:rFonts w:hint="default"/>
                <w:color w:val="auto"/>
                <w:sz w:val="15"/>
                <w:szCs w:val="15"/>
                <w:vertAlign w:val="baseline"/>
                <w:lang w:eastAsia="zh-Hans"/>
              </w:rPr>
              <w:t>、</w:t>
            </w:r>
            <w:r>
              <w:rPr>
                <w:rFonts w:hint="eastAsia"/>
                <w:color w:val="auto"/>
                <w:sz w:val="15"/>
                <w:szCs w:val="15"/>
                <w:vertAlign w:val="baseline"/>
                <w:lang w:val="en-US" w:eastAsia="zh-Hans"/>
              </w:rPr>
              <w:t>地盘拆装实训室</w:t>
            </w:r>
            <w:r>
              <w:rPr>
                <w:rFonts w:hint="default"/>
                <w:color w:val="auto"/>
                <w:sz w:val="15"/>
                <w:szCs w:val="15"/>
                <w:vertAlign w:val="baseline"/>
                <w:lang w:eastAsia="zh-CN"/>
              </w:rPr>
              <w:t>311</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sz w:val="15"/>
                <w:szCs w:val="15"/>
                <w:vertAlign w:val="baseline"/>
                <w:lang w:val="en-US" w:eastAsia="zh-CN"/>
              </w:rPr>
            </w:pPr>
            <w:r>
              <w:rPr>
                <w:rFonts w:hint="default"/>
                <w:color w:val="auto"/>
                <w:sz w:val="15"/>
                <w:szCs w:val="15"/>
                <w:vertAlign w:val="baseline"/>
                <w:lang w:eastAsia="zh-Hans"/>
              </w:rPr>
              <w:t>100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底盘</w:t>
            </w:r>
            <w:r>
              <w:rPr>
                <w:rFonts w:hint="default"/>
                <w:color w:val="auto"/>
                <w:sz w:val="15"/>
                <w:szCs w:val="15"/>
                <w:vertAlign w:val="baseline"/>
                <w:lang w:eastAsia="zh-Hans"/>
              </w:rPr>
              <w:t>4</w:t>
            </w:r>
            <w:r>
              <w:rPr>
                <w:rFonts w:hint="eastAsia"/>
                <w:color w:val="auto"/>
                <w:sz w:val="15"/>
                <w:szCs w:val="15"/>
                <w:vertAlign w:val="baseline"/>
                <w:lang w:val="en-US" w:eastAsia="zh-Hans"/>
              </w:rPr>
              <w:t>台</w:t>
            </w:r>
            <w:r>
              <w:rPr>
                <w:rFonts w:hint="default"/>
                <w:color w:val="auto"/>
                <w:sz w:val="15"/>
                <w:szCs w:val="15"/>
                <w:vertAlign w:val="baseline"/>
                <w:lang w:eastAsia="zh-Hans"/>
              </w:rPr>
              <w:t>，</w:t>
            </w:r>
            <w:r>
              <w:rPr>
                <w:rFonts w:hint="eastAsia"/>
                <w:color w:val="auto"/>
                <w:sz w:val="15"/>
                <w:szCs w:val="15"/>
                <w:vertAlign w:val="baseline"/>
                <w:lang w:val="en-US" w:eastAsia="zh-Hans"/>
              </w:rPr>
              <w:t>可完成汽车构造</w:t>
            </w:r>
            <w:r>
              <w:rPr>
                <w:rFonts w:hint="default"/>
                <w:color w:val="auto"/>
                <w:sz w:val="15"/>
                <w:szCs w:val="15"/>
                <w:vertAlign w:val="baseline"/>
                <w:lang w:eastAsia="zh-Hans"/>
              </w:rPr>
              <w:t>、</w:t>
            </w:r>
            <w:r>
              <w:rPr>
                <w:rFonts w:hint="eastAsia"/>
                <w:color w:val="auto"/>
                <w:sz w:val="15"/>
                <w:szCs w:val="15"/>
                <w:vertAlign w:val="baseline"/>
                <w:lang w:val="en-US" w:eastAsia="zh-Hans"/>
              </w:rPr>
              <w:t>底盘功能演示理实一体化教学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40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sz w:val="15"/>
                <w:szCs w:val="15"/>
                <w:vertAlign w:val="baseline"/>
                <w:lang w:val="en-US" w:eastAsia="zh-CN"/>
              </w:rPr>
            </w:pPr>
            <w:r>
              <w:rPr>
                <w:rFonts w:hint="eastAsia"/>
                <w:color w:val="auto"/>
                <w:sz w:val="15"/>
                <w:szCs w:val="15"/>
                <w:vertAlign w:val="baseline"/>
                <w:lang w:val="en-US" w:eastAsia="zh-Hans"/>
              </w:rPr>
              <w:t>汽车构造</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3</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eastAsia"/>
                <w:color w:val="auto"/>
                <w:sz w:val="15"/>
                <w:szCs w:val="15"/>
                <w:vertAlign w:val="baseline"/>
                <w:lang w:val="en-US" w:eastAsia="zh-Hans"/>
              </w:rPr>
              <w:t>汽车构造</w:t>
            </w:r>
            <w:r>
              <w:rPr>
                <w:rFonts w:hint="default"/>
                <w:color w:val="auto"/>
                <w:sz w:val="15"/>
                <w:szCs w:val="15"/>
                <w:vertAlign w:val="baseline"/>
                <w:lang w:eastAsia="zh-Hans"/>
              </w:rPr>
              <w:t>、</w:t>
            </w:r>
            <w:r>
              <w:rPr>
                <w:rFonts w:hint="eastAsia"/>
                <w:color w:val="auto"/>
                <w:sz w:val="15"/>
                <w:szCs w:val="15"/>
                <w:vertAlign w:val="baseline"/>
                <w:lang w:val="en-US" w:eastAsia="zh-Hans"/>
              </w:rPr>
              <w:t>电气拆装实训室</w:t>
            </w:r>
            <w:r>
              <w:rPr>
                <w:rFonts w:hint="default"/>
                <w:color w:val="auto"/>
                <w:sz w:val="15"/>
                <w:szCs w:val="15"/>
                <w:vertAlign w:val="baseline"/>
                <w:lang w:eastAsia="zh-CN"/>
              </w:rPr>
              <w:t>313</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sz w:val="15"/>
                <w:szCs w:val="15"/>
                <w:vertAlign w:val="baseline"/>
                <w:lang w:val="en-US" w:eastAsia="zh-CN"/>
              </w:rPr>
            </w:pPr>
            <w:r>
              <w:rPr>
                <w:rFonts w:hint="default"/>
                <w:color w:val="auto"/>
                <w:sz w:val="15"/>
                <w:szCs w:val="15"/>
                <w:vertAlign w:val="baseline"/>
                <w:lang w:eastAsia="zh-Hans"/>
              </w:rPr>
              <w:t>100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汽车电气演示台架</w:t>
            </w:r>
            <w:r>
              <w:rPr>
                <w:rFonts w:hint="default"/>
                <w:color w:val="auto"/>
                <w:sz w:val="15"/>
                <w:szCs w:val="15"/>
                <w:vertAlign w:val="baseline"/>
                <w:lang w:eastAsia="zh-Hans"/>
              </w:rPr>
              <w:t>2</w:t>
            </w:r>
            <w:r>
              <w:rPr>
                <w:rFonts w:hint="eastAsia"/>
                <w:color w:val="auto"/>
                <w:sz w:val="15"/>
                <w:szCs w:val="15"/>
                <w:vertAlign w:val="baseline"/>
                <w:lang w:val="en-US" w:eastAsia="zh-Hans"/>
              </w:rPr>
              <w:t>套</w:t>
            </w:r>
            <w:r>
              <w:rPr>
                <w:rFonts w:hint="default"/>
                <w:color w:val="auto"/>
                <w:sz w:val="15"/>
                <w:szCs w:val="15"/>
                <w:vertAlign w:val="baseline"/>
                <w:lang w:eastAsia="zh-Hans"/>
              </w:rPr>
              <w:t>，</w:t>
            </w:r>
            <w:r>
              <w:rPr>
                <w:rFonts w:hint="eastAsia"/>
                <w:color w:val="auto"/>
                <w:sz w:val="15"/>
                <w:szCs w:val="15"/>
                <w:vertAlign w:val="baseline"/>
                <w:lang w:val="en-US" w:eastAsia="zh-Hans"/>
              </w:rPr>
              <w:t>可完成汽车构造理实一体化教学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40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sz w:val="15"/>
                <w:szCs w:val="15"/>
                <w:vertAlign w:val="baseline"/>
                <w:lang w:val="en-US" w:eastAsia="zh-CN"/>
              </w:rPr>
            </w:pPr>
            <w:r>
              <w:rPr>
                <w:rFonts w:hint="eastAsia"/>
                <w:color w:val="auto"/>
                <w:sz w:val="15"/>
                <w:szCs w:val="15"/>
                <w:vertAlign w:val="baseline"/>
                <w:lang w:val="en-US" w:eastAsia="zh-Hans"/>
              </w:rPr>
              <w:t>汽车构造</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4</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eastAsia"/>
                <w:color w:val="auto"/>
                <w:sz w:val="15"/>
                <w:szCs w:val="15"/>
                <w:vertAlign w:val="baseline"/>
                <w:lang w:val="en-US" w:eastAsia="zh-Hans"/>
              </w:rPr>
              <w:t>新能源汽车构造实训室</w:t>
            </w:r>
            <w:r>
              <w:rPr>
                <w:rFonts w:hint="default"/>
                <w:color w:val="auto"/>
                <w:sz w:val="15"/>
                <w:szCs w:val="15"/>
                <w:vertAlign w:val="baseline"/>
                <w:lang w:eastAsia="zh-CN"/>
              </w:rPr>
              <w:t>111</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sz w:val="15"/>
                <w:szCs w:val="15"/>
                <w:vertAlign w:val="baseline"/>
                <w:lang w:val="en-US" w:eastAsia="zh-CN"/>
              </w:rPr>
            </w:pPr>
            <w:r>
              <w:rPr>
                <w:rFonts w:hint="default"/>
                <w:color w:val="auto"/>
                <w:sz w:val="15"/>
                <w:szCs w:val="15"/>
                <w:vertAlign w:val="baseline"/>
                <w:lang w:eastAsia="zh-Hans"/>
              </w:rPr>
              <w:t>100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新能源电池组</w:t>
            </w:r>
            <w:r>
              <w:rPr>
                <w:rFonts w:hint="default"/>
                <w:color w:val="auto"/>
                <w:sz w:val="15"/>
                <w:szCs w:val="15"/>
                <w:vertAlign w:val="baseline"/>
                <w:lang w:eastAsia="zh-Hans"/>
              </w:rPr>
              <w:t>1</w:t>
            </w:r>
            <w:r>
              <w:rPr>
                <w:rFonts w:hint="eastAsia"/>
                <w:color w:val="auto"/>
                <w:sz w:val="15"/>
                <w:szCs w:val="15"/>
                <w:vertAlign w:val="baseline"/>
                <w:lang w:val="en-US" w:eastAsia="zh-Hans"/>
              </w:rPr>
              <w:t>套</w:t>
            </w:r>
            <w:r>
              <w:rPr>
                <w:rFonts w:hint="default"/>
                <w:color w:val="auto"/>
                <w:sz w:val="15"/>
                <w:szCs w:val="15"/>
                <w:vertAlign w:val="baseline"/>
                <w:lang w:eastAsia="zh-Hans"/>
              </w:rPr>
              <w:t>，</w:t>
            </w:r>
            <w:r>
              <w:rPr>
                <w:rFonts w:hint="eastAsia"/>
                <w:color w:val="auto"/>
                <w:sz w:val="15"/>
                <w:szCs w:val="15"/>
                <w:vertAlign w:val="baseline"/>
                <w:lang w:val="en-US" w:eastAsia="zh-Hans"/>
              </w:rPr>
              <w:t>可完成新能源汽车构造理实一体化教学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40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新能源汽车构造</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5</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eastAsia"/>
                <w:color w:val="auto"/>
                <w:sz w:val="15"/>
                <w:szCs w:val="15"/>
                <w:vertAlign w:val="baseline"/>
                <w:lang w:val="en-US" w:eastAsia="zh-Hans"/>
              </w:rPr>
              <w:t>汽车保养实训室</w:t>
            </w:r>
            <w:r>
              <w:rPr>
                <w:rFonts w:hint="default"/>
                <w:color w:val="auto"/>
                <w:sz w:val="15"/>
                <w:szCs w:val="15"/>
                <w:vertAlign w:val="baseline"/>
                <w:lang w:eastAsia="zh-CN"/>
              </w:rPr>
              <w:t>108</w:t>
            </w:r>
            <w:r>
              <w:rPr>
                <w:rFonts w:hint="eastAsia"/>
                <w:color w:val="auto"/>
                <w:sz w:val="15"/>
                <w:szCs w:val="15"/>
                <w:vertAlign w:val="baseline"/>
                <w:lang w:val="en-US" w:eastAsia="zh-Hans"/>
              </w:rPr>
              <w:t>东</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Theme="minorEastAsia"/>
                <w:b/>
                <w:bCs/>
                <w:color w:val="auto"/>
                <w:sz w:val="15"/>
                <w:szCs w:val="15"/>
                <w:vertAlign w:val="baseline"/>
                <w:lang w:val="en-US" w:eastAsia="zh-Hans"/>
              </w:rPr>
            </w:pPr>
            <w:r>
              <w:rPr>
                <w:rFonts w:hint="default"/>
                <w:color w:val="auto"/>
                <w:sz w:val="15"/>
                <w:szCs w:val="15"/>
                <w:vertAlign w:val="baseline"/>
                <w:lang w:eastAsia="zh-Hans"/>
              </w:rPr>
              <w:t>100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举升机</w:t>
            </w:r>
            <w:r>
              <w:rPr>
                <w:rFonts w:hint="default"/>
                <w:color w:val="auto"/>
                <w:sz w:val="15"/>
                <w:szCs w:val="15"/>
                <w:vertAlign w:val="baseline"/>
                <w:lang w:eastAsia="zh-Hans"/>
              </w:rPr>
              <w:t>1</w:t>
            </w:r>
            <w:r>
              <w:rPr>
                <w:rFonts w:hint="eastAsia"/>
                <w:color w:val="auto"/>
                <w:sz w:val="15"/>
                <w:szCs w:val="15"/>
                <w:vertAlign w:val="baseline"/>
                <w:lang w:val="en-US" w:eastAsia="zh-Hans"/>
              </w:rPr>
              <w:t>台</w:t>
            </w:r>
            <w:r>
              <w:rPr>
                <w:rFonts w:hint="default"/>
                <w:color w:val="auto"/>
                <w:sz w:val="15"/>
                <w:szCs w:val="15"/>
                <w:vertAlign w:val="baseline"/>
                <w:lang w:eastAsia="zh-Hans"/>
              </w:rPr>
              <w:t>，</w:t>
            </w:r>
            <w:r>
              <w:rPr>
                <w:rFonts w:hint="eastAsia"/>
                <w:color w:val="auto"/>
                <w:sz w:val="15"/>
                <w:szCs w:val="15"/>
                <w:vertAlign w:val="baseline"/>
                <w:lang w:val="en-US" w:eastAsia="zh-Hans"/>
              </w:rPr>
              <w:t>可完成换胎</w:t>
            </w:r>
            <w:r>
              <w:rPr>
                <w:rFonts w:hint="default"/>
                <w:color w:val="auto"/>
                <w:sz w:val="15"/>
                <w:szCs w:val="15"/>
                <w:vertAlign w:val="baseline"/>
                <w:lang w:eastAsia="zh-Hans"/>
              </w:rPr>
              <w:t>、</w:t>
            </w:r>
            <w:r>
              <w:rPr>
                <w:rFonts w:hint="eastAsia"/>
                <w:color w:val="auto"/>
                <w:sz w:val="15"/>
                <w:szCs w:val="15"/>
                <w:vertAlign w:val="baseline"/>
                <w:lang w:val="en-US" w:eastAsia="zh-Hans"/>
              </w:rPr>
              <w:t>换液</w:t>
            </w:r>
            <w:r>
              <w:rPr>
                <w:rFonts w:hint="default"/>
                <w:color w:val="auto"/>
                <w:sz w:val="15"/>
                <w:szCs w:val="15"/>
                <w:vertAlign w:val="baseline"/>
                <w:lang w:eastAsia="zh-Hans"/>
              </w:rPr>
              <w:t>、</w:t>
            </w:r>
            <w:r>
              <w:rPr>
                <w:rFonts w:hint="eastAsia"/>
                <w:color w:val="auto"/>
                <w:sz w:val="15"/>
                <w:szCs w:val="15"/>
                <w:vertAlign w:val="baseline"/>
                <w:lang w:val="en-US" w:eastAsia="zh-Hans"/>
              </w:rPr>
              <w:t>换电等基础保养理实一体化教学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30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汽车保养基础</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p>
        </w:tc>
        <w:tc>
          <w:tcPr>
            <w:tcW w:w="57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校内实训基地</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奥迪实训基地</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eastAsiaTheme="minorEastAsia"/>
                <w:color w:val="auto"/>
                <w:sz w:val="15"/>
                <w:szCs w:val="15"/>
                <w:vertAlign w:val="baseline"/>
                <w:lang w:val="en-US" w:eastAsia="zh-Hans"/>
              </w:rPr>
            </w:pPr>
            <w:r>
              <w:rPr>
                <w:rFonts w:hint="default"/>
                <w:color w:val="auto"/>
                <w:sz w:val="15"/>
                <w:szCs w:val="15"/>
                <w:vertAlign w:val="baseline"/>
                <w:lang w:eastAsia="zh-Hans"/>
              </w:rPr>
              <w:t>200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整车</w:t>
            </w:r>
            <w:r>
              <w:rPr>
                <w:rFonts w:hint="default"/>
                <w:color w:val="auto"/>
                <w:sz w:val="15"/>
                <w:szCs w:val="15"/>
                <w:vertAlign w:val="baseline"/>
                <w:lang w:eastAsia="zh-Hans"/>
              </w:rPr>
              <w:t>1</w:t>
            </w:r>
            <w:r>
              <w:rPr>
                <w:rFonts w:hint="eastAsia"/>
                <w:color w:val="auto"/>
                <w:sz w:val="15"/>
                <w:szCs w:val="15"/>
                <w:vertAlign w:val="baseline"/>
                <w:lang w:val="en-US" w:eastAsia="zh-Hans"/>
              </w:rPr>
              <w:t>台</w:t>
            </w:r>
            <w:r>
              <w:rPr>
                <w:rFonts w:hint="default"/>
                <w:color w:val="auto"/>
                <w:sz w:val="15"/>
                <w:szCs w:val="15"/>
                <w:vertAlign w:val="baseline"/>
                <w:lang w:eastAsia="zh-Hans"/>
              </w:rPr>
              <w:t>，</w:t>
            </w:r>
            <w:r>
              <w:rPr>
                <w:rFonts w:hint="eastAsia"/>
                <w:color w:val="auto"/>
                <w:sz w:val="15"/>
                <w:szCs w:val="15"/>
                <w:vertAlign w:val="baseline"/>
                <w:lang w:val="en-US" w:eastAsia="zh-Hans"/>
              </w:rPr>
              <w:t>可完成奥迪销售接待</w:t>
            </w:r>
            <w:r>
              <w:rPr>
                <w:rFonts w:hint="default"/>
                <w:color w:val="auto"/>
                <w:sz w:val="15"/>
                <w:szCs w:val="15"/>
                <w:vertAlign w:val="baseline"/>
                <w:lang w:eastAsia="zh-Hans"/>
              </w:rPr>
              <w:t>、</w:t>
            </w:r>
            <w:r>
              <w:rPr>
                <w:rFonts w:hint="eastAsia"/>
                <w:color w:val="auto"/>
                <w:sz w:val="15"/>
                <w:szCs w:val="15"/>
                <w:vertAlign w:val="baseline"/>
                <w:lang w:val="en-US" w:eastAsia="zh-Hans"/>
              </w:rPr>
              <w:t>新车展示理实一体化教学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30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奥迪品牌文化</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奥迪销售标准流程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奥迪汽车商品性能评价与选购</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1</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丰田实训道场</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sz w:val="15"/>
                <w:szCs w:val="15"/>
                <w:vertAlign w:val="baseline"/>
                <w:lang w:val="en-US" w:eastAsia="zh-CN"/>
              </w:rPr>
            </w:pPr>
            <w:r>
              <w:rPr>
                <w:rFonts w:hint="default"/>
                <w:color w:val="auto"/>
                <w:sz w:val="15"/>
                <w:szCs w:val="15"/>
                <w:vertAlign w:val="baseline"/>
                <w:lang w:eastAsia="zh-Hans"/>
              </w:rPr>
              <w:t>200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可完成丰田生产方式演示</w:t>
            </w:r>
            <w:r>
              <w:rPr>
                <w:rFonts w:hint="default"/>
                <w:color w:val="auto"/>
                <w:sz w:val="15"/>
                <w:szCs w:val="15"/>
                <w:vertAlign w:val="baseline"/>
                <w:lang w:eastAsia="zh-Hans"/>
              </w:rPr>
              <w:t>、</w:t>
            </w:r>
            <w:r>
              <w:rPr>
                <w:rFonts w:hint="eastAsia"/>
                <w:color w:val="auto"/>
                <w:sz w:val="15"/>
                <w:szCs w:val="15"/>
                <w:vertAlign w:val="baseline"/>
                <w:lang w:val="en-US" w:eastAsia="zh-Hans"/>
              </w:rPr>
              <w:t>销售接待</w:t>
            </w:r>
            <w:r>
              <w:rPr>
                <w:rFonts w:hint="default"/>
                <w:color w:val="auto"/>
                <w:sz w:val="15"/>
                <w:szCs w:val="15"/>
                <w:vertAlign w:val="baseline"/>
                <w:lang w:eastAsia="zh-Hans"/>
              </w:rPr>
              <w:t>、</w:t>
            </w:r>
            <w:r>
              <w:rPr>
                <w:rFonts w:hint="eastAsia"/>
                <w:color w:val="auto"/>
                <w:sz w:val="15"/>
                <w:szCs w:val="15"/>
                <w:vertAlign w:val="baseline"/>
                <w:lang w:val="en-US" w:eastAsia="zh-Hans"/>
              </w:rPr>
              <w:t>新车展示等理实一体化教学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30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丰田生产方式</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丰田销售标准流程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丰田汽车性能评价与选购</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2</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东风悦达起亚实训基地</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sz w:val="15"/>
                <w:szCs w:val="15"/>
                <w:vertAlign w:val="baseline"/>
                <w:lang w:val="en-US" w:eastAsia="zh-CN"/>
              </w:rPr>
            </w:pPr>
            <w:r>
              <w:rPr>
                <w:rFonts w:hint="default"/>
                <w:color w:val="auto"/>
                <w:sz w:val="15"/>
                <w:szCs w:val="15"/>
                <w:vertAlign w:val="baseline"/>
                <w:lang w:eastAsia="zh-Hans"/>
              </w:rPr>
              <w:t>200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可完成东风悦达起亚销售接待</w:t>
            </w:r>
            <w:r>
              <w:rPr>
                <w:rFonts w:hint="default"/>
                <w:color w:val="auto"/>
                <w:sz w:val="15"/>
                <w:szCs w:val="15"/>
                <w:vertAlign w:val="baseline"/>
                <w:lang w:eastAsia="zh-Hans"/>
              </w:rPr>
              <w:t>、</w:t>
            </w:r>
            <w:r>
              <w:rPr>
                <w:rFonts w:hint="eastAsia"/>
                <w:color w:val="auto"/>
                <w:sz w:val="15"/>
                <w:szCs w:val="15"/>
                <w:vertAlign w:val="baseline"/>
                <w:lang w:val="en-US" w:eastAsia="zh-Hans"/>
              </w:rPr>
              <w:t>售后服务接待</w:t>
            </w:r>
            <w:r>
              <w:rPr>
                <w:rFonts w:hint="default"/>
                <w:color w:val="auto"/>
                <w:sz w:val="15"/>
                <w:szCs w:val="15"/>
                <w:vertAlign w:val="baseline"/>
                <w:lang w:eastAsia="zh-Hans"/>
              </w:rPr>
              <w:t>、</w:t>
            </w:r>
            <w:r>
              <w:rPr>
                <w:rFonts w:hint="eastAsia"/>
                <w:color w:val="auto"/>
                <w:sz w:val="15"/>
                <w:szCs w:val="15"/>
                <w:vertAlign w:val="baseline"/>
                <w:lang w:val="en-US" w:eastAsia="zh-Hans"/>
              </w:rPr>
              <w:t>新车展示理实一体化教学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30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东风悦达起亚企业品牌文化</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东风悦达企业商品性能评价与选购</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3</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奥迪新能源服务实训基地</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sz w:val="15"/>
                <w:szCs w:val="15"/>
                <w:vertAlign w:val="baseline"/>
                <w:lang w:val="en-US" w:eastAsia="zh-CN"/>
              </w:rPr>
            </w:pPr>
            <w:r>
              <w:rPr>
                <w:rFonts w:hint="default"/>
                <w:color w:val="auto"/>
                <w:sz w:val="15"/>
                <w:szCs w:val="15"/>
                <w:vertAlign w:val="baseline"/>
                <w:lang w:eastAsia="zh-Hans"/>
              </w:rPr>
              <w:t>700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可完成奥迪品牌文化</w:t>
            </w:r>
            <w:r>
              <w:rPr>
                <w:rFonts w:hint="default"/>
                <w:color w:val="auto"/>
                <w:sz w:val="15"/>
                <w:szCs w:val="15"/>
                <w:vertAlign w:val="baseline"/>
                <w:lang w:eastAsia="zh-Hans"/>
              </w:rPr>
              <w:t>、</w:t>
            </w:r>
            <w:r>
              <w:rPr>
                <w:rFonts w:hint="eastAsia"/>
                <w:color w:val="auto"/>
                <w:sz w:val="15"/>
                <w:szCs w:val="15"/>
                <w:vertAlign w:val="baseline"/>
                <w:lang w:val="en-US" w:eastAsia="zh-Hans"/>
              </w:rPr>
              <w:t>奥迪新能源技术演示</w:t>
            </w:r>
            <w:r>
              <w:rPr>
                <w:rFonts w:hint="default"/>
                <w:color w:val="auto"/>
                <w:sz w:val="15"/>
                <w:szCs w:val="15"/>
                <w:vertAlign w:val="baseline"/>
                <w:lang w:eastAsia="zh-Hans"/>
              </w:rPr>
              <w:t>、</w:t>
            </w:r>
            <w:r>
              <w:rPr>
                <w:rFonts w:hint="eastAsia"/>
                <w:color w:val="auto"/>
                <w:sz w:val="15"/>
                <w:szCs w:val="15"/>
                <w:vertAlign w:val="baseline"/>
                <w:lang w:val="en-US" w:eastAsia="zh-Hans"/>
              </w:rPr>
              <w:t>销售接待</w:t>
            </w:r>
            <w:r>
              <w:rPr>
                <w:rFonts w:hint="default"/>
                <w:color w:val="auto"/>
                <w:sz w:val="15"/>
                <w:szCs w:val="15"/>
                <w:vertAlign w:val="baseline"/>
                <w:lang w:eastAsia="zh-Hans"/>
              </w:rPr>
              <w:t>、</w:t>
            </w:r>
            <w:r>
              <w:rPr>
                <w:rFonts w:hint="eastAsia"/>
                <w:color w:val="auto"/>
                <w:sz w:val="15"/>
                <w:szCs w:val="15"/>
                <w:vertAlign w:val="baseline"/>
                <w:lang w:val="en-US" w:eastAsia="zh-Hans"/>
              </w:rPr>
              <w:t>售后服务接待</w:t>
            </w:r>
            <w:r>
              <w:rPr>
                <w:rFonts w:hint="default"/>
                <w:color w:val="auto"/>
                <w:sz w:val="15"/>
                <w:szCs w:val="15"/>
                <w:vertAlign w:val="baseline"/>
                <w:lang w:eastAsia="zh-Hans"/>
              </w:rPr>
              <w:t>、</w:t>
            </w:r>
            <w:r>
              <w:rPr>
                <w:rFonts w:hint="eastAsia"/>
                <w:color w:val="auto"/>
                <w:sz w:val="15"/>
                <w:szCs w:val="15"/>
                <w:vertAlign w:val="baseline"/>
                <w:lang w:val="en-US" w:eastAsia="zh-Hans"/>
              </w:rPr>
              <w:t>新车展示理实一体化教学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50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奥迪之道</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奥迪售后服务接待</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奥迪新能源汽车技术</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4</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红旗销售服务实训基地</w:t>
            </w:r>
          </w:p>
        </w:tc>
        <w:tc>
          <w:tcPr>
            <w:tcW w:w="282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auto"/>
                <w:sz w:val="15"/>
                <w:szCs w:val="15"/>
                <w:vertAlign w:val="baseline"/>
                <w:lang w:val="en-US" w:eastAsia="zh-CN"/>
              </w:rPr>
            </w:pPr>
            <w:r>
              <w:rPr>
                <w:rFonts w:hint="default"/>
                <w:color w:val="auto"/>
                <w:sz w:val="15"/>
                <w:szCs w:val="15"/>
                <w:vertAlign w:val="baseline"/>
                <w:lang w:eastAsia="zh-Hans"/>
              </w:rPr>
              <w:t>800</w:t>
            </w:r>
            <w:r>
              <w:rPr>
                <w:rFonts w:hint="eastAsia"/>
                <w:color w:val="auto"/>
                <w:sz w:val="15"/>
                <w:szCs w:val="15"/>
                <w:vertAlign w:val="baseline"/>
                <w:lang w:val="en-US" w:eastAsia="zh-Hans"/>
              </w:rPr>
              <w:t>平</w:t>
            </w:r>
            <w:r>
              <w:rPr>
                <w:rFonts w:hint="default"/>
                <w:color w:val="auto"/>
                <w:sz w:val="15"/>
                <w:szCs w:val="15"/>
                <w:vertAlign w:val="baseline"/>
                <w:lang w:eastAsia="zh-Hans"/>
              </w:rPr>
              <w:t>，</w:t>
            </w:r>
            <w:r>
              <w:rPr>
                <w:rFonts w:hint="eastAsia"/>
                <w:color w:val="auto"/>
                <w:sz w:val="15"/>
                <w:szCs w:val="15"/>
                <w:vertAlign w:val="baseline"/>
                <w:lang w:val="en-US" w:eastAsia="zh-Hans"/>
              </w:rPr>
              <w:t>可完成红旗品牌文化</w:t>
            </w:r>
            <w:r>
              <w:rPr>
                <w:rFonts w:hint="default"/>
                <w:color w:val="auto"/>
                <w:sz w:val="15"/>
                <w:szCs w:val="15"/>
                <w:vertAlign w:val="baseline"/>
                <w:lang w:eastAsia="zh-Hans"/>
              </w:rPr>
              <w:t>、</w:t>
            </w:r>
            <w:r>
              <w:rPr>
                <w:rFonts w:hint="eastAsia"/>
                <w:color w:val="auto"/>
                <w:sz w:val="15"/>
                <w:szCs w:val="15"/>
                <w:vertAlign w:val="baseline"/>
                <w:lang w:val="en-US" w:eastAsia="zh-Hans"/>
              </w:rPr>
              <w:t>销售接待</w:t>
            </w:r>
            <w:r>
              <w:rPr>
                <w:rFonts w:hint="default"/>
                <w:color w:val="auto"/>
                <w:sz w:val="15"/>
                <w:szCs w:val="15"/>
                <w:vertAlign w:val="baseline"/>
                <w:lang w:eastAsia="zh-Hans"/>
              </w:rPr>
              <w:t>、</w:t>
            </w:r>
            <w:r>
              <w:rPr>
                <w:rFonts w:hint="eastAsia"/>
                <w:color w:val="auto"/>
                <w:sz w:val="15"/>
                <w:szCs w:val="15"/>
                <w:vertAlign w:val="baseline"/>
                <w:lang w:val="en-US" w:eastAsia="zh-Hans"/>
              </w:rPr>
              <w:t>售后服务接待</w:t>
            </w:r>
            <w:r>
              <w:rPr>
                <w:rFonts w:hint="default"/>
                <w:color w:val="auto"/>
                <w:sz w:val="15"/>
                <w:szCs w:val="15"/>
                <w:vertAlign w:val="baseline"/>
                <w:lang w:eastAsia="zh-Hans"/>
              </w:rPr>
              <w:t>、</w:t>
            </w:r>
            <w:r>
              <w:rPr>
                <w:rFonts w:hint="eastAsia"/>
                <w:color w:val="auto"/>
                <w:sz w:val="15"/>
                <w:szCs w:val="15"/>
                <w:vertAlign w:val="baseline"/>
                <w:lang w:val="en-US" w:eastAsia="zh-Hans"/>
              </w:rPr>
              <w:t>新车展示理实一体化教</w:t>
            </w:r>
            <w:r>
              <w:rPr>
                <w:rFonts w:hint="default"/>
                <w:color w:val="auto"/>
                <w:sz w:val="15"/>
                <w:szCs w:val="15"/>
                <w:vertAlign w:val="baseline"/>
                <w:lang w:eastAsia="zh-Hans"/>
              </w:rPr>
              <w:t>4</w:t>
            </w:r>
            <w:r>
              <w:rPr>
                <w:rFonts w:hint="eastAsia"/>
                <w:color w:val="auto"/>
                <w:sz w:val="15"/>
                <w:szCs w:val="15"/>
                <w:vertAlign w:val="baseline"/>
                <w:lang w:val="en-US" w:eastAsia="zh-Hans"/>
              </w:rPr>
              <w:t>学</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100</w:t>
            </w:r>
          </w:p>
        </w:tc>
        <w:tc>
          <w:tcPr>
            <w:tcW w:w="160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红旗品牌文化</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红旗销售标准流程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红旗汽车商品性能评价与选购</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1</w:t>
            </w:r>
          </w:p>
        </w:tc>
        <w:tc>
          <w:tcPr>
            <w:tcW w:w="57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校外实训基地</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吉林国兴汽车销售服务有限公司</w:t>
            </w:r>
          </w:p>
        </w:tc>
        <w:tc>
          <w:tcPr>
            <w:tcW w:w="2822"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奥迪</w:t>
            </w:r>
            <w:r>
              <w:rPr>
                <w:rFonts w:hint="default"/>
                <w:color w:val="auto"/>
                <w:sz w:val="15"/>
                <w:szCs w:val="15"/>
                <w:vertAlign w:val="baseline"/>
                <w:lang w:eastAsia="zh-Hans"/>
              </w:rPr>
              <w:t>4</w:t>
            </w:r>
            <w:r>
              <w:rPr>
                <w:rFonts w:hint="eastAsia"/>
                <w:color w:val="auto"/>
                <w:sz w:val="15"/>
                <w:szCs w:val="15"/>
                <w:vertAlign w:val="baseline"/>
                <w:lang w:val="en-US" w:eastAsia="zh-Hans"/>
              </w:rPr>
              <w:t>S店</w:t>
            </w:r>
            <w:r>
              <w:rPr>
                <w:rFonts w:hint="default"/>
                <w:color w:val="auto"/>
                <w:sz w:val="15"/>
                <w:szCs w:val="15"/>
                <w:vertAlign w:val="baseline"/>
                <w:lang w:eastAsia="zh-Hans"/>
              </w:rPr>
              <w:t>，</w:t>
            </w:r>
            <w:r>
              <w:rPr>
                <w:rFonts w:hint="eastAsia"/>
                <w:color w:val="auto"/>
                <w:sz w:val="15"/>
                <w:szCs w:val="15"/>
                <w:vertAlign w:val="baseline"/>
                <w:lang w:val="en-US" w:eastAsia="zh-Hans"/>
              </w:rPr>
              <w:t>汽车销售服务综合实训基地</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25</w:t>
            </w:r>
          </w:p>
        </w:tc>
        <w:tc>
          <w:tcPr>
            <w:tcW w:w="1601"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奥迪企业实训</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2</w:t>
            </w:r>
          </w:p>
        </w:tc>
        <w:tc>
          <w:tcPr>
            <w:tcW w:w="574" w:type="dxa"/>
            <w:vMerge w:val="continue"/>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长春东环汽车销售服务有限公司</w:t>
            </w:r>
          </w:p>
        </w:tc>
        <w:tc>
          <w:tcPr>
            <w:tcW w:w="2822"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Hans"/>
              </w:rPr>
              <w:t>丰田</w:t>
            </w:r>
            <w:r>
              <w:rPr>
                <w:rFonts w:hint="default"/>
                <w:color w:val="auto"/>
                <w:sz w:val="15"/>
                <w:szCs w:val="15"/>
                <w:vertAlign w:val="baseline"/>
                <w:lang w:eastAsia="zh-Hans"/>
              </w:rPr>
              <w:t>4</w:t>
            </w:r>
            <w:r>
              <w:rPr>
                <w:rFonts w:hint="eastAsia"/>
                <w:color w:val="auto"/>
                <w:sz w:val="15"/>
                <w:szCs w:val="15"/>
                <w:vertAlign w:val="baseline"/>
                <w:lang w:val="en-US" w:eastAsia="zh-Hans"/>
              </w:rPr>
              <w:t>S店</w:t>
            </w:r>
            <w:r>
              <w:rPr>
                <w:rFonts w:hint="default"/>
                <w:color w:val="auto"/>
                <w:sz w:val="15"/>
                <w:szCs w:val="15"/>
                <w:vertAlign w:val="baseline"/>
                <w:lang w:eastAsia="zh-Hans"/>
              </w:rPr>
              <w:t>，</w:t>
            </w:r>
            <w:r>
              <w:rPr>
                <w:rFonts w:hint="eastAsia"/>
                <w:color w:val="auto"/>
                <w:sz w:val="15"/>
                <w:szCs w:val="15"/>
                <w:vertAlign w:val="baseline"/>
                <w:lang w:val="en-US" w:eastAsia="zh-Hans"/>
              </w:rPr>
              <w:t>汽车销售服务综合实训基地</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25</w:t>
            </w:r>
          </w:p>
        </w:tc>
        <w:tc>
          <w:tcPr>
            <w:tcW w:w="1601"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丰田企业实训</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3</w:t>
            </w:r>
          </w:p>
        </w:tc>
        <w:tc>
          <w:tcPr>
            <w:tcW w:w="574" w:type="dxa"/>
            <w:vMerge w:val="continue"/>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吉林神州汽车销售服务有限公司</w:t>
            </w:r>
          </w:p>
        </w:tc>
        <w:tc>
          <w:tcPr>
            <w:tcW w:w="2822"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Hans"/>
              </w:rPr>
              <w:t>红旗</w:t>
            </w:r>
            <w:r>
              <w:rPr>
                <w:rFonts w:hint="default"/>
                <w:color w:val="auto"/>
                <w:sz w:val="15"/>
                <w:szCs w:val="15"/>
                <w:vertAlign w:val="baseline"/>
                <w:lang w:eastAsia="zh-Hans"/>
              </w:rPr>
              <w:t>4</w:t>
            </w:r>
            <w:r>
              <w:rPr>
                <w:rFonts w:hint="eastAsia"/>
                <w:color w:val="auto"/>
                <w:sz w:val="15"/>
                <w:szCs w:val="15"/>
                <w:vertAlign w:val="baseline"/>
                <w:lang w:val="en-US" w:eastAsia="zh-Hans"/>
              </w:rPr>
              <w:t>S店</w:t>
            </w:r>
            <w:r>
              <w:rPr>
                <w:rFonts w:hint="default"/>
                <w:color w:val="auto"/>
                <w:sz w:val="15"/>
                <w:szCs w:val="15"/>
                <w:vertAlign w:val="baseline"/>
                <w:lang w:eastAsia="zh-Hans"/>
              </w:rPr>
              <w:t>，</w:t>
            </w:r>
            <w:r>
              <w:rPr>
                <w:rFonts w:hint="eastAsia"/>
                <w:color w:val="auto"/>
                <w:sz w:val="15"/>
                <w:szCs w:val="15"/>
                <w:vertAlign w:val="baseline"/>
                <w:lang w:val="en-US" w:eastAsia="zh-Hans"/>
              </w:rPr>
              <w:t>汽车销售服务综合实训基地</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25</w:t>
            </w:r>
          </w:p>
        </w:tc>
        <w:tc>
          <w:tcPr>
            <w:tcW w:w="1601"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红旗企业实训</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4</w:t>
            </w:r>
          </w:p>
        </w:tc>
        <w:tc>
          <w:tcPr>
            <w:tcW w:w="574" w:type="dxa"/>
            <w:vMerge w:val="continue"/>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长春一汽实业汽车销售服务有限公司</w:t>
            </w:r>
          </w:p>
        </w:tc>
        <w:tc>
          <w:tcPr>
            <w:tcW w:w="2822"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r>
              <w:rPr>
                <w:rFonts w:hint="eastAsia"/>
                <w:color w:val="auto"/>
                <w:sz w:val="15"/>
                <w:szCs w:val="15"/>
                <w:vertAlign w:val="baseline"/>
                <w:lang w:val="en-US" w:eastAsia="zh-Hans"/>
              </w:rPr>
              <w:t>大众</w:t>
            </w:r>
            <w:r>
              <w:rPr>
                <w:rFonts w:hint="default"/>
                <w:color w:val="auto"/>
                <w:sz w:val="15"/>
                <w:szCs w:val="15"/>
                <w:vertAlign w:val="baseline"/>
                <w:lang w:eastAsia="zh-Hans"/>
              </w:rPr>
              <w:t>4</w:t>
            </w:r>
            <w:r>
              <w:rPr>
                <w:rFonts w:hint="eastAsia"/>
                <w:color w:val="auto"/>
                <w:sz w:val="15"/>
                <w:szCs w:val="15"/>
                <w:vertAlign w:val="baseline"/>
                <w:lang w:val="en-US" w:eastAsia="zh-Hans"/>
              </w:rPr>
              <w:t>S店</w:t>
            </w:r>
            <w:r>
              <w:rPr>
                <w:rFonts w:hint="default"/>
                <w:color w:val="auto"/>
                <w:sz w:val="15"/>
                <w:szCs w:val="15"/>
                <w:vertAlign w:val="baseline"/>
                <w:lang w:eastAsia="zh-Hans"/>
              </w:rPr>
              <w:t>，</w:t>
            </w:r>
            <w:r>
              <w:rPr>
                <w:rFonts w:hint="eastAsia"/>
                <w:color w:val="auto"/>
                <w:sz w:val="15"/>
                <w:szCs w:val="15"/>
                <w:vertAlign w:val="baseline"/>
                <w:lang w:val="en-US" w:eastAsia="zh-Hans"/>
              </w:rPr>
              <w:t>汽车销售服务综合实训基地</w:t>
            </w:r>
          </w:p>
        </w:tc>
        <w:tc>
          <w:tcPr>
            <w:tcW w:w="7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25</w:t>
            </w:r>
          </w:p>
        </w:tc>
        <w:tc>
          <w:tcPr>
            <w:tcW w:w="1601"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大众企业实训</w:t>
            </w:r>
          </w:p>
        </w:tc>
        <w:tc>
          <w:tcPr>
            <w:tcW w:w="274"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sz w:val="15"/>
                <w:szCs w:val="15"/>
                <w:vertAlign w:val="baseline"/>
                <w:lang w:val="en-US" w:eastAsia="zh-CN"/>
              </w:rPr>
            </w:pPr>
          </w:p>
        </w:tc>
      </w:tr>
    </w:tbl>
    <w:p>
      <w:pPr>
        <w:rPr>
          <w:rFonts w:hint="default"/>
          <w:color w:val="auto"/>
          <w:lang w:val="en-US" w:eastAsia="zh-CN"/>
        </w:rPr>
      </w:pPr>
    </w:p>
    <w:p>
      <w:pPr>
        <w:pStyle w:val="3"/>
        <w:pageBreakBefore w:val="0"/>
        <w:widowControl w:val="0"/>
        <w:kinsoku/>
        <w:wordWrap/>
        <w:overflowPunct/>
        <w:topLinePunct w:val="0"/>
        <w:autoSpaceDE/>
        <w:autoSpaceDN/>
        <w:bidi w:val="0"/>
        <w:adjustRightInd/>
        <w:snapToGrid/>
        <w:spacing w:before="0" w:after="0" w:line="520" w:lineRule="exact"/>
        <w:ind w:firstLine="480"/>
        <w:textAlignment w:val="auto"/>
        <w:rPr>
          <w:rFonts w:ascii="仿宋" w:hAnsi="仿宋" w:eastAsia="仿宋"/>
          <w:color w:val="auto"/>
          <w:sz w:val="24"/>
        </w:rPr>
      </w:pPr>
      <w:bookmarkStart w:id="47" w:name="_Toc18122"/>
      <w:r>
        <w:rPr>
          <w:rFonts w:hint="eastAsia"/>
          <w:color w:val="auto"/>
        </w:rPr>
        <w:t>（三）教学资源</w:t>
      </w:r>
      <w:bookmarkEnd w:id="47"/>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1.教材选用基本要求</w:t>
      </w:r>
    </w:p>
    <w:p>
      <w:pPr>
        <w:spacing w:line="312" w:lineRule="auto"/>
        <w:ind w:firstLine="480" w:firstLineChars="200"/>
        <w:rPr>
          <w:rFonts w:hint="default" w:ascii="仿宋" w:hAnsi="仿宋" w:eastAsia="仿宋"/>
          <w:color w:val="auto"/>
          <w:sz w:val="24"/>
          <w:lang w:val="en-US" w:eastAsia="zh-CN"/>
        </w:rPr>
      </w:pPr>
      <w:r>
        <w:rPr>
          <w:rFonts w:hint="eastAsia" w:ascii="仿宋" w:hAnsi="仿宋" w:eastAsia="仿宋" w:cs="仿宋"/>
          <w:sz w:val="24"/>
          <w:lang w:val="en-US" w:eastAsia="zh-Hans"/>
        </w:rPr>
        <w:t>根据教学目标和教学内容</w:t>
      </w:r>
      <w:r>
        <w:rPr>
          <w:rFonts w:hint="default" w:ascii="仿宋" w:hAnsi="仿宋" w:eastAsia="仿宋" w:cs="仿宋"/>
          <w:sz w:val="24"/>
          <w:lang w:eastAsia="zh-Hans"/>
        </w:rPr>
        <w:t>，</w:t>
      </w:r>
      <w:r>
        <w:rPr>
          <w:rFonts w:hint="eastAsia" w:ascii="仿宋" w:hAnsi="仿宋" w:eastAsia="仿宋" w:cs="仿宋"/>
          <w:sz w:val="24"/>
        </w:rPr>
        <w:t>优先选用国家规划教材</w:t>
      </w:r>
      <w:r>
        <w:rPr>
          <w:rFonts w:hint="eastAsia" w:ascii="仿宋" w:hAnsi="仿宋" w:eastAsia="仿宋" w:cs="仿宋"/>
          <w:sz w:val="24"/>
          <w:lang w:val="en-US" w:eastAsia="zh-Hans"/>
        </w:rPr>
        <w:t>和由本专业教师团队开发公开出版教材</w:t>
      </w:r>
      <w:r>
        <w:rPr>
          <w:rFonts w:hint="default" w:ascii="仿宋" w:hAnsi="仿宋" w:eastAsia="仿宋" w:cs="仿宋"/>
          <w:sz w:val="24"/>
          <w:lang w:eastAsia="zh-Hans"/>
        </w:rPr>
        <w:t>，</w:t>
      </w:r>
      <w:r>
        <w:rPr>
          <w:rFonts w:hint="eastAsia" w:ascii="仿宋" w:hAnsi="仿宋" w:eastAsia="仿宋" w:cs="仿宋"/>
          <w:sz w:val="24"/>
        </w:rPr>
        <w:t>订单课程选用与企业合作开发的校企合作教材，部分课程选用专业自主开发的“活页式”工单教材，一个任务对应一个工单，保证学生教学质量。</w:t>
      </w:r>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2.图书文献基本要求</w:t>
      </w:r>
    </w:p>
    <w:p>
      <w:pPr>
        <w:spacing w:line="312" w:lineRule="auto"/>
        <w:ind w:firstLine="480" w:firstLineChars="200"/>
        <w:rPr>
          <w:rFonts w:hint="default" w:ascii="仿宋" w:hAnsi="仿宋" w:eastAsia="仿宋"/>
          <w:color w:val="auto"/>
          <w:sz w:val="24"/>
          <w:lang w:val="en-US" w:eastAsia="zh-CN"/>
        </w:rPr>
      </w:pPr>
      <w:r>
        <w:rPr>
          <w:rFonts w:hint="eastAsia" w:ascii="仿宋" w:hAnsi="仿宋" w:eastAsia="仿宋" w:cs="仿宋"/>
          <w:sz w:val="24"/>
        </w:rPr>
        <w:t>专业依托学校资源，校图书文献配备能满足人才培养、专业建设、教科研等工作的需要，方便师生查询、借阅。其中专业类图书文献包括但不限于：汽车及相关行业的政策法规、行业标准、技术规范等；汽车技术、汽车技术服务与营销相关专业类图书和实务案例类图书；5种以上汽车技术服务与营销专业学术期刊等</w:t>
      </w:r>
      <w:r>
        <w:rPr>
          <w:rFonts w:hint="default" w:ascii="仿宋" w:hAnsi="仿宋" w:eastAsia="仿宋" w:cs="仿宋"/>
          <w:sz w:val="24"/>
        </w:rPr>
        <w:t>。</w:t>
      </w:r>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3.数字资源基本要求</w:t>
      </w:r>
    </w:p>
    <w:p>
      <w:pPr>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default" w:ascii="仿宋" w:hAnsi="仿宋" w:eastAsia="仿宋"/>
          <w:color w:val="auto"/>
          <w:sz w:val="24"/>
          <w:lang w:val="en-US" w:eastAsia="zh-CN"/>
        </w:rPr>
      </w:pPr>
      <w:r>
        <w:rPr>
          <w:rFonts w:hint="eastAsia" w:ascii="仿宋" w:hAnsi="仿宋" w:eastAsia="仿宋" w:cs="仿宋"/>
          <w:sz w:val="24"/>
        </w:rPr>
        <w:t>本专业依托多年积累和教学成果转化，建设并配备与本专业有关的音视频素材、教学课件、数字化教学案例库、虚拟仿真软 件、数字教材等专业教学资源库，应种类丰富、形式多样、使用便捷、动态更新，能满足教学要求。</w:t>
      </w:r>
    </w:p>
    <w:p>
      <w:pPr>
        <w:bidi w:val="0"/>
        <w:jc w:val="center"/>
        <w:rPr>
          <w:rFonts w:hint="eastAsia"/>
          <w:lang w:val="en-US" w:eastAsia="zh-CN"/>
        </w:rPr>
      </w:pPr>
      <w:r>
        <w:rPr>
          <w:rFonts w:hint="eastAsia"/>
          <w:lang w:val="en-US" w:eastAsia="zh-CN"/>
        </w:rPr>
        <w:t>教学资源应用一览表</w:t>
      </w:r>
    </w:p>
    <w:tbl>
      <w:tblPr>
        <w:tblStyle w:val="1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74"/>
        <w:gridCol w:w="2380"/>
        <w:gridCol w:w="1806"/>
        <w:gridCol w:w="1119"/>
        <w:gridCol w:w="126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asciiTheme="minorHAnsi" w:eastAsiaTheme="minorEastAsia"/>
                <w:b/>
                <w:bCs/>
                <w:color w:val="auto"/>
                <w:sz w:val="15"/>
                <w:szCs w:val="15"/>
                <w:vertAlign w:val="baseline"/>
                <w:lang w:val="en-US" w:eastAsia="zh-CN"/>
              </w:rPr>
              <w:t>序号</w:t>
            </w:r>
          </w:p>
        </w:tc>
        <w:tc>
          <w:tcPr>
            <w:tcW w:w="57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asciiTheme="minorHAnsi" w:eastAsiaTheme="minorEastAsia"/>
                <w:b/>
                <w:bCs/>
                <w:color w:val="auto"/>
                <w:sz w:val="15"/>
                <w:szCs w:val="15"/>
                <w:vertAlign w:val="baseline"/>
                <w:lang w:val="en-US" w:eastAsia="zh-CN"/>
              </w:rPr>
              <w:t>类型</w:t>
            </w:r>
          </w:p>
        </w:tc>
        <w:tc>
          <w:tcPr>
            <w:tcW w:w="23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教学资源名称</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15"/>
                <w:szCs w:val="15"/>
                <w:vertAlign w:val="baseline"/>
                <w:lang w:val="en-US" w:eastAsia="zh-CN"/>
              </w:rPr>
            </w:pPr>
            <w:r>
              <w:rPr>
                <w:rFonts w:hint="eastAsia"/>
                <w:b/>
                <w:bCs/>
                <w:color w:val="auto"/>
                <w:sz w:val="15"/>
                <w:szCs w:val="15"/>
                <w:vertAlign w:val="baseline"/>
                <w:lang w:val="en-US" w:eastAsia="zh-CN"/>
              </w:rPr>
              <w:t>内容</w:t>
            </w:r>
            <w:r>
              <w:rPr>
                <w:rFonts w:hint="eastAsia" w:asciiTheme="minorHAnsi" w:eastAsiaTheme="minorEastAsia"/>
                <w:b/>
                <w:bCs/>
                <w:color w:val="auto"/>
                <w:sz w:val="15"/>
                <w:szCs w:val="15"/>
                <w:vertAlign w:val="baseline"/>
                <w:lang w:val="en-US" w:eastAsia="zh-CN"/>
              </w:rPr>
              <w:t>描述</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版权</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asciiTheme="minorHAnsi" w:eastAsiaTheme="minorEastAsia"/>
                <w:b/>
                <w:bCs/>
                <w:color w:val="auto"/>
                <w:sz w:val="15"/>
                <w:szCs w:val="15"/>
                <w:vertAlign w:val="baseline"/>
                <w:lang w:val="en-US" w:eastAsia="zh-CN"/>
              </w:rPr>
              <w:t>适用课程</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b/>
                <w:bCs/>
                <w:color w:val="auto"/>
                <w:sz w:val="15"/>
                <w:szCs w:val="15"/>
                <w:vertAlign w:val="baseline"/>
                <w:lang w:val="en-US" w:eastAsia="zh-CN"/>
              </w:rPr>
            </w:pPr>
            <w:r>
              <w:rPr>
                <w:rFonts w:hint="eastAsia"/>
                <w:b/>
                <w:bCs/>
                <w:color w:val="auto"/>
                <w:sz w:val="15"/>
                <w:szCs w:val="15"/>
                <w:vertAlign w:val="baseline"/>
                <w:lang w:val="en-US" w:eastAsia="zh-CN"/>
              </w:rPr>
              <w:t>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1</w:t>
            </w:r>
          </w:p>
        </w:tc>
        <w:tc>
          <w:tcPr>
            <w:tcW w:w="57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CN"/>
              </w:rPr>
              <w:t>数字资源</w:t>
            </w:r>
          </w:p>
        </w:tc>
        <w:tc>
          <w:tcPr>
            <w:tcW w:w="23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汽车消费心理分析</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汽车客户购买动机分析</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销售过程分析</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自有</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汽车消费心理学</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Hans"/>
              </w:rPr>
              <w:t>微知库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2</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p>
        </w:tc>
        <w:tc>
          <w:tcPr>
            <w:tcW w:w="23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汽车销售实务</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汽车销售接待</w:t>
            </w:r>
            <w:r>
              <w:rPr>
                <w:rFonts w:hint="default"/>
                <w:color w:val="auto"/>
                <w:sz w:val="15"/>
                <w:szCs w:val="15"/>
                <w:vertAlign w:val="baseline"/>
                <w:lang w:eastAsia="zh-Hans"/>
              </w:rPr>
              <w:t>、</w:t>
            </w:r>
            <w:r>
              <w:rPr>
                <w:rFonts w:hint="eastAsia"/>
                <w:color w:val="auto"/>
                <w:sz w:val="15"/>
                <w:szCs w:val="15"/>
                <w:vertAlign w:val="baseline"/>
                <w:lang w:val="en-US" w:eastAsia="zh-Hans"/>
              </w:rPr>
              <w:t>需求分析</w:t>
            </w:r>
            <w:r>
              <w:rPr>
                <w:rFonts w:hint="default"/>
                <w:color w:val="auto"/>
                <w:sz w:val="15"/>
                <w:szCs w:val="15"/>
                <w:vertAlign w:val="baseline"/>
                <w:lang w:eastAsia="zh-Hans"/>
              </w:rPr>
              <w:t>、</w:t>
            </w:r>
            <w:r>
              <w:rPr>
                <w:rFonts w:hint="eastAsia"/>
                <w:color w:val="auto"/>
                <w:sz w:val="15"/>
                <w:szCs w:val="15"/>
                <w:vertAlign w:val="baseline"/>
                <w:lang w:val="en-US" w:eastAsia="zh-Hans"/>
              </w:rPr>
              <w:t>产品介绍</w:t>
            </w:r>
            <w:r>
              <w:rPr>
                <w:rFonts w:hint="default"/>
                <w:color w:val="auto"/>
                <w:sz w:val="15"/>
                <w:szCs w:val="15"/>
                <w:vertAlign w:val="baseline"/>
                <w:lang w:eastAsia="zh-Hans"/>
              </w:rPr>
              <w:t>、</w:t>
            </w:r>
            <w:r>
              <w:rPr>
                <w:rFonts w:hint="eastAsia"/>
                <w:color w:val="auto"/>
                <w:sz w:val="15"/>
                <w:szCs w:val="15"/>
                <w:vertAlign w:val="baseline"/>
                <w:lang w:val="en-US" w:eastAsia="zh-Hans"/>
              </w:rPr>
              <w:t>试乘试驾</w:t>
            </w:r>
            <w:r>
              <w:rPr>
                <w:rFonts w:hint="default"/>
                <w:color w:val="auto"/>
                <w:sz w:val="15"/>
                <w:szCs w:val="15"/>
                <w:vertAlign w:val="baseline"/>
                <w:lang w:eastAsia="zh-Hans"/>
              </w:rPr>
              <w:t>、</w:t>
            </w:r>
            <w:r>
              <w:rPr>
                <w:rFonts w:hint="eastAsia"/>
                <w:color w:val="auto"/>
                <w:sz w:val="15"/>
                <w:szCs w:val="15"/>
                <w:vertAlign w:val="baseline"/>
                <w:lang w:val="en-US" w:eastAsia="zh-Hans"/>
              </w:rPr>
              <w:t>签约成交</w:t>
            </w:r>
            <w:r>
              <w:rPr>
                <w:rFonts w:hint="default"/>
                <w:color w:val="auto"/>
                <w:sz w:val="15"/>
                <w:szCs w:val="15"/>
                <w:vertAlign w:val="baseline"/>
                <w:lang w:eastAsia="zh-Hans"/>
              </w:rPr>
              <w:t>、</w:t>
            </w:r>
            <w:r>
              <w:rPr>
                <w:rFonts w:hint="eastAsia"/>
                <w:color w:val="auto"/>
                <w:sz w:val="15"/>
                <w:szCs w:val="15"/>
                <w:vertAlign w:val="baseline"/>
                <w:lang w:val="en-US" w:eastAsia="zh-Hans"/>
              </w:rPr>
              <w:t>售后服务</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Hans"/>
              </w:rPr>
              <w:t>自有</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汽车销售实务</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智慧树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3</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p>
        </w:tc>
        <w:tc>
          <w:tcPr>
            <w:tcW w:w="23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汽车售后服务实务</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汽车售后服务保养接待</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汽车售后服务维修接待</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Hans"/>
              </w:rPr>
              <w:t>自有</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汽车售后服务实务</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eastAsia="zh-CN"/>
              </w:rPr>
            </w:pPr>
            <w:r>
              <w:rPr>
                <w:rFonts w:hint="default"/>
                <w:color w:val="auto"/>
                <w:sz w:val="15"/>
                <w:szCs w:val="15"/>
                <w:vertAlign w:val="baseline"/>
                <w:lang w:eastAsia="zh-CN"/>
              </w:rPr>
              <w:t>4</w:t>
            </w:r>
          </w:p>
        </w:tc>
        <w:tc>
          <w:tcPr>
            <w:tcW w:w="57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p>
        </w:tc>
        <w:tc>
          <w:tcPr>
            <w:tcW w:w="23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汽车销售与服务礼仪</w:t>
            </w:r>
          </w:p>
        </w:tc>
        <w:tc>
          <w:tcPr>
            <w:tcW w:w="1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礼仪基础</w:t>
            </w:r>
            <w:r>
              <w:rPr>
                <w:rFonts w:hint="default"/>
                <w:color w:val="auto"/>
                <w:sz w:val="15"/>
                <w:szCs w:val="15"/>
                <w:vertAlign w:val="baseline"/>
                <w:lang w:eastAsia="zh-Hans"/>
              </w:rPr>
              <w:t>、</w:t>
            </w:r>
            <w:r>
              <w:rPr>
                <w:rFonts w:hint="eastAsia"/>
                <w:color w:val="auto"/>
                <w:sz w:val="15"/>
                <w:szCs w:val="15"/>
                <w:vertAlign w:val="baseline"/>
                <w:lang w:val="en-US" w:eastAsia="zh-Hans"/>
              </w:rPr>
              <w:t>仪容仪表仪态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sz w:val="15"/>
                <w:szCs w:val="15"/>
                <w:vertAlign w:val="baseline"/>
                <w:lang w:val="en-US" w:eastAsia="zh-Hans"/>
              </w:rPr>
            </w:pPr>
            <w:r>
              <w:rPr>
                <w:rFonts w:hint="eastAsia"/>
                <w:color w:val="auto"/>
                <w:sz w:val="15"/>
                <w:szCs w:val="15"/>
                <w:vertAlign w:val="baseline"/>
                <w:lang w:val="en-US" w:eastAsia="zh-Hans"/>
              </w:rPr>
              <w:t>汽车销售礼仪</w:t>
            </w:r>
            <w:r>
              <w:rPr>
                <w:rFonts w:hint="default"/>
                <w:color w:val="auto"/>
                <w:sz w:val="15"/>
                <w:szCs w:val="15"/>
                <w:vertAlign w:val="baseline"/>
                <w:lang w:eastAsia="zh-Hans"/>
              </w:rPr>
              <w:t>、</w:t>
            </w:r>
            <w:r>
              <w:rPr>
                <w:rFonts w:hint="eastAsia"/>
                <w:color w:val="auto"/>
                <w:sz w:val="15"/>
                <w:szCs w:val="15"/>
                <w:vertAlign w:val="baseline"/>
                <w:lang w:val="en-US" w:eastAsia="zh-Hans"/>
              </w:rPr>
              <w:t>车间礼仪</w:t>
            </w:r>
          </w:p>
        </w:tc>
        <w:tc>
          <w:tcPr>
            <w:tcW w:w="111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olor w:val="auto"/>
                <w:sz w:val="15"/>
                <w:szCs w:val="15"/>
                <w:vertAlign w:val="baseline"/>
                <w:lang w:val="en-US" w:eastAsia="zh-CN"/>
              </w:rPr>
            </w:pPr>
            <w:r>
              <w:rPr>
                <w:rFonts w:hint="eastAsia"/>
                <w:color w:val="auto"/>
                <w:sz w:val="15"/>
                <w:szCs w:val="15"/>
                <w:vertAlign w:val="baseline"/>
                <w:lang w:val="en-US" w:eastAsia="zh-Hans"/>
              </w:rPr>
              <w:t>自有</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汽车销售与服务礼仪</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color w:val="auto"/>
                <w:sz w:val="15"/>
                <w:szCs w:val="15"/>
                <w:vertAlign w:val="baseline"/>
                <w:lang w:val="en-US" w:eastAsia="zh-Hans"/>
              </w:rPr>
            </w:pPr>
            <w:r>
              <w:rPr>
                <w:rFonts w:hint="eastAsia"/>
                <w:color w:val="auto"/>
                <w:sz w:val="15"/>
                <w:szCs w:val="15"/>
                <w:vertAlign w:val="baseline"/>
                <w:lang w:val="en-US" w:eastAsia="zh-Hans"/>
              </w:rPr>
              <w:t>学习通</w:t>
            </w:r>
          </w:p>
        </w:tc>
      </w:tr>
    </w:tbl>
    <w:p>
      <w:pPr>
        <w:rPr>
          <w:rFonts w:hint="eastAsia"/>
          <w:color w:val="auto"/>
        </w:rPr>
      </w:pPr>
      <w:r>
        <w:rPr>
          <w:rFonts w:hint="eastAsia"/>
          <w:color w:val="auto"/>
        </w:rPr>
        <w:br w:type="page"/>
      </w:r>
    </w:p>
    <w:p>
      <w:pPr>
        <w:pStyle w:val="3"/>
        <w:pageBreakBefore w:val="0"/>
        <w:widowControl w:val="0"/>
        <w:kinsoku/>
        <w:wordWrap/>
        <w:overflowPunct/>
        <w:topLinePunct w:val="0"/>
        <w:autoSpaceDE/>
        <w:autoSpaceDN/>
        <w:bidi w:val="0"/>
        <w:adjustRightInd/>
        <w:snapToGrid/>
        <w:spacing w:before="0" w:after="0" w:line="520" w:lineRule="exact"/>
        <w:ind w:firstLine="480"/>
        <w:textAlignment w:val="auto"/>
        <w:rPr>
          <w:rFonts w:ascii="仿宋" w:hAnsi="仿宋" w:eastAsia="仿宋"/>
          <w:color w:val="auto"/>
          <w:sz w:val="24"/>
        </w:rPr>
      </w:pPr>
      <w:bookmarkStart w:id="48" w:name="_Toc28785"/>
      <w:r>
        <w:rPr>
          <w:rFonts w:hint="eastAsia"/>
          <w:color w:val="auto"/>
        </w:rPr>
        <w:t>（四）教学方法</w:t>
      </w:r>
      <w:bookmarkEnd w:id="48"/>
    </w:p>
    <w:p>
      <w:pPr>
        <w:spacing w:line="312" w:lineRule="auto"/>
        <w:ind w:firstLine="480" w:firstLineChars="200"/>
        <w:rPr>
          <w:rFonts w:ascii="仿宋" w:hAnsi="仿宋" w:eastAsia="仿宋" w:cs="仿宋"/>
          <w:sz w:val="24"/>
        </w:rPr>
      </w:pPr>
      <w:r>
        <w:rPr>
          <w:rFonts w:hint="eastAsia" w:ascii="仿宋" w:hAnsi="仿宋" w:eastAsia="仿宋" w:cs="仿宋"/>
          <w:sz w:val="24"/>
        </w:rPr>
        <w:t>专业教学中积极采用项目教学法、任务驱动法、讲授法、引导教学法、角色扮演法、案例教学法、情境教学法、实训作业法等开展教学。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rPr>
        <w:t>探索开展现代学徒制试点，在大众、丰田订单项目开展“一徒双师”教学实践，即一个徒弟由校内导师和企业导师联合指导，分别在校内仿真实训基地和校外企业实训基地进行做中学，理论与实践相结合，大大提升人才培养质量。</w:t>
      </w:r>
    </w:p>
    <w:p>
      <w:pPr>
        <w:pStyle w:val="3"/>
        <w:pageBreakBefore w:val="0"/>
        <w:widowControl w:val="0"/>
        <w:kinsoku/>
        <w:wordWrap/>
        <w:overflowPunct/>
        <w:topLinePunct w:val="0"/>
        <w:autoSpaceDE/>
        <w:autoSpaceDN/>
        <w:bidi w:val="0"/>
        <w:adjustRightInd/>
        <w:snapToGrid/>
        <w:spacing w:before="0" w:after="0" w:line="520" w:lineRule="exact"/>
        <w:ind w:firstLine="480"/>
        <w:textAlignment w:val="auto"/>
        <w:rPr>
          <w:rFonts w:hint="eastAsia"/>
          <w:color w:val="auto"/>
        </w:rPr>
      </w:pPr>
      <w:bookmarkStart w:id="49" w:name="_Toc28817"/>
      <w:r>
        <w:rPr>
          <w:rFonts w:hint="eastAsia"/>
          <w:color w:val="auto"/>
          <w:lang w:eastAsia="zh-CN"/>
        </w:rPr>
        <w:t>（</w:t>
      </w:r>
      <w:r>
        <w:rPr>
          <w:rFonts w:hint="eastAsia"/>
          <w:color w:val="auto"/>
          <w:lang w:val="en-US" w:eastAsia="zh-CN"/>
        </w:rPr>
        <w:t>五</w:t>
      </w:r>
      <w:r>
        <w:rPr>
          <w:rFonts w:hint="eastAsia"/>
          <w:color w:val="auto"/>
          <w:lang w:eastAsia="zh-CN"/>
        </w:rPr>
        <w:t>）</w:t>
      </w:r>
      <w:r>
        <w:rPr>
          <w:rFonts w:hint="eastAsia"/>
          <w:color w:val="auto"/>
        </w:rPr>
        <w:t>学习评价</w:t>
      </w:r>
      <w:bookmarkEnd w:id="49"/>
    </w:p>
    <w:p>
      <w:pPr>
        <w:spacing w:line="312" w:lineRule="auto"/>
        <w:ind w:firstLine="480" w:firstLineChars="200"/>
        <w:rPr>
          <w:rFonts w:ascii="仿宋" w:hAnsi="仿宋" w:eastAsia="仿宋" w:cs="仿宋"/>
          <w:sz w:val="24"/>
        </w:rPr>
      </w:pPr>
      <w:r>
        <w:rPr>
          <w:rFonts w:hint="eastAsia" w:ascii="仿宋" w:hAnsi="仿宋" w:eastAsia="仿宋" w:cs="仿宋"/>
          <w:sz w:val="24"/>
        </w:rPr>
        <w:t>采用过程性考核与期末综合考核相结合的考核方式。</w:t>
      </w:r>
    </w:p>
    <w:p>
      <w:pPr>
        <w:spacing w:line="312" w:lineRule="auto"/>
        <w:ind w:firstLine="480" w:firstLineChars="200"/>
        <w:rPr>
          <w:rFonts w:ascii="仿宋" w:hAnsi="仿宋" w:eastAsia="仿宋" w:cs="仿宋"/>
          <w:sz w:val="24"/>
        </w:rPr>
      </w:pPr>
      <w:r>
        <w:rPr>
          <w:rFonts w:hint="eastAsia" w:ascii="仿宋" w:hAnsi="仿宋" w:eastAsia="仿宋" w:cs="仿宋"/>
          <w:sz w:val="24"/>
        </w:rPr>
        <w:t>过程考核：出勤考核、技能考核、课堂表现考核、任务汇报考核。</w:t>
      </w:r>
    </w:p>
    <w:p>
      <w:pPr>
        <w:spacing w:line="312" w:lineRule="auto"/>
        <w:ind w:firstLine="480" w:firstLineChars="200"/>
        <w:rPr>
          <w:rFonts w:ascii="仿宋" w:hAnsi="仿宋" w:eastAsia="仿宋" w:cs="仿宋"/>
          <w:sz w:val="24"/>
        </w:rPr>
      </w:pPr>
      <w:r>
        <w:rPr>
          <w:rFonts w:hint="eastAsia" w:ascii="仿宋" w:hAnsi="仿宋" w:eastAsia="仿宋" w:cs="仿宋"/>
          <w:sz w:val="24"/>
        </w:rPr>
        <w:t>出勤考核：总分5分，缺课1次扣1分，缺课超过三分之一不可参加期末考核。</w:t>
      </w:r>
    </w:p>
    <w:p>
      <w:pPr>
        <w:spacing w:line="312" w:lineRule="auto"/>
        <w:ind w:firstLine="480" w:firstLineChars="200"/>
        <w:rPr>
          <w:rFonts w:ascii="仿宋" w:hAnsi="仿宋" w:eastAsia="仿宋" w:cs="仿宋"/>
          <w:sz w:val="24"/>
        </w:rPr>
      </w:pPr>
      <w:r>
        <w:rPr>
          <w:rFonts w:hint="eastAsia" w:ascii="仿宋" w:hAnsi="仿宋" w:eastAsia="仿宋" w:cs="仿宋"/>
          <w:sz w:val="24"/>
        </w:rPr>
        <w:t>技能考核：学生只有通过和不通过之分，针对不同课程设置不同的技能点，所有技能点完成，才算通过，否则视为不通过。</w:t>
      </w:r>
    </w:p>
    <w:p>
      <w:pPr>
        <w:spacing w:line="312" w:lineRule="auto"/>
        <w:ind w:firstLine="480" w:firstLineChars="200"/>
        <w:rPr>
          <w:rFonts w:ascii="仿宋" w:hAnsi="仿宋" w:eastAsia="仿宋" w:cs="仿宋"/>
          <w:sz w:val="24"/>
        </w:rPr>
      </w:pPr>
      <w:r>
        <w:rPr>
          <w:rFonts w:hint="eastAsia" w:ascii="仿宋" w:hAnsi="仿宋" w:eastAsia="仿宋" w:cs="仿宋"/>
          <w:sz w:val="24"/>
        </w:rPr>
        <w:t>课堂表现考核：实施课堂“积分制”方式，在教学过程中随机提问学生应掌握的知识、技能，根据回答情况，整个课程给予每位学生机会，尤其对于表现欠佳的同学，可增加1次机会。</w:t>
      </w:r>
    </w:p>
    <w:p>
      <w:pPr>
        <w:spacing w:line="312" w:lineRule="auto"/>
        <w:ind w:firstLine="480" w:firstLineChars="200"/>
      </w:pPr>
      <w:r>
        <w:rPr>
          <w:rFonts w:hint="eastAsia" w:ascii="仿宋" w:hAnsi="仿宋" w:eastAsia="仿宋" w:cs="仿宋"/>
          <w:sz w:val="24"/>
        </w:rPr>
        <w:t>理论考核：主要考核学生应知应会的理论知识，主要内容包括：汽车销售业务流程、汽车售后服务业务流程、汽车性能评价与选购等。形式为闭卷考试，卷面100分，占总成绩40%。</w:t>
      </w:r>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firstLine="480" w:firstLineChars="200"/>
        <w:textAlignment w:val="auto"/>
        <w:rPr>
          <w:rFonts w:hint="eastAsia"/>
          <w:color w:val="auto"/>
        </w:rPr>
      </w:pPr>
      <w:bookmarkStart w:id="50" w:name="_Toc24036"/>
      <w:r>
        <w:rPr>
          <w:rFonts w:hint="eastAsia"/>
          <w:color w:val="auto"/>
          <w:lang w:eastAsia="zh-CN"/>
        </w:rPr>
        <w:t>（</w:t>
      </w:r>
      <w:r>
        <w:rPr>
          <w:rFonts w:hint="eastAsia"/>
          <w:color w:val="auto"/>
          <w:lang w:val="en-US" w:eastAsia="zh-CN"/>
        </w:rPr>
        <w:t>六</w:t>
      </w:r>
      <w:r>
        <w:rPr>
          <w:rFonts w:hint="eastAsia"/>
          <w:color w:val="auto"/>
          <w:lang w:eastAsia="zh-CN"/>
        </w:rPr>
        <w:t>）</w:t>
      </w:r>
      <w:r>
        <w:rPr>
          <w:rFonts w:hint="eastAsia"/>
          <w:color w:val="auto"/>
        </w:rPr>
        <w:t>质量管理</w:t>
      </w:r>
      <w:bookmarkEnd w:id="50"/>
    </w:p>
    <w:p>
      <w:pPr>
        <w:spacing w:line="312" w:lineRule="auto"/>
        <w:ind w:firstLine="480" w:firstLineChars="200"/>
        <w:rPr>
          <w:rFonts w:hint="default" w:ascii="仿宋" w:hAnsi="仿宋" w:eastAsia="仿宋" w:cs="仿宋"/>
          <w:sz w:val="24"/>
        </w:rPr>
      </w:pPr>
      <w:r>
        <w:rPr>
          <w:rFonts w:hint="eastAsia" w:ascii="仿宋" w:hAnsi="仿宋" w:eastAsia="仿宋" w:cs="仿宋"/>
          <w:sz w:val="24"/>
          <w:szCs w:val="24"/>
          <w:highlight w:val="none"/>
          <w:lang w:val="en-US" w:eastAsia="zh-CN"/>
        </w:rPr>
        <w:t>1.专业维度：成立专业建设与教学指导委员会、专业建设年度调研、人才培养方案年度修订、召开专业建设和教学质量分析会议等、建立专业质量年度报告制度。</w:t>
      </w:r>
      <w:r>
        <w:rPr>
          <w:rFonts w:hint="eastAsia" w:ascii="仿宋" w:hAnsi="仿宋" w:eastAsia="仿宋" w:cs="仿宋"/>
          <w:sz w:val="24"/>
        </w:rPr>
        <w:t>健全专业教学质量监控管理制度，完善课堂教学、教学评价、实习实训、毕业设计以及专业调研、人才培养方 案更新、资源建设等方面质量标准建设，通过教学实施、过程监控、质量评价和持续改进, 达成人才培养规格</w:t>
      </w:r>
      <w:r>
        <w:rPr>
          <w:rFonts w:hint="default" w:ascii="仿宋" w:hAnsi="仿宋" w:eastAsia="仿宋" w:cs="仿宋"/>
          <w:sz w:val="24"/>
        </w:rPr>
        <w:t>；</w:t>
      </w:r>
      <w:r>
        <w:rPr>
          <w:rFonts w:hint="eastAsia" w:ascii="仿宋" w:hAnsi="仿宋" w:eastAsia="仿宋" w:cs="仿宋"/>
          <w:sz w:val="24"/>
        </w:rPr>
        <w:t>学校已经建立了毕业生跟踪反馈机制及社会评价机制，多年来聘请专业的调查公司——麦可思公司，对生源情况、在校生学业水 平、毕业生就业情况等进行分析，定期评价人才培养质量和培养目标达成情况</w:t>
      </w:r>
      <w:r>
        <w:rPr>
          <w:rFonts w:hint="default" w:ascii="仿宋" w:hAnsi="仿宋" w:eastAsia="仿宋" w:cs="仿宋"/>
          <w:sz w:val="24"/>
        </w:rPr>
        <w:t>；</w:t>
      </w:r>
      <w:r>
        <w:rPr>
          <w:rFonts w:hint="eastAsia" w:ascii="仿宋" w:hAnsi="仿宋" w:eastAsia="仿宋" w:cs="仿宋"/>
          <w:sz w:val="24"/>
        </w:rPr>
        <w:t>专业教研室充分利用评价分析结果有效改进专业教学，持续提高人才培养质量。</w:t>
      </w:r>
    </w:p>
    <w:p>
      <w:pPr>
        <w:spacing w:line="312" w:lineRule="auto"/>
        <w:ind w:firstLine="480" w:firstLineChars="200"/>
        <w:rPr>
          <w:rFonts w:hint="eastAsia" w:ascii="仿宋" w:hAnsi="仿宋" w:eastAsia="仿宋" w:cs="仿宋"/>
          <w:sz w:val="24"/>
          <w:lang w:val="en-US" w:eastAsia="zh-Hans"/>
        </w:rPr>
      </w:pPr>
      <w:r>
        <w:rPr>
          <w:rFonts w:hint="default" w:ascii="仿宋" w:hAnsi="仿宋" w:eastAsia="仿宋" w:cs="仿宋"/>
          <w:sz w:val="24"/>
        </w:rPr>
        <w:t>2</w:t>
      </w:r>
      <w:r>
        <w:rPr>
          <w:rFonts w:hint="eastAsia" w:ascii="仿宋" w:hAnsi="仿宋" w:eastAsia="仿宋" w:cs="仿宋"/>
          <w:sz w:val="24"/>
          <w:lang w:val="en-US" w:eastAsia="zh-Hans"/>
        </w:rPr>
        <w:t>.教师维度</w:t>
      </w:r>
    </w:p>
    <w:p>
      <w:pPr>
        <w:spacing w:line="312"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rPr>
        <w:t>加强日常教学组织运行与管理，定期开展课程建设水平和教学质量诊断与改进，建立健全巡课、听课、评教、评学等制度，建立与企 业联动的实践教学环节督导制度，严明教学纪律，强化教学组织功能，定“开展公开课、示范课等教研活动。</w:t>
      </w:r>
    </w:p>
    <w:p>
      <w:pPr>
        <w:spacing w:line="312" w:lineRule="auto"/>
        <w:ind w:firstLine="480" w:firstLineChars="200"/>
        <w:rPr>
          <w:rFonts w:ascii="仿宋" w:hAnsi="仿宋" w:eastAsia="仿宋" w:cs="仿宋"/>
          <w:sz w:val="24"/>
        </w:rPr>
      </w:pPr>
      <w:r>
        <w:rPr>
          <w:rFonts w:hint="default" w:ascii="仿宋" w:hAnsi="仿宋" w:eastAsia="仿宋" w:cs="仿宋"/>
          <w:sz w:val="24"/>
          <w:lang w:eastAsia="zh-Hans"/>
        </w:rPr>
        <w:t>3</w:t>
      </w:r>
      <w:r>
        <w:rPr>
          <w:rFonts w:hint="eastAsia" w:ascii="仿宋" w:hAnsi="仿宋" w:eastAsia="仿宋" w:cs="仿宋"/>
          <w:sz w:val="24"/>
          <w:lang w:val="en-US" w:eastAsia="zh-Hans"/>
        </w:rPr>
        <w:t>.学生维度</w:t>
      </w:r>
    </w:p>
    <w:p>
      <w:pPr>
        <w:spacing w:line="312" w:lineRule="auto"/>
        <w:ind w:firstLine="480" w:firstLineChars="200"/>
        <w:rPr>
          <w:rFonts w:ascii="仿宋" w:hAnsi="仿宋" w:eastAsia="仿宋" w:cs="仿宋"/>
          <w:sz w:val="24"/>
        </w:rPr>
      </w:pPr>
      <w:r>
        <w:rPr>
          <w:rFonts w:hint="eastAsia" w:ascii="仿宋" w:hAnsi="仿宋" w:eastAsia="仿宋" w:cs="仿宋"/>
          <w:sz w:val="24"/>
        </w:rPr>
        <w:t>（1）学生在学校最长学习年限为学制加两年（三年制为五年），超过最长学习年限，取消学生学籍，并清除学生学籍信息（创业休学、应征入伍根据相关要求年限）</w:t>
      </w:r>
    </w:p>
    <w:p>
      <w:pPr>
        <w:spacing w:line="312" w:lineRule="auto"/>
        <w:ind w:firstLine="480" w:firstLineChars="200"/>
        <w:rPr>
          <w:rFonts w:ascii="仿宋" w:hAnsi="仿宋" w:eastAsia="仿宋" w:cs="仿宋"/>
          <w:sz w:val="24"/>
        </w:rPr>
      </w:pPr>
      <w:r>
        <w:rPr>
          <w:rFonts w:hint="eastAsia" w:ascii="仿宋" w:hAnsi="仿宋" w:eastAsia="仿宋" w:cs="仿宋"/>
          <w:sz w:val="24"/>
        </w:rPr>
        <w:t>（2）具有学籍的学生，在规定学习年限内，修完教育教学计划规定课程，成绩合格，取得规定学分，达到学校毕业要求，准予毕业，发给毕业证书。</w:t>
      </w:r>
    </w:p>
    <w:p>
      <w:pPr>
        <w:spacing w:line="312" w:lineRule="auto"/>
        <w:ind w:firstLine="480" w:firstLineChars="200"/>
        <w:rPr>
          <w:rFonts w:ascii="仿宋" w:hAnsi="仿宋" w:eastAsia="仿宋" w:cs="仿宋"/>
          <w:sz w:val="24"/>
        </w:rPr>
      </w:pPr>
      <w:r>
        <w:rPr>
          <w:rFonts w:hint="eastAsia" w:ascii="仿宋" w:hAnsi="仿宋" w:eastAsia="仿宋" w:cs="仿宋"/>
          <w:sz w:val="24"/>
        </w:rPr>
        <w:t>（3）学生提前完成教育教学计划规定内容，获得毕业所要求的学分，可申请提前毕业。具体实施办法参照教务处《长春汽车工业高等专科学校学校学年学分管理办法》。</w:t>
      </w:r>
    </w:p>
    <w:p>
      <w:pPr>
        <w:spacing w:line="312" w:lineRule="auto"/>
        <w:ind w:firstLine="480" w:firstLineChars="200"/>
        <w:rPr>
          <w:rFonts w:ascii="仿宋" w:hAnsi="仿宋" w:eastAsia="仿宋" w:cs="仿宋"/>
          <w:sz w:val="24"/>
        </w:rPr>
      </w:pPr>
      <w:r>
        <w:rPr>
          <w:rFonts w:hint="eastAsia" w:ascii="仿宋" w:hAnsi="仿宋" w:eastAsia="仿宋" w:cs="仿宋"/>
          <w:sz w:val="24"/>
        </w:rPr>
        <w:t>（4）学生在学校规定最长学习年限内，修完教育教学计划规定内容，未达到教学计划规定学分者，学校可以准予结业，发给结业证书。</w:t>
      </w:r>
    </w:p>
    <w:p>
      <w:pPr>
        <w:spacing w:line="312" w:lineRule="auto"/>
        <w:ind w:firstLine="480" w:firstLineChars="200"/>
        <w:rPr>
          <w:rFonts w:hint="eastAsia"/>
          <w:color w:val="auto"/>
        </w:rPr>
      </w:pPr>
      <w:r>
        <w:rPr>
          <w:rFonts w:hint="eastAsia" w:ascii="仿宋" w:hAnsi="仿宋" w:eastAsia="仿宋" w:cs="仿宋"/>
          <w:sz w:val="24"/>
        </w:rPr>
        <w:t>（5）毕业证书遗失或损坏，不能补发，经本人申请，学校核实后出具相应学历证明书。学历证明书与原证书具有同等效力。</w:t>
      </w:r>
      <w:r>
        <w:rPr>
          <w:rFonts w:hint="eastAsia"/>
          <w:color w:val="auto"/>
        </w:rPr>
        <w:br w:type="page"/>
      </w:r>
    </w:p>
    <w:p>
      <w:pPr>
        <w:pStyle w:val="2"/>
      </w:pPr>
      <w:bookmarkStart w:id="51" w:name="_Toc24067"/>
      <w:r>
        <w:rPr>
          <w:rFonts w:hint="eastAsia"/>
        </w:rPr>
        <w:t>九、毕业要求</w:t>
      </w:r>
      <w:bookmarkEnd w:id="45"/>
      <w:bookmarkEnd w:id="51"/>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firstLine="480" w:firstLineChars="200"/>
        <w:textAlignment w:val="auto"/>
        <w:rPr>
          <w:rFonts w:hint="eastAsia"/>
          <w:color w:val="auto"/>
          <w:lang w:val="en-US" w:eastAsia="zh-CN"/>
        </w:rPr>
      </w:pPr>
      <w:bookmarkStart w:id="52" w:name="_Toc4557"/>
      <w:r>
        <w:rPr>
          <w:rFonts w:hint="eastAsia"/>
          <w:color w:val="auto"/>
          <w:lang w:val="en-US" w:eastAsia="zh-CN"/>
        </w:rPr>
        <w:t>（一）毕业条件</w:t>
      </w:r>
      <w:bookmarkEnd w:id="52"/>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highlight w:val="none"/>
          <w:lang w:val="en-US" w:eastAsia="zh-CN"/>
        </w:rPr>
      </w:pPr>
      <w:bookmarkStart w:id="53" w:name="_Ref3771"/>
      <w:bookmarkStart w:id="54" w:name="_Toc29868"/>
      <w:r>
        <w:rPr>
          <w:rFonts w:hint="eastAsia" w:ascii="仿宋" w:hAnsi="仿宋" w:eastAsia="仿宋" w:cs="仿宋"/>
          <w:sz w:val="24"/>
          <w:highlight w:val="none"/>
          <w:lang w:val="en-US" w:eastAsia="zh-CN"/>
        </w:rPr>
        <w:t xml:space="preserve">表 </w:t>
      </w:r>
      <w:r>
        <w:rPr>
          <w:rFonts w:hint="eastAsia" w:ascii="仿宋" w:hAnsi="仿宋" w:eastAsia="仿宋" w:cs="仿宋"/>
          <w:sz w:val="24"/>
          <w:highlight w:val="none"/>
          <w:lang w:val="en-US" w:eastAsia="zh-CN"/>
        </w:rPr>
        <w:fldChar w:fldCharType="begin"/>
      </w:r>
      <w:r>
        <w:rPr>
          <w:rFonts w:hint="eastAsia" w:ascii="仿宋" w:hAnsi="仿宋" w:eastAsia="仿宋" w:cs="仿宋"/>
          <w:sz w:val="24"/>
          <w:highlight w:val="none"/>
          <w:lang w:val="en-US" w:eastAsia="zh-CN"/>
        </w:rPr>
        <w:instrText xml:space="preserve"> SEQ 表 \* ARABIC </w:instrText>
      </w:r>
      <w:r>
        <w:rPr>
          <w:rFonts w:hint="eastAsia" w:ascii="仿宋" w:hAnsi="仿宋" w:eastAsia="仿宋" w:cs="仿宋"/>
          <w:sz w:val="24"/>
          <w:highlight w:val="none"/>
          <w:lang w:val="en-US" w:eastAsia="zh-CN"/>
        </w:rPr>
        <w:fldChar w:fldCharType="separate"/>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val="en-US" w:eastAsia="zh-CN"/>
        </w:rPr>
        <w:fldChar w:fldCharType="end"/>
      </w:r>
      <w:bookmarkEnd w:id="53"/>
      <w:r>
        <w:rPr>
          <w:rFonts w:hint="eastAsia" w:ascii="仿宋" w:hAnsi="仿宋" w:eastAsia="仿宋" w:cs="仿宋"/>
          <w:sz w:val="24"/>
          <w:highlight w:val="none"/>
          <w:lang w:val="en-US" w:eastAsia="zh-CN"/>
        </w:rPr>
        <w:t xml:space="preserve"> 毕业条件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659"/>
        <w:gridCol w:w="4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927" w:type="dxa"/>
            <w:vAlign w:val="center"/>
          </w:tcPr>
          <w:p>
            <w:pPr>
              <w:pStyle w:val="21"/>
              <w:widowControl w:val="0"/>
              <w:bidi w:val="0"/>
              <w:rPr>
                <w:b/>
                <w:bCs/>
              </w:rPr>
            </w:pPr>
            <w:r>
              <w:rPr>
                <w:rFonts w:hint="eastAsia"/>
                <w:b/>
                <w:bCs/>
              </w:rPr>
              <w:t>序号</w:t>
            </w:r>
          </w:p>
        </w:tc>
        <w:tc>
          <w:tcPr>
            <w:tcW w:w="2659" w:type="dxa"/>
            <w:vAlign w:val="center"/>
          </w:tcPr>
          <w:p>
            <w:pPr>
              <w:pStyle w:val="21"/>
              <w:widowControl w:val="0"/>
              <w:bidi w:val="0"/>
              <w:rPr>
                <w:b/>
                <w:bCs/>
              </w:rPr>
            </w:pPr>
            <w:r>
              <w:rPr>
                <w:rFonts w:hint="eastAsia"/>
                <w:b/>
                <w:bCs/>
              </w:rPr>
              <w:t>关键指标</w:t>
            </w:r>
          </w:p>
        </w:tc>
        <w:tc>
          <w:tcPr>
            <w:tcW w:w="4555" w:type="dxa"/>
            <w:vAlign w:val="center"/>
          </w:tcPr>
          <w:p>
            <w:pPr>
              <w:pStyle w:val="21"/>
              <w:widowControl w:val="0"/>
              <w:bidi w:val="0"/>
              <w:rPr>
                <w:b/>
                <w:bCs/>
              </w:rPr>
            </w:pPr>
            <w:r>
              <w:rPr>
                <w:rFonts w:hint="eastAsia"/>
                <w:b/>
                <w:bCs/>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pPr>
            <w:r>
              <w:rPr>
                <w:rFonts w:hint="eastAsia"/>
              </w:rPr>
              <w:t>1</w:t>
            </w:r>
          </w:p>
        </w:tc>
        <w:tc>
          <w:tcPr>
            <w:tcW w:w="2659" w:type="dxa"/>
            <w:vAlign w:val="center"/>
          </w:tcPr>
          <w:p>
            <w:pPr>
              <w:pStyle w:val="21"/>
              <w:widowControl w:val="0"/>
              <w:bidi w:val="0"/>
            </w:pPr>
            <w:r>
              <w:rPr>
                <w:rFonts w:hint="eastAsia"/>
              </w:rPr>
              <w:t>政治思想素质</w:t>
            </w:r>
          </w:p>
        </w:tc>
        <w:tc>
          <w:tcPr>
            <w:tcW w:w="4555" w:type="dxa"/>
            <w:vAlign w:val="center"/>
          </w:tcPr>
          <w:p>
            <w:pPr>
              <w:pStyle w:val="21"/>
              <w:widowControl w:val="0"/>
              <w:bidi w:val="0"/>
              <w:jc w:val="left"/>
            </w:pPr>
            <w:r>
              <w:rPr>
                <w:rFonts w:hint="eastAsia"/>
              </w:rPr>
              <w:t>无纪律处分或纪律处分影响期已解除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pPr>
            <w:r>
              <w:rPr>
                <w:rFonts w:hint="eastAsia"/>
              </w:rPr>
              <w:t>2</w:t>
            </w:r>
          </w:p>
        </w:tc>
        <w:tc>
          <w:tcPr>
            <w:tcW w:w="2659" w:type="dxa"/>
            <w:vAlign w:val="center"/>
          </w:tcPr>
          <w:p>
            <w:pPr>
              <w:pStyle w:val="21"/>
              <w:widowControl w:val="0"/>
              <w:bidi w:val="0"/>
            </w:pPr>
            <w:r>
              <w:rPr>
                <w:rFonts w:hint="eastAsia"/>
              </w:rPr>
              <w:t>身体素质要求</w:t>
            </w:r>
          </w:p>
        </w:tc>
        <w:tc>
          <w:tcPr>
            <w:tcW w:w="4555" w:type="dxa"/>
            <w:vAlign w:val="center"/>
          </w:tcPr>
          <w:p>
            <w:pPr>
              <w:pStyle w:val="21"/>
              <w:widowControl w:val="0"/>
              <w:bidi w:val="0"/>
              <w:jc w:val="left"/>
            </w:pPr>
            <w:r>
              <w:rPr>
                <w:rFonts w:hint="eastAsia"/>
              </w:rPr>
              <w:t>达到国家颁布《学生体质健康标准》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eastAsia"/>
              </w:rPr>
            </w:pPr>
            <w:r>
              <w:rPr>
                <w:rFonts w:hint="eastAsia"/>
              </w:rPr>
              <w:t>3</w:t>
            </w:r>
          </w:p>
        </w:tc>
        <w:tc>
          <w:tcPr>
            <w:tcW w:w="2659" w:type="dxa"/>
            <w:vAlign w:val="center"/>
          </w:tcPr>
          <w:p>
            <w:pPr>
              <w:pStyle w:val="21"/>
              <w:widowControl w:val="0"/>
              <w:bidi w:val="0"/>
              <w:rPr>
                <w:rFonts w:hint="eastAsia" w:ascii="仿宋" w:hAnsi="仿宋" w:eastAsia="仿宋" w:cstheme="majorEastAsia"/>
                <w:sz w:val="24"/>
                <w:szCs w:val="18"/>
                <w:highlight w:val="none"/>
                <w:lang w:val="en-US" w:eastAsia="zh-CN"/>
              </w:rPr>
            </w:pPr>
            <w:r>
              <w:rPr>
                <w:rFonts w:hint="eastAsia"/>
                <w:highlight w:val="none"/>
                <w:lang w:val="en-US" w:eastAsia="zh-CN"/>
              </w:rPr>
              <w:t>学分</w:t>
            </w:r>
          </w:p>
        </w:tc>
        <w:tc>
          <w:tcPr>
            <w:tcW w:w="4555" w:type="dxa"/>
            <w:vAlign w:val="center"/>
          </w:tcPr>
          <w:p>
            <w:pPr>
              <w:pStyle w:val="21"/>
              <w:widowControl w:val="0"/>
              <w:bidi w:val="0"/>
              <w:jc w:val="left"/>
              <w:rPr>
                <w:rFonts w:hint="eastAsia"/>
                <w:highlight w:val="none"/>
                <w:lang w:val="en-US" w:eastAsia="zh-CN"/>
              </w:rPr>
            </w:pPr>
            <w:r>
              <w:rPr>
                <w:rFonts w:hint="eastAsia"/>
                <w:highlight w:val="none"/>
                <w:lang w:val="en-US" w:eastAsia="zh-CN"/>
              </w:rPr>
              <w:t>154.5学分以上，其中</w:t>
            </w:r>
          </w:p>
          <w:p>
            <w:pPr>
              <w:pStyle w:val="21"/>
              <w:widowControl w:val="0"/>
              <w:bidi w:val="0"/>
              <w:jc w:val="left"/>
              <w:rPr>
                <w:rFonts w:hint="eastAsia"/>
                <w:highlight w:val="none"/>
                <w:lang w:eastAsia="zh-CN"/>
              </w:rPr>
            </w:pPr>
            <w:r>
              <w:rPr>
                <w:rFonts w:hint="eastAsia"/>
                <w:highlight w:val="none"/>
              </w:rPr>
              <w:t>公共必修</w:t>
            </w:r>
            <w:r>
              <w:rPr>
                <w:rFonts w:hint="eastAsia"/>
                <w:highlight w:val="none"/>
                <w:lang w:val="en-US" w:eastAsia="zh-CN"/>
              </w:rPr>
              <w:t>课24.5</w:t>
            </w:r>
            <w:r>
              <w:rPr>
                <w:rFonts w:hint="eastAsia"/>
                <w:highlight w:val="none"/>
              </w:rPr>
              <w:t>学分</w:t>
            </w:r>
            <w:r>
              <w:rPr>
                <w:rFonts w:hint="eastAsia"/>
                <w:highlight w:val="none"/>
                <w:lang w:eastAsia="zh-CN"/>
              </w:rPr>
              <w:t>。</w:t>
            </w:r>
          </w:p>
          <w:p>
            <w:pPr>
              <w:pStyle w:val="21"/>
              <w:widowControl w:val="0"/>
              <w:bidi w:val="0"/>
              <w:jc w:val="left"/>
              <w:rPr>
                <w:rFonts w:hint="eastAsia" w:eastAsia="仿宋"/>
                <w:highlight w:val="none"/>
                <w:lang w:eastAsia="zh-CN"/>
              </w:rPr>
            </w:pPr>
            <w:r>
              <w:rPr>
                <w:rFonts w:hint="eastAsia"/>
                <w:highlight w:val="none"/>
              </w:rPr>
              <w:t>公共选修学分</w:t>
            </w:r>
            <w:r>
              <w:rPr>
                <w:rFonts w:hint="eastAsia"/>
                <w:highlight w:val="none"/>
                <w:lang w:val="en-US" w:eastAsia="zh-CN"/>
              </w:rPr>
              <w:t>4</w:t>
            </w:r>
            <w:r>
              <w:rPr>
                <w:rFonts w:hint="eastAsia"/>
                <w:highlight w:val="none"/>
              </w:rPr>
              <w:t>学分（美育学分不低于2学分）</w:t>
            </w:r>
            <w:r>
              <w:rPr>
                <w:rFonts w:hint="eastAsia"/>
                <w:highlight w:val="none"/>
                <w:lang w:eastAsia="zh-CN"/>
              </w:rPr>
              <w:t>。</w:t>
            </w:r>
          </w:p>
          <w:p>
            <w:pPr>
              <w:pStyle w:val="21"/>
              <w:widowControl w:val="0"/>
              <w:bidi w:val="0"/>
              <w:jc w:val="left"/>
              <w:rPr>
                <w:rFonts w:hint="eastAsia" w:eastAsia="仿宋"/>
                <w:highlight w:val="none"/>
                <w:lang w:eastAsia="zh-CN"/>
              </w:rPr>
            </w:pPr>
            <w:r>
              <w:rPr>
                <w:rFonts w:hint="eastAsia"/>
                <w:highlight w:val="none"/>
              </w:rPr>
              <w:t>专业必修学分</w:t>
            </w:r>
            <w:r>
              <w:rPr>
                <w:rFonts w:hint="eastAsia"/>
                <w:highlight w:val="none"/>
                <w:lang w:val="en-US" w:eastAsia="zh-CN"/>
              </w:rPr>
              <w:t>100</w:t>
            </w:r>
            <w:r>
              <w:rPr>
                <w:rFonts w:hint="eastAsia"/>
                <w:highlight w:val="none"/>
              </w:rPr>
              <w:t>学分</w:t>
            </w:r>
            <w:r>
              <w:rPr>
                <w:rFonts w:hint="eastAsia"/>
                <w:highlight w:val="none"/>
                <w:lang w:eastAsia="zh-CN"/>
              </w:rPr>
              <w:t>。</w:t>
            </w:r>
          </w:p>
          <w:p>
            <w:pPr>
              <w:pStyle w:val="21"/>
              <w:widowControl w:val="0"/>
              <w:bidi w:val="0"/>
              <w:jc w:val="left"/>
              <w:rPr>
                <w:rFonts w:hint="eastAsia" w:ascii="仿宋" w:hAnsi="仿宋" w:eastAsia="仿宋" w:cstheme="majorEastAsia"/>
                <w:sz w:val="24"/>
                <w:szCs w:val="18"/>
                <w:highlight w:val="none"/>
                <w:lang w:val="en-US" w:eastAsia="zh-CN"/>
              </w:rPr>
            </w:pPr>
            <w:r>
              <w:rPr>
                <w:rFonts w:hint="eastAsia"/>
                <w:highlight w:val="none"/>
              </w:rPr>
              <w:t>专业选修学分</w:t>
            </w:r>
            <w:r>
              <w:rPr>
                <w:rFonts w:hint="eastAsia"/>
                <w:highlight w:val="none"/>
                <w:lang w:val="en-US" w:eastAsia="zh-CN"/>
              </w:rPr>
              <w:t>26</w:t>
            </w:r>
            <w:r>
              <w:rPr>
                <w:rFonts w:hint="eastAsia"/>
                <w:highlight w:val="none"/>
              </w:rPr>
              <w:t>学分</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eastAsia" w:ascii="仿宋" w:hAnsi="仿宋" w:eastAsia="仿宋" w:cstheme="majorEastAsia"/>
                <w:sz w:val="24"/>
                <w:szCs w:val="18"/>
              </w:rPr>
            </w:pPr>
            <w:r>
              <w:rPr>
                <w:rFonts w:hint="eastAsia"/>
              </w:rPr>
              <w:t>4</w:t>
            </w:r>
          </w:p>
        </w:tc>
        <w:tc>
          <w:tcPr>
            <w:tcW w:w="2659" w:type="dxa"/>
            <w:vAlign w:val="center"/>
          </w:tcPr>
          <w:p>
            <w:pPr>
              <w:pStyle w:val="21"/>
              <w:widowControl w:val="0"/>
              <w:bidi w:val="0"/>
              <w:rPr>
                <w:rFonts w:hint="eastAsia" w:ascii="仿宋" w:hAnsi="仿宋" w:eastAsia="仿宋" w:cstheme="majorEastAsia"/>
                <w:sz w:val="24"/>
                <w:szCs w:val="18"/>
                <w:highlight w:val="none"/>
                <w:lang w:val="en-US" w:eastAsia="zh-CN"/>
              </w:rPr>
            </w:pPr>
            <w:r>
              <w:rPr>
                <w:rFonts w:hint="eastAsia"/>
                <w:highlight w:val="none"/>
                <w:lang w:val="en-US" w:eastAsia="zh-CN"/>
              </w:rPr>
              <w:t>毕业论文（设计）</w:t>
            </w:r>
          </w:p>
        </w:tc>
        <w:tc>
          <w:tcPr>
            <w:tcW w:w="4555" w:type="dxa"/>
            <w:vAlign w:val="center"/>
          </w:tcPr>
          <w:p>
            <w:pPr>
              <w:pStyle w:val="21"/>
              <w:widowControl w:val="0"/>
              <w:bidi w:val="0"/>
              <w:jc w:val="left"/>
              <w:rPr>
                <w:rFonts w:hint="eastAsia" w:ascii="仿宋" w:hAnsi="仿宋" w:eastAsia="仿宋" w:cstheme="majorEastAsia"/>
                <w:sz w:val="24"/>
                <w:szCs w:val="18"/>
                <w:highlight w:val="none"/>
                <w:lang w:val="en-US" w:eastAsia="zh-CN"/>
              </w:rPr>
            </w:pPr>
            <w:r>
              <w:rPr>
                <w:rFonts w:hint="eastAsia"/>
                <w:highlight w:val="none"/>
                <w:lang w:val="en-US" w:eastAsia="zh-CN"/>
              </w:rPr>
              <w:t>合格</w:t>
            </w:r>
          </w:p>
        </w:tc>
      </w:tr>
    </w:tbl>
    <w:p>
      <w:pPr>
        <w:numPr>
          <w:ilvl w:val="0"/>
          <w:numId w:val="0"/>
        </w:numPr>
      </w:pPr>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firstLine="480" w:firstLineChars="200"/>
        <w:textAlignment w:val="auto"/>
        <w:rPr>
          <w:rFonts w:hint="eastAsia"/>
          <w:color w:val="auto"/>
          <w:lang w:val="en-US" w:eastAsia="zh-CN"/>
        </w:rPr>
      </w:pPr>
      <w:r>
        <w:rPr>
          <w:rFonts w:hint="eastAsia"/>
          <w:color w:val="auto"/>
          <w:lang w:val="en-US" w:eastAsia="zh-CN"/>
        </w:rPr>
        <w:t>（二）优秀毕业生条件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申报优秀毕设生需满足条件，见表6</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表 6 优秀毕业生申报条件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659"/>
        <w:gridCol w:w="4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927" w:type="dxa"/>
            <w:vAlign w:val="center"/>
          </w:tcPr>
          <w:p>
            <w:pPr>
              <w:pStyle w:val="21"/>
              <w:widowControl w:val="0"/>
              <w:bidi w:val="0"/>
              <w:rPr>
                <w:b/>
                <w:bCs/>
              </w:rPr>
            </w:pPr>
            <w:r>
              <w:rPr>
                <w:rFonts w:hint="eastAsia"/>
                <w:b/>
                <w:bCs/>
              </w:rPr>
              <w:t>序号</w:t>
            </w:r>
          </w:p>
        </w:tc>
        <w:tc>
          <w:tcPr>
            <w:tcW w:w="2659" w:type="dxa"/>
            <w:vAlign w:val="center"/>
          </w:tcPr>
          <w:p>
            <w:pPr>
              <w:pStyle w:val="21"/>
              <w:widowControl w:val="0"/>
              <w:bidi w:val="0"/>
              <w:rPr>
                <w:b/>
                <w:bCs/>
              </w:rPr>
            </w:pPr>
            <w:r>
              <w:rPr>
                <w:rFonts w:hint="eastAsia"/>
                <w:b/>
                <w:bCs/>
              </w:rPr>
              <w:t>关键指标</w:t>
            </w:r>
          </w:p>
        </w:tc>
        <w:tc>
          <w:tcPr>
            <w:tcW w:w="4555" w:type="dxa"/>
            <w:vAlign w:val="center"/>
          </w:tcPr>
          <w:p>
            <w:pPr>
              <w:pStyle w:val="21"/>
              <w:widowControl w:val="0"/>
              <w:bidi w:val="0"/>
              <w:rPr>
                <w:b/>
                <w:bCs/>
              </w:rPr>
            </w:pPr>
            <w:r>
              <w:rPr>
                <w:rFonts w:hint="eastAsia"/>
                <w:b/>
                <w:bCs/>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eastAsia" w:eastAsia="仿宋"/>
                <w:lang w:val="en-US" w:eastAsia="zh-CN"/>
              </w:rPr>
            </w:pPr>
            <w:r>
              <w:rPr>
                <w:rFonts w:hint="eastAsia"/>
                <w:lang w:val="en-US" w:eastAsia="zh-CN"/>
              </w:rPr>
              <w:t>1</w:t>
            </w:r>
          </w:p>
        </w:tc>
        <w:tc>
          <w:tcPr>
            <w:tcW w:w="2659" w:type="dxa"/>
            <w:vAlign w:val="center"/>
          </w:tcPr>
          <w:p>
            <w:pPr>
              <w:pStyle w:val="21"/>
              <w:widowControl w:val="0"/>
              <w:bidi w:val="0"/>
              <w:rPr>
                <w:lang w:val="en-US" w:eastAsia="zh-CN"/>
              </w:rPr>
            </w:pPr>
            <w:r>
              <w:rPr>
                <w:rFonts w:hint="eastAsia"/>
              </w:rPr>
              <w:t>政治思想素质</w:t>
            </w:r>
          </w:p>
        </w:tc>
        <w:tc>
          <w:tcPr>
            <w:tcW w:w="4555" w:type="dxa"/>
            <w:vAlign w:val="center"/>
          </w:tcPr>
          <w:p>
            <w:pPr>
              <w:pStyle w:val="21"/>
              <w:widowControl w:val="0"/>
              <w:bidi w:val="0"/>
              <w:jc w:val="left"/>
              <w:rPr>
                <w:rFonts w:hint="eastAsia" w:eastAsia="仿宋"/>
                <w:lang w:val="en-US" w:eastAsia="zh-CN"/>
              </w:rPr>
            </w:pPr>
            <w:r>
              <w:rPr>
                <w:rFonts w:hint="eastAsia"/>
              </w:rPr>
              <w:t>无纪律处分或纪律处分影响期已解除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eastAsia" w:eastAsia="仿宋"/>
                <w:lang w:val="en-US" w:eastAsia="zh-CN"/>
              </w:rPr>
            </w:pPr>
            <w:r>
              <w:rPr>
                <w:rFonts w:hint="eastAsia"/>
                <w:lang w:val="en-US" w:eastAsia="zh-CN"/>
              </w:rPr>
              <w:t>2</w:t>
            </w:r>
          </w:p>
        </w:tc>
        <w:tc>
          <w:tcPr>
            <w:tcW w:w="2659" w:type="dxa"/>
            <w:vAlign w:val="center"/>
          </w:tcPr>
          <w:p>
            <w:pPr>
              <w:pStyle w:val="21"/>
              <w:widowControl w:val="0"/>
              <w:bidi w:val="0"/>
              <w:rPr>
                <w:lang w:val="en-US" w:eastAsia="zh-CN"/>
              </w:rPr>
            </w:pPr>
            <w:r>
              <w:rPr>
                <w:rFonts w:hint="eastAsia"/>
                <w:lang w:val="en-US" w:eastAsia="zh-CN"/>
              </w:rPr>
              <w:t>学业成绩</w:t>
            </w:r>
          </w:p>
        </w:tc>
        <w:tc>
          <w:tcPr>
            <w:tcW w:w="4555" w:type="dxa"/>
            <w:vAlign w:val="center"/>
          </w:tcPr>
          <w:p>
            <w:pPr>
              <w:pStyle w:val="21"/>
              <w:widowControl w:val="0"/>
              <w:bidi w:val="0"/>
              <w:jc w:val="left"/>
              <w:rPr>
                <w:rFonts w:hint="default" w:eastAsia="仿宋"/>
                <w:lang w:val="en-US" w:eastAsia="zh-CN"/>
              </w:rPr>
            </w:pPr>
            <w:r>
              <w:rPr>
                <w:rFonts w:hint="eastAsia"/>
                <w:lang w:val="en-US" w:eastAsia="zh-CN"/>
              </w:rPr>
              <w:t>学业成绩</w:t>
            </w:r>
            <w:r>
              <w:t>在85分</w:t>
            </w:r>
            <w:r>
              <w:rPr>
                <w:rFonts w:hint="eastAsia"/>
                <w:lang w:val="en-US" w:eastAsia="zh-CN"/>
              </w:rPr>
              <w:t>及</w:t>
            </w:r>
            <w:r>
              <w:t>以上</w:t>
            </w:r>
            <w:r>
              <w:rPr>
                <w:rFonts w:hint="eastAsia"/>
                <w:lang w:eastAsia="zh-CN"/>
              </w:rPr>
              <w:t>，</w:t>
            </w:r>
            <w:r>
              <w:rPr>
                <w:rFonts w:hint="eastAsia"/>
                <w:lang w:val="en-US" w:eastAsia="zh-CN"/>
              </w:rPr>
              <w:t>专业排名在前30%。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default"/>
                <w:lang w:val="en-US" w:eastAsia="zh-CN"/>
              </w:rPr>
            </w:pPr>
            <w:r>
              <w:rPr>
                <w:rFonts w:hint="eastAsia"/>
                <w:lang w:val="en-US" w:eastAsia="zh-CN"/>
              </w:rPr>
              <w:t>3</w:t>
            </w:r>
          </w:p>
        </w:tc>
        <w:tc>
          <w:tcPr>
            <w:tcW w:w="2659" w:type="dxa"/>
            <w:vAlign w:val="center"/>
          </w:tcPr>
          <w:p>
            <w:pPr>
              <w:pStyle w:val="21"/>
              <w:widowControl w:val="0"/>
              <w:bidi w:val="0"/>
              <w:rPr>
                <w:rFonts w:hint="eastAsia" w:ascii="仿宋" w:hAnsi="仿宋" w:eastAsia="仿宋" w:cstheme="majorEastAsia"/>
                <w:sz w:val="24"/>
                <w:szCs w:val="18"/>
                <w:lang w:val="en-US" w:eastAsia="zh-CN"/>
              </w:rPr>
            </w:pPr>
            <w:r>
              <w:t>毕业论文</w:t>
            </w:r>
            <w:r>
              <w:rPr>
                <w:rFonts w:hint="eastAsia"/>
                <w:lang w:eastAsia="zh-CN"/>
              </w:rPr>
              <w:t>（</w:t>
            </w:r>
            <w:r>
              <w:rPr>
                <w:rFonts w:hint="eastAsia"/>
                <w:lang w:val="en-US" w:eastAsia="zh-CN"/>
              </w:rPr>
              <w:t>设计</w:t>
            </w:r>
            <w:r>
              <w:rPr>
                <w:rFonts w:hint="eastAsia"/>
                <w:lang w:eastAsia="zh-CN"/>
              </w:rPr>
              <w:t>）</w:t>
            </w:r>
            <w:r>
              <w:t>成绩</w:t>
            </w:r>
          </w:p>
        </w:tc>
        <w:tc>
          <w:tcPr>
            <w:tcW w:w="4555" w:type="dxa"/>
            <w:vAlign w:val="center"/>
          </w:tcPr>
          <w:p>
            <w:pPr>
              <w:pStyle w:val="21"/>
              <w:widowControl w:val="0"/>
              <w:bidi w:val="0"/>
              <w:jc w:val="left"/>
              <w:rPr>
                <w:rFonts w:hint="eastAsia" w:ascii="仿宋" w:hAnsi="仿宋" w:eastAsia="仿宋" w:cstheme="majorEastAsia"/>
                <w:sz w:val="24"/>
                <w:szCs w:val="18"/>
                <w:lang w:val="en-US" w:eastAsia="zh-CN"/>
              </w:rPr>
            </w:pPr>
            <w:r>
              <w:t>毕业论文</w:t>
            </w:r>
            <w:r>
              <w:rPr>
                <w:rFonts w:hint="eastAsia"/>
                <w:lang w:eastAsia="zh-CN"/>
              </w:rPr>
              <w:t>（</w:t>
            </w:r>
            <w:r>
              <w:rPr>
                <w:rFonts w:hint="eastAsia"/>
                <w:lang w:val="en-US" w:eastAsia="zh-CN"/>
              </w:rPr>
              <w:t>设计</w:t>
            </w:r>
            <w:r>
              <w:rPr>
                <w:rFonts w:hint="eastAsia"/>
                <w:lang w:eastAsia="zh-CN"/>
              </w:rPr>
              <w:t>）</w:t>
            </w:r>
            <w:r>
              <w:t>在</w:t>
            </w:r>
            <w:r>
              <w:rPr>
                <w:rFonts w:hint="eastAsia"/>
                <w:lang w:val="en-US" w:eastAsia="zh-CN"/>
              </w:rPr>
              <w:t>80</w:t>
            </w:r>
            <w:r>
              <w:t>分</w:t>
            </w:r>
            <w:r>
              <w:rPr>
                <w:rFonts w:hint="eastAsia"/>
                <w:lang w:eastAsia="zh-CN"/>
              </w:rPr>
              <w:t>（</w:t>
            </w:r>
            <w:r>
              <w:rPr>
                <w:rFonts w:hint="eastAsia"/>
                <w:lang w:val="en-US" w:eastAsia="zh-CN"/>
              </w:rPr>
              <w:t>良好</w:t>
            </w:r>
            <w:r>
              <w:rPr>
                <w:rFonts w:hint="eastAsia"/>
                <w:lang w:eastAsia="zh-CN"/>
              </w:rPr>
              <w:t>）</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eastAsia" w:eastAsia="仿宋"/>
                <w:lang w:val="en-US" w:eastAsia="zh-CN"/>
              </w:rPr>
            </w:pPr>
            <w:r>
              <w:rPr>
                <w:rFonts w:hint="eastAsia"/>
                <w:lang w:val="en-US" w:eastAsia="zh-CN"/>
              </w:rPr>
              <w:t>4</w:t>
            </w:r>
          </w:p>
        </w:tc>
        <w:tc>
          <w:tcPr>
            <w:tcW w:w="2659" w:type="dxa"/>
            <w:vAlign w:val="center"/>
          </w:tcPr>
          <w:p>
            <w:pPr>
              <w:pStyle w:val="21"/>
              <w:widowControl w:val="0"/>
              <w:bidi w:val="0"/>
              <w:rPr>
                <w:rFonts w:hint="default" w:ascii="仿宋" w:hAnsi="仿宋" w:eastAsia="仿宋" w:cstheme="majorEastAsia"/>
                <w:sz w:val="24"/>
                <w:szCs w:val="18"/>
                <w:lang w:val="en-US" w:eastAsia="zh-CN"/>
              </w:rPr>
            </w:pPr>
            <w:r>
              <w:rPr>
                <w:rFonts w:hint="eastAsia"/>
                <w:lang w:val="en-US" w:eastAsia="zh-CN"/>
              </w:rPr>
              <w:t>实习实践成绩</w:t>
            </w:r>
          </w:p>
        </w:tc>
        <w:tc>
          <w:tcPr>
            <w:tcW w:w="4555" w:type="dxa"/>
            <w:vAlign w:val="center"/>
          </w:tcPr>
          <w:p>
            <w:pPr>
              <w:pStyle w:val="21"/>
              <w:widowControl w:val="0"/>
              <w:bidi w:val="0"/>
              <w:jc w:val="left"/>
              <w:rPr>
                <w:rFonts w:hint="default" w:ascii="仿宋" w:hAnsi="仿宋" w:eastAsia="仿宋" w:cstheme="majorEastAsia"/>
                <w:sz w:val="24"/>
                <w:szCs w:val="18"/>
                <w:lang w:val="en-US" w:eastAsia="zh-CN"/>
              </w:rPr>
            </w:pPr>
            <w:r>
              <w:t>实习考核评定为优秀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eastAsia" w:eastAsia="仿宋"/>
                <w:lang w:val="en-US" w:eastAsia="zh-CN"/>
              </w:rPr>
            </w:pPr>
            <w:r>
              <w:rPr>
                <w:rFonts w:hint="eastAsia"/>
                <w:lang w:val="en-US" w:eastAsia="zh-CN"/>
              </w:rPr>
              <w:t>5</w:t>
            </w:r>
          </w:p>
        </w:tc>
        <w:tc>
          <w:tcPr>
            <w:tcW w:w="2659" w:type="dxa"/>
            <w:vAlign w:val="center"/>
          </w:tcPr>
          <w:p>
            <w:pPr>
              <w:pStyle w:val="21"/>
              <w:widowControl w:val="0"/>
              <w:bidi w:val="0"/>
              <w:jc w:val="center"/>
              <w:rPr>
                <w:lang w:val="en-US" w:eastAsia="zh-CN"/>
              </w:rPr>
            </w:pPr>
            <w:r>
              <w:rPr>
                <w:rFonts w:hint="eastAsia"/>
                <w:lang w:val="en-US" w:eastAsia="zh-CN"/>
              </w:rPr>
              <w:t>职业</w:t>
            </w:r>
            <w:r>
              <w:t>资格</w:t>
            </w:r>
            <w:r>
              <w:rPr>
                <w:rFonts w:hint="eastAsia"/>
                <w:lang w:val="en-US" w:eastAsia="zh-CN"/>
              </w:rPr>
              <w:t>/技能等级</w:t>
            </w:r>
            <w:r>
              <w:t>证书</w:t>
            </w:r>
          </w:p>
        </w:tc>
        <w:tc>
          <w:tcPr>
            <w:tcW w:w="4555" w:type="dxa"/>
            <w:shd w:val="clear" w:color="auto" w:fill="FFFFFF" w:themeFill="background1"/>
            <w:vAlign w:val="center"/>
          </w:tcPr>
          <w:p>
            <w:pPr>
              <w:pStyle w:val="21"/>
              <w:widowControl w:val="0"/>
              <w:bidi w:val="0"/>
              <w:jc w:val="left"/>
              <w:rPr>
                <w:rFonts w:hint="eastAsia"/>
                <w:highlight w:val="none"/>
                <w:lang w:val="en-US" w:eastAsia="zh-CN"/>
              </w:rPr>
            </w:pPr>
            <w:r>
              <w:rPr>
                <w:rFonts w:hint="eastAsia"/>
                <w:highlight w:val="none"/>
                <w:lang w:val="en-US" w:eastAsia="zh-CN"/>
              </w:rPr>
              <w:t>技能证书任选一项：</w:t>
            </w:r>
          </w:p>
          <w:p>
            <w:pPr>
              <w:pStyle w:val="21"/>
              <w:widowControl w:val="0"/>
              <w:bidi w:val="0"/>
              <w:jc w:val="left"/>
              <w:rPr>
                <w:rFonts w:hint="eastAsia"/>
                <w:highlight w:val="none"/>
                <w:lang w:val="en-US" w:eastAsia="zh-CN"/>
              </w:rPr>
            </w:pPr>
            <w:r>
              <w:rPr>
                <w:rFonts w:hint="eastAsia"/>
                <w:highlight w:val="none"/>
                <w:lang w:val="en-US" w:eastAsia="zh-CN"/>
              </w:rPr>
              <w:t>汽车修理工（高级）及以上；</w:t>
            </w:r>
          </w:p>
          <w:p>
            <w:pPr>
              <w:pStyle w:val="21"/>
              <w:widowControl w:val="0"/>
              <w:bidi w:val="0"/>
              <w:jc w:val="left"/>
              <w:rPr>
                <w:rFonts w:hint="default"/>
                <w:shd w:val="clear" w:fill="FFFF00"/>
                <w:lang w:val="en-US" w:eastAsia="zh-CN"/>
              </w:rPr>
            </w:pPr>
            <w:r>
              <w:rPr>
                <w:rFonts w:hint="eastAsia"/>
                <w:highlight w:val="none"/>
                <w:lang w:val="en-US" w:eastAsia="zh-CN"/>
              </w:rPr>
              <w:t>二手车鉴定评估师职业技能等级四级及以上证书。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eastAsia" w:eastAsia="仿宋"/>
                <w:lang w:val="en-US" w:eastAsia="zh-CN"/>
              </w:rPr>
            </w:pPr>
            <w:r>
              <w:rPr>
                <w:rFonts w:hint="eastAsia"/>
                <w:lang w:val="en-US" w:eastAsia="zh-CN"/>
              </w:rPr>
              <w:t>6</w:t>
            </w:r>
          </w:p>
        </w:tc>
        <w:tc>
          <w:tcPr>
            <w:tcW w:w="2659" w:type="dxa"/>
            <w:vAlign w:val="center"/>
          </w:tcPr>
          <w:p>
            <w:pPr>
              <w:pStyle w:val="21"/>
              <w:widowControl w:val="0"/>
              <w:bidi w:val="0"/>
              <w:rPr>
                <w:lang w:val="en-US" w:eastAsia="zh-CN"/>
              </w:rPr>
            </w:pPr>
            <w:r>
              <w:t>技能大赛</w:t>
            </w:r>
          </w:p>
        </w:tc>
        <w:tc>
          <w:tcPr>
            <w:tcW w:w="4555" w:type="dxa"/>
            <w:vAlign w:val="center"/>
          </w:tcPr>
          <w:p>
            <w:pPr>
              <w:pStyle w:val="21"/>
              <w:widowControl w:val="0"/>
              <w:bidi w:val="0"/>
              <w:jc w:val="left"/>
              <w:rPr>
                <w:lang w:val="en-US" w:eastAsia="zh-CN"/>
              </w:rPr>
            </w:pPr>
            <w:r>
              <w:rPr>
                <w:rFonts w:hint="eastAsia"/>
                <w:lang w:val="en-US" w:eastAsia="zh-CN"/>
              </w:rPr>
              <w:t>国家竞赛名单赛项省级二等级及以上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default" w:eastAsia="仿宋"/>
                <w:lang w:val="en-US" w:eastAsia="zh-CN"/>
              </w:rPr>
            </w:pPr>
            <w:r>
              <w:rPr>
                <w:rFonts w:hint="eastAsia"/>
                <w:lang w:val="en-US" w:eastAsia="zh-CN"/>
              </w:rPr>
              <w:t>7</w:t>
            </w:r>
          </w:p>
        </w:tc>
        <w:tc>
          <w:tcPr>
            <w:tcW w:w="2659" w:type="dxa"/>
            <w:vAlign w:val="center"/>
          </w:tcPr>
          <w:p>
            <w:pPr>
              <w:pStyle w:val="21"/>
              <w:widowControl w:val="0"/>
              <w:bidi w:val="0"/>
            </w:pPr>
            <w:r>
              <w:rPr>
                <w:rFonts w:hint="eastAsia"/>
              </w:rPr>
              <w:t>道德标兵或优秀个人</w:t>
            </w:r>
          </w:p>
        </w:tc>
        <w:tc>
          <w:tcPr>
            <w:tcW w:w="4555" w:type="dxa"/>
            <w:vAlign w:val="center"/>
          </w:tcPr>
          <w:p>
            <w:pPr>
              <w:pStyle w:val="21"/>
              <w:widowControl w:val="0"/>
              <w:bidi w:val="0"/>
              <w:jc w:val="left"/>
              <w:rPr>
                <w:rFonts w:hint="default" w:eastAsia="仿宋"/>
                <w:lang w:val="en-US" w:eastAsia="zh-CN"/>
              </w:rPr>
            </w:pPr>
            <w:r>
              <w:rPr>
                <w:rFonts w:hint="eastAsia"/>
                <w:lang w:val="en-US" w:eastAsia="zh-CN"/>
              </w:rPr>
              <w:t>个人获得市级及以上的表彰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pStyle w:val="21"/>
              <w:widowControl w:val="0"/>
              <w:bidi w:val="0"/>
              <w:rPr>
                <w:rFonts w:hint="default"/>
                <w:lang w:val="en-US" w:eastAsia="zh-CN"/>
              </w:rPr>
            </w:pPr>
            <w:r>
              <w:rPr>
                <w:rFonts w:hint="eastAsia"/>
                <w:lang w:val="en-US" w:eastAsia="zh-CN"/>
              </w:rPr>
              <w:t>8</w:t>
            </w:r>
          </w:p>
        </w:tc>
        <w:tc>
          <w:tcPr>
            <w:tcW w:w="2659" w:type="dxa"/>
            <w:vAlign w:val="center"/>
          </w:tcPr>
          <w:p>
            <w:pPr>
              <w:pStyle w:val="21"/>
              <w:widowControl w:val="0"/>
              <w:bidi w:val="0"/>
              <w:rPr>
                <w:rFonts w:hint="default" w:eastAsia="仿宋"/>
                <w:highlight w:val="none"/>
                <w:lang w:val="en-US" w:eastAsia="zh-CN"/>
              </w:rPr>
            </w:pPr>
            <w:r>
              <w:rPr>
                <w:rFonts w:hint="eastAsia"/>
                <w:highlight w:val="none"/>
                <w:lang w:val="en-US" w:eastAsia="zh-CN"/>
              </w:rPr>
              <w:t>专业方面有重大成果或影响</w:t>
            </w:r>
          </w:p>
        </w:tc>
        <w:tc>
          <w:tcPr>
            <w:tcW w:w="4555" w:type="dxa"/>
            <w:vAlign w:val="center"/>
          </w:tcPr>
          <w:p>
            <w:pPr>
              <w:pStyle w:val="21"/>
              <w:widowControl w:val="0"/>
              <w:bidi w:val="0"/>
              <w:jc w:val="left"/>
              <w:rPr>
                <w:rFonts w:hint="eastAsia"/>
                <w:highlight w:val="none"/>
                <w:lang w:val="en-US" w:eastAsia="zh-CN"/>
              </w:rPr>
            </w:pPr>
            <w:r>
              <w:rPr>
                <w:rFonts w:hint="eastAsia"/>
                <w:highlight w:val="none"/>
                <w:lang w:val="en-US" w:eastAsia="zh-CN"/>
              </w:rPr>
              <w:t>以下条件任选一项：</w:t>
            </w:r>
          </w:p>
          <w:p>
            <w:pPr>
              <w:pStyle w:val="21"/>
              <w:widowControl w:val="0"/>
              <w:bidi w:val="0"/>
              <w:jc w:val="left"/>
              <w:rPr>
                <w:rFonts w:hint="eastAsia"/>
                <w:highlight w:val="none"/>
                <w:lang w:val="en-US" w:eastAsia="zh-CN"/>
              </w:rPr>
            </w:pPr>
            <w:r>
              <w:rPr>
                <w:rFonts w:hint="eastAsia"/>
                <w:highlight w:val="none"/>
                <w:lang w:val="en-US" w:eastAsia="zh-CN"/>
              </w:rPr>
              <w:t>公开发表核心论文。</w:t>
            </w:r>
          </w:p>
          <w:p>
            <w:pPr>
              <w:pStyle w:val="21"/>
              <w:widowControl w:val="0"/>
              <w:bidi w:val="0"/>
              <w:jc w:val="left"/>
              <w:rPr>
                <w:rFonts w:hint="eastAsia"/>
                <w:highlight w:val="none"/>
                <w:lang w:val="en-US" w:eastAsia="zh-CN"/>
              </w:rPr>
            </w:pPr>
            <w:r>
              <w:rPr>
                <w:rFonts w:hint="eastAsia"/>
                <w:highlight w:val="none"/>
                <w:lang w:val="en-US" w:eastAsia="zh-CN"/>
              </w:rPr>
              <w:t>参与发明专利（前三名）。</w:t>
            </w:r>
          </w:p>
          <w:p>
            <w:pPr>
              <w:pStyle w:val="21"/>
              <w:widowControl w:val="0"/>
              <w:bidi w:val="0"/>
              <w:jc w:val="left"/>
              <w:rPr>
                <w:rFonts w:hint="default"/>
                <w:highlight w:val="none"/>
                <w:lang w:val="en-US" w:eastAsia="zh-CN"/>
              </w:rPr>
            </w:pPr>
            <w:r>
              <w:rPr>
                <w:rFonts w:hint="eastAsia"/>
                <w:highlight w:val="none"/>
                <w:lang w:val="en-US" w:eastAsia="zh-CN"/>
              </w:rPr>
              <w:t>在国内外重大论坛作报告。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1" w:type="dxa"/>
            <w:gridSpan w:val="3"/>
            <w:vAlign w:val="center"/>
          </w:tcPr>
          <w:p>
            <w:pPr>
              <w:pStyle w:val="22"/>
              <w:widowControl w:val="0"/>
              <w:bidi w:val="0"/>
              <w:jc w:val="both"/>
              <w:rPr>
                <w:rFonts w:hint="default"/>
              </w:rPr>
            </w:pPr>
            <w:r>
              <w:t>说明：</w:t>
            </w:r>
          </w:p>
          <w:p>
            <w:pPr>
              <w:pStyle w:val="22"/>
              <w:widowControl w:val="0"/>
              <w:bidi w:val="0"/>
              <w:jc w:val="both"/>
              <w:rPr>
                <w:rFonts w:hint="eastAsia"/>
                <w:lang w:val="en-US" w:eastAsia="zh-CN"/>
              </w:rPr>
            </w:pPr>
            <w:r>
              <w:t>以上指标1-4必须达标，指标5-8只需满足1项即可。</w:t>
            </w:r>
          </w:p>
        </w:tc>
      </w:tr>
    </w:tbl>
    <w:p>
      <w:pPr>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color w:val="auto"/>
          <w:lang w:val="en-US" w:eastAsia="zh-CN"/>
        </w:rPr>
      </w:pPr>
    </w:p>
    <w:p>
      <w:pPr>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color w:val="auto"/>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6"/>
          <w:cols w:space="425" w:num="1"/>
          <w:docGrid w:type="lines" w:linePitch="312" w:charSpace="0"/>
        </w:sectPr>
      </w:pPr>
    </w:p>
    <w:bookmarkEnd w:id="54"/>
    <w:p>
      <w:pPr>
        <w:pStyle w:val="2"/>
        <w:spacing w:before="0" w:after="0" w:line="520" w:lineRule="exact"/>
        <w:ind w:firstLine="560" w:firstLineChars="200"/>
      </w:pPr>
      <w:bookmarkStart w:id="55" w:name="_Toc4659"/>
      <w:bookmarkStart w:id="56" w:name="_Toc8627"/>
      <w:r>
        <w:rPr>
          <w:rFonts w:hint="eastAsia"/>
        </w:rPr>
        <w:t>十、附录：</w:t>
      </w:r>
      <w:bookmarkEnd w:id="55"/>
    </w:p>
    <w:p>
      <w:pPr>
        <w:pStyle w:val="3"/>
        <w:spacing w:before="0" w:after="0" w:line="520" w:lineRule="exact"/>
        <w:ind w:firstLine="562"/>
        <w:rPr>
          <w:b/>
          <w:bCs w:val="0"/>
          <w:sz w:val="28"/>
          <w:szCs w:val="36"/>
        </w:rPr>
      </w:pPr>
      <w:bookmarkStart w:id="57" w:name="_Toc17418"/>
      <w:r>
        <w:rPr>
          <w:rFonts w:hint="eastAsia"/>
          <w:b/>
          <w:bCs w:val="0"/>
          <w:sz w:val="28"/>
          <w:szCs w:val="36"/>
        </w:rPr>
        <w:t>（一）教学进程安排表</w:t>
      </w:r>
      <w:bookmarkEnd w:id="57"/>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732"/>
        <w:gridCol w:w="532"/>
        <w:gridCol w:w="696"/>
        <w:gridCol w:w="563"/>
        <w:gridCol w:w="630"/>
        <w:gridCol w:w="563"/>
        <w:gridCol w:w="347"/>
        <w:gridCol w:w="346"/>
        <w:gridCol w:w="347"/>
        <w:gridCol w:w="347"/>
        <w:gridCol w:w="346"/>
        <w:gridCol w:w="347"/>
        <w:gridCol w:w="347"/>
        <w:gridCol w:w="346"/>
        <w:gridCol w:w="347"/>
        <w:gridCol w:w="470"/>
        <w:gridCol w:w="471"/>
        <w:gridCol w:w="470"/>
        <w:gridCol w:w="470"/>
        <w:gridCol w:w="471"/>
        <w:gridCol w:w="470"/>
        <w:gridCol w:w="472"/>
        <w:gridCol w:w="469"/>
        <w:gridCol w:w="471"/>
        <w:gridCol w:w="374"/>
        <w:gridCol w:w="373"/>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74" w:type="dxa"/>
            <w:gridSpan w:val="28"/>
            <w:vAlign w:val="center"/>
          </w:tcPr>
          <w:p>
            <w:pPr>
              <w:spacing w:line="240" w:lineRule="exact"/>
              <w:jc w:val="center"/>
              <w:rPr>
                <w:b/>
                <w:bCs/>
                <w:sz w:val="15"/>
                <w:szCs w:val="15"/>
              </w:rPr>
            </w:pPr>
            <w:r>
              <w:rPr>
                <w:rFonts w:hint="eastAsia"/>
                <w:b/>
                <w:bCs/>
                <w:sz w:val="15"/>
                <w:szCs w:val="15"/>
              </w:rPr>
              <w:t>第一学期教学进程安排表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0" w:type="auto"/>
            <w:vMerge w:val="restart"/>
            <w:vAlign w:val="center"/>
          </w:tcPr>
          <w:p>
            <w:pPr>
              <w:spacing w:line="240" w:lineRule="exact"/>
              <w:jc w:val="center"/>
              <w:rPr>
                <w:b/>
                <w:bCs/>
                <w:sz w:val="15"/>
                <w:szCs w:val="15"/>
              </w:rPr>
            </w:pPr>
            <w:r>
              <w:rPr>
                <w:rFonts w:hint="eastAsia"/>
                <w:b/>
                <w:bCs/>
                <w:sz w:val="15"/>
                <w:szCs w:val="15"/>
              </w:rPr>
              <w:t>课程类别</w:t>
            </w:r>
          </w:p>
        </w:tc>
        <w:tc>
          <w:tcPr>
            <w:tcW w:w="1732" w:type="dxa"/>
            <w:vMerge w:val="restart"/>
            <w:vAlign w:val="center"/>
          </w:tcPr>
          <w:p>
            <w:pPr>
              <w:spacing w:line="240" w:lineRule="exact"/>
              <w:jc w:val="center"/>
              <w:rPr>
                <w:b/>
                <w:bCs/>
                <w:sz w:val="15"/>
                <w:szCs w:val="15"/>
              </w:rPr>
            </w:pPr>
            <w:r>
              <w:rPr>
                <w:rFonts w:hint="eastAsia"/>
                <w:b/>
                <w:bCs/>
                <w:sz w:val="15"/>
                <w:szCs w:val="15"/>
              </w:rPr>
              <w:t>课程名称</w:t>
            </w:r>
          </w:p>
        </w:tc>
        <w:tc>
          <w:tcPr>
            <w:tcW w:w="532" w:type="dxa"/>
            <w:vMerge w:val="restart"/>
            <w:vAlign w:val="center"/>
          </w:tcPr>
          <w:p>
            <w:pPr>
              <w:spacing w:line="240" w:lineRule="exact"/>
              <w:jc w:val="center"/>
              <w:rPr>
                <w:b/>
                <w:bCs/>
                <w:sz w:val="15"/>
                <w:szCs w:val="15"/>
              </w:rPr>
            </w:pPr>
            <w:r>
              <w:rPr>
                <w:rFonts w:hint="eastAsia"/>
                <w:b/>
                <w:bCs/>
                <w:sz w:val="15"/>
                <w:szCs w:val="15"/>
              </w:rPr>
              <w:t>学时</w:t>
            </w:r>
          </w:p>
        </w:tc>
        <w:tc>
          <w:tcPr>
            <w:tcW w:w="0" w:type="auto"/>
            <w:vMerge w:val="restart"/>
            <w:vAlign w:val="center"/>
          </w:tcPr>
          <w:p>
            <w:pPr>
              <w:spacing w:line="240" w:lineRule="exact"/>
              <w:jc w:val="center"/>
              <w:rPr>
                <w:b/>
                <w:bCs/>
                <w:sz w:val="15"/>
                <w:szCs w:val="15"/>
              </w:rPr>
            </w:pPr>
            <w:r>
              <w:rPr>
                <w:rFonts w:hint="eastAsia"/>
                <w:b/>
                <w:bCs/>
                <w:sz w:val="15"/>
                <w:szCs w:val="15"/>
              </w:rPr>
              <w:t>学分</w:t>
            </w:r>
          </w:p>
        </w:tc>
        <w:tc>
          <w:tcPr>
            <w:tcW w:w="0" w:type="auto"/>
            <w:gridSpan w:val="3"/>
            <w:vAlign w:val="center"/>
          </w:tcPr>
          <w:p>
            <w:pPr>
              <w:spacing w:line="240" w:lineRule="exact"/>
              <w:jc w:val="center"/>
              <w:rPr>
                <w:b/>
                <w:bCs/>
                <w:sz w:val="15"/>
                <w:szCs w:val="15"/>
              </w:rPr>
            </w:pPr>
            <w:r>
              <w:rPr>
                <w:rFonts w:hint="eastAsia"/>
                <w:b/>
                <w:bCs/>
                <w:sz w:val="15"/>
                <w:szCs w:val="15"/>
              </w:rPr>
              <w:t>课型学时</w:t>
            </w:r>
          </w:p>
        </w:tc>
        <w:tc>
          <w:tcPr>
            <w:tcW w:w="8646" w:type="dxa"/>
            <w:gridSpan w:val="21"/>
            <w:vAlign w:val="center"/>
          </w:tcPr>
          <w:p>
            <w:pPr>
              <w:spacing w:line="240" w:lineRule="exact"/>
              <w:jc w:val="center"/>
              <w:rPr>
                <w:b/>
                <w:bCs/>
                <w:sz w:val="15"/>
                <w:szCs w:val="15"/>
              </w:rPr>
            </w:pPr>
            <w:r>
              <w:rPr>
                <w:rFonts w:hint="eastAsia"/>
                <w:b/>
                <w:bCs/>
                <w:sz w:val="15"/>
                <w:szCs w:val="15"/>
              </w:rPr>
              <w:t>教学周次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0" w:type="auto"/>
            <w:vMerge w:val="continue"/>
            <w:vAlign w:val="center"/>
          </w:tcPr>
          <w:p>
            <w:pPr>
              <w:spacing w:line="240" w:lineRule="exact"/>
              <w:jc w:val="center"/>
              <w:rPr>
                <w:b/>
                <w:bCs/>
                <w:sz w:val="15"/>
                <w:szCs w:val="15"/>
              </w:rPr>
            </w:pPr>
          </w:p>
        </w:tc>
        <w:tc>
          <w:tcPr>
            <w:tcW w:w="1732" w:type="dxa"/>
            <w:vMerge w:val="continue"/>
            <w:vAlign w:val="center"/>
          </w:tcPr>
          <w:p>
            <w:pPr>
              <w:spacing w:line="240" w:lineRule="exact"/>
              <w:jc w:val="center"/>
              <w:rPr>
                <w:b/>
                <w:bCs/>
                <w:sz w:val="15"/>
                <w:szCs w:val="15"/>
              </w:rPr>
            </w:pPr>
          </w:p>
        </w:tc>
        <w:tc>
          <w:tcPr>
            <w:tcW w:w="532" w:type="dxa"/>
            <w:vMerge w:val="continue"/>
            <w:vAlign w:val="center"/>
          </w:tcPr>
          <w:p>
            <w:pPr>
              <w:spacing w:line="240" w:lineRule="exact"/>
              <w:jc w:val="center"/>
              <w:rPr>
                <w:b/>
                <w:bCs/>
                <w:sz w:val="15"/>
                <w:szCs w:val="15"/>
              </w:rPr>
            </w:pPr>
          </w:p>
        </w:tc>
        <w:tc>
          <w:tcPr>
            <w:tcW w:w="0" w:type="auto"/>
            <w:vMerge w:val="continue"/>
            <w:vAlign w:val="center"/>
          </w:tcPr>
          <w:p>
            <w:pPr>
              <w:spacing w:line="240" w:lineRule="exact"/>
              <w:jc w:val="center"/>
              <w:rPr>
                <w:b/>
                <w:bCs/>
                <w:sz w:val="15"/>
                <w:szCs w:val="15"/>
              </w:rPr>
            </w:pPr>
          </w:p>
        </w:tc>
        <w:tc>
          <w:tcPr>
            <w:tcW w:w="0" w:type="auto"/>
            <w:vAlign w:val="center"/>
          </w:tcPr>
          <w:p>
            <w:pPr>
              <w:spacing w:line="240" w:lineRule="exact"/>
              <w:jc w:val="center"/>
              <w:rPr>
                <w:b/>
                <w:bCs/>
                <w:sz w:val="15"/>
                <w:szCs w:val="15"/>
              </w:rPr>
            </w:pPr>
            <w:r>
              <w:rPr>
                <w:rFonts w:hint="eastAsia"/>
                <w:b/>
                <w:bCs/>
                <w:sz w:val="15"/>
                <w:szCs w:val="15"/>
              </w:rPr>
              <w:t>理论</w:t>
            </w:r>
          </w:p>
        </w:tc>
        <w:tc>
          <w:tcPr>
            <w:tcW w:w="0" w:type="auto"/>
            <w:vAlign w:val="center"/>
          </w:tcPr>
          <w:p>
            <w:pPr>
              <w:spacing w:line="240" w:lineRule="exact"/>
              <w:jc w:val="center"/>
              <w:rPr>
                <w:b/>
                <w:bCs/>
                <w:sz w:val="15"/>
                <w:szCs w:val="15"/>
              </w:rPr>
            </w:pPr>
            <w:r>
              <w:rPr>
                <w:rFonts w:hint="eastAsia"/>
                <w:b/>
                <w:bCs/>
                <w:sz w:val="15"/>
                <w:szCs w:val="15"/>
              </w:rPr>
              <w:t>实践</w:t>
            </w:r>
          </w:p>
        </w:tc>
        <w:tc>
          <w:tcPr>
            <w:tcW w:w="0" w:type="auto"/>
            <w:vAlign w:val="center"/>
          </w:tcPr>
          <w:p>
            <w:pPr>
              <w:spacing w:line="240" w:lineRule="exact"/>
              <w:jc w:val="center"/>
              <w:rPr>
                <w:b/>
                <w:bCs/>
                <w:sz w:val="15"/>
                <w:szCs w:val="15"/>
              </w:rPr>
            </w:pPr>
            <w:r>
              <w:rPr>
                <w:rFonts w:hint="eastAsia"/>
                <w:b/>
                <w:bCs/>
                <w:sz w:val="15"/>
                <w:szCs w:val="15"/>
              </w:rPr>
              <w:t>自修</w:t>
            </w:r>
          </w:p>
        </w:tc>
        <w:tc>
          <w:tcPr>
            <w:tcW w:w="0" w:type="auto"/>
            <w:vAlign w:val="center"/>
          </w:tcPr>
          <w:p>
            <w:pPr>
              <w:spacing w:line="240" w:lineRule="exact"/>
              <w:jc w:val="center"/>
              <w:rPr>
                <w:b/>
                <w:bCs/>
                <w:sz w:val="15"/>
                <w:szCs w:val="15"/>
              </w:rPr>
            </w:pPr>
            <w:r>
              <w:rPr>
                <w:rFonts w:hint="eastAsia"/>
                <w:b/>
                <w:bCs/>
                <w:sz w:val="15"/>
                <w:szCs w:val="15"/>
              </w:rPr>
              <w:t>1</w:t>
            </w:r>
          </w:p>
        </w:tc>
        <w:tc>
          <w:tcPr>
            <w:tcW w:w="0" w:type="auto"/>
            <w:vAlign w:val="center"/>
          </w:tcPr>
          <w:p>
            <w:pPr>
              <w:spacing w:line="240" w:lineRule="exact"/>
              <w:jc w:val="center"/>
              <w:rPr>
                <w:b/>
                <w:bCs/>
                <w:sz w:val="15"/>
                <w:szCs w:val="15"/>
              </w:rPr>
            </w:pPr>
            <w:r>
              <w:rPr>
                <w:rFonts w:hint="eastAsia"/>
                <w:b/>
                <w:bCs/>
                <w:sz w:val="15"/>
                <w:szCs w:val="15"/>
              </w:rPr>
              <w:t>2</w:t>
            </w:r>
          </w:p>
        </w:tc>
        <w:tc>
          <w:tcPr>
            <w:tcW w:w="0" w:type="auto"/>
            <w:vAlign w:val="center"/>
          </w:tcPr>
          <w:p>
            <w:pPr>
              <w:spacing w:line="240" w:lineRule="exact"/>
              <w:jc w:val="center"/>
              <w:rPr>
                <w:b/>
                <w:bCs/>
                <w:sz w:val="15"/>
                <w:szCs w:val="15"/>
              </w:rPr>
            </w:pPr>
            <w:r>
              <w:rPr>
                <w:rFonts w:hint="eastAsia"/>
                <w:b/>
                <w:bCs/>
                <w:sz w:val="15"/>
                <w:szCs w:val="15"/>
              </w:rPr>
              <w:t>3</w:t>
            </w:r>
          </w:p>
        </w:tc>
        <w:tc>
          <w:tcPr>
            <w:tcW w:w="0" w:type="auto"/>
            <w:vAlign w:val="center"/>
          </w:tcPr>
          <w:p>
            <w:pPr>
              <w:spacing w:line="240" w:lineRule="exact"/>
              <w:jc w:val="center"/>
              <w:rPr>
                <w:b/>
                <w:bCs/>
                <w:sz w:val="15"/>
                <w:szCs w:val="15"/>
              </w:rPr>
            </w:pPr>
            <w:r>
              <w:rPr>
                <w:rFonts w:hint="eastAsia"/>
                <w:b/>
                <w:bCs/>
                <w:sz w:val="15"/>
                <w:szCs w:val="15"/>
              </w:rPr>
              <w:t>4</w:t>
            </w:r>
          </w:p>
        </w:tc>
        <w:tc>
          <w:tcPr>
            <w:tcW w:w="0" w:type="auto"/>
            <w:vAlign w:val="center"/>
          </w:tcPr>
          <w:p>
            <w:pPr>
              <w:spacing w:line="240" w:lineRule="exact"/>
              <w:jc w:val="center"/>
              <w:rPr>
                <w:b/>
                <w:bCs/>
                <w:sz w:val="15"/>
                <w:szCs w:val="15"/>
              </w:rPr>
            </w:pPr>
            <w:r>
              <w:rPr>
                <w:rFonts w:hint="eastAsia"/>
                <w:b/>
                <w:bCs/>
                <w:sz w:val="15"/>
                <w:szCs w:val="15"/>
              </w:rPr>
              <w:t>5</w:t>
            </w:r>
          </w:p>
        </w:tc>
        <w:tc>
          <w:tcPr>
            <w:tcW w:w="0" w:type="auto"/>
            <w:vAlign w:val="center"/>
          </w:tcPr>
          <w:p>
            <w:pPr>
              <w:spacing w:line="240" w:lineRule="exact"/>
              <w:jc w:val="center"/>
              <w:rPr>
                <w:b/>
                <w:bCs/>
                <w:sz w:val="15"/>
                <w:szCs w:val="15"/>
              </w:rPr>
            </w:pPr>
            <w:r>
              <w:rPr>
                <w:rFonts w:hint="eastAsia"/>
                <w:b/>
                <w:bCs/>
                <w:sz w:val="15"/>
                <w:szCs w:val="15"/>
              </w:rPr>
              <w:t>6</w:t>
            </w:r>
          </w:p>
        </w:tc>
        <w:tc>
          <w:tcPr>
            <w:tcW w:w="0" w:type="auto"/>
            <w:vAlign w:val="center"/>
          </w:tcPr>
          <w:p>
            <w:pPr>
              <w:spacing w:line="240" w:lineRule="exact"/>
              <w:jc w:val="center"/>
              <w:rPr>
                <w:b/>
                <w:bCs/>
                <w:sz w:val="15"/>
                <w:szCs w:val="15"/>
              </w:rPr>
            </w:pPr>
            <w:r>
              <w:rPr>
                <w:rFonts w:hint="eastAsia"/>
                <w:b/>
                <w:bCs/>
                <w:sz w:val="15"/>
                <w:szCs w:val="15"/>
              </w:rPr>
              <w:t>7</w:t>
            </w:r>
          </w:p>
        </w:tc>
        <w:tc>
          <w:tcPr>
            <w:tcW w:w="0" w:type="auto"/>
            <w:vAlign w:val="center"/>
          </w:tcPr>
          <w:p>
            <w:pPr>
              <w:spacing w:line="240" w:lineRule="exact"/>
              <w:jc w:val="center"/>
              <w:rPr>
                <w:b/>
                <w:bCs/>
                <w:sz w:val="15"/>
                <w:szCs w:val="15"/>
              </w:rPr>
            </w:pPr>
            <w:r>
              <w:rPr>
                <w:rFonts w:hint="eastAsia"/>
                <w:b/>
                <w:bCs/>
                <w:sz w:val="15"/>
                <w:szCs w:val="15"/>
              </w:rPr>
              <w:t>8</w:t>
            </w:r>
          </w:p>
        </w:tc>
        <w:tc>
          <w:tcPr>
            <w:tcW w:w="0" w:type="auto"/>
            <w:vAlign w:val="center"/>
          </w:tcPr>
          <w:p>
            <w:pPr>
              <w:spacing w:line="240" w:lineRule="exact"/>
              <w:jc w:val="center"/>
              <w:rPr>
                <w:b/>
                <w:bCs/>
                <w:sz w:val="15"/>
                <w:szCs w:val="15"/>
              </w:rPr>
            </w:pPr>
            <w:r>
              <w:rPr>
                <w:rFonts w:hint="eastAsia"/>
                <w:b/>
                <w:bCs/>
                <w:sz w:val="15"/>
                <w:szCs w:val="15"/>
              </w:rPr>
              <w:t>9</w:t>
            </w:r>
          </w:p>
        </w:tc>
        <w:tc>
          <w:tcPr>
            <w:tcW w:w="0" w:type="auto"/>
            <w:vAlign w:val="center"/>
          </w:tcPr>
          <w:p>
            <w:pPr>
              <w:spacing w:line="240" w:lineRule="exact"/>
              <w:jc w:val="center"/>
              <w:rPr>
                <w:b/>
                <w:bCs/>
                <w:sz w:val="15"/>
                <w:szCs w:val="15"/>
              </w:rPr>
            </w:pPr>
            <w:r>
              <w:rPr>
                <w:rFonts w:hint="eastAsia"/>
                <w:b/>
                <w:bCs/>
                <w:sz w:val="15"/>
                <w:szCs w:val="15"/>
              </w:rPr>
              <w:t>10</w:t>
            </w:r>
          </w:p>
        </w:tc>
        <w:tc>
          <w:tcPr>
            <w:tcW w:w="0" w:type="auto"/>
            <w:vAlign w:val="center"/>
          </w:tcPr>
          <w:p>
            <w:pPr>
              <w:spacing w:line="240" w:lineRule="exact"/>
              <w:jc w:val="center"/>
              <w:rPr>
                <w:b/>
                <w:bCs/>
                <w:sz w:val="15"/>
                <w:szCs w:val="15"/>
              </w:rPr>
            </w:pPr>
            <w:r>
              <w:rPr>
                <w:rFonts w:hint="eastAsia"/>
                <w:b/>
                <w:bCs/>
                <w:sz w:val="15"/>
                <w:szCs w:val="15"/>
              </w:rPr>
              <w:t>11</w:t>
            </w:r>
          </w:p>
        </w:tc>
        <w:tc>
          <w:tcPr>
            <w:tcW w:w="0" w:type="auto"/>
            <w:vAlign w:val="center"/>
          </w:tcPr>
          <w:p>
            <w:pPr>
              <w:spacing w:line="240" w:lineRule="exact"/>
              <w:jc w:val="center"/>
              <w:rPr>
                <w:b/>
                <w:bCs/>
                <w:sz w:val="15"/>
                <w:szCs w:val="15"/>
              </w:rPr>
            </w:pPr>
            <w:r>
              <w:rPr>
                <w:rFonts w:hint="eastAsia"/>
                <w:b/>
                <w:bCs/>
                <w:sz w:val="15"/>
                <w:szCs w:val="15"/>
              </w:rPr>
              <w:t>12</w:t>
            </w:r>
          </w:p>
        </w:tc>
        <w:tc>
          <w:tcPr>
            <w:tcW w:w="0" w:type="auto"/>
            <w:vAlign w:val="center"/>
          </w:tcPr>
          <w:p>
            <w:pPr>
              <w:spacing w:line="240" w:lineRule="exact"/>
              <w:jc w:val="center"/>
              <w:rPr>
                <w:b/>
                <w:bCs/>
                <w:sz w:val="15"/>
                <w:szCs w:val="15"/>
              </w:rPr>
            </w:pPr>
            <w:r>
              <w:rPr>
                <w:rFonts w:hint="eastAsia"/>
                <w:b/>
                <w:bCs/>
                <w:sz w:val="15"/>
                <w:szCs w:val="15"/>
              </w:rPr>
              <w:t>13</w:t>
            </w:r>
          </w:p>
        </w:tc>
        <w:tc>
          <w:tcPr>
            <w:tcW w:w="0" w:type="auto"/>
            <w:vAlign w:val="center"/>
          </w:tcPr>
          <w:p>
            <w:pPr>
              <w:spacing w:line="240" w:lineRule="exact"/>
              <w:jc w:val="center"/>
              <w:rPr>
                <w:b/>
                <w:bCs/>
                <w:sz w:val="15"/>
                <w:szCs w:val="15"/>
              </w:rPr>
            </w:pPr>
            <w:r>
              <w:rPr>
                <w:rFonts w:hint="eastAsia"/>
                <w:b/>
                <w:bCs/>
                <w:sz w:val="15"/>
                <w:szCs w:val="15"/>
              </w:rPr>
              <w:t>14</w:t>
            </w:r>
          </w:p>
        </w:tc>
        <w:tc>
          <w:tcPr>
            <w:tcW w:w="0" w:type="auto"/>
            <w:vAlign w:val="center"/>
          </w:tcPr>
          <w:p>
            <w:pPr>
              <w:spacing w:line="240" w:lineRule="exact"/>
              <w:jc w:val="center"/>
              <w:rPr>
                <w:b/>
                <w:bCs/>
                <w:sz w:val="15"/>
                <w:szCs w:val="15"/>
              </w:rPr>
            </w:pPr>
            <w:r>
              <w:rPr>
                <w:rFonts w:hint="eastAsia"/>
                <w:b/>
                <w:bCs/>
                <w:sz w:val="15"/>
                <w:szCs w:val="15"/>
              </w:rPr>
              <w:t>15</w:t>
            </w:r>
          </w:p>
        </w:tc>
        <w:tc>
          <w:tcPr>
            <w:tcW w:w="0" w:type="auto"/>
            <w:vAlign w:val="center"/>
          </w:tcPr>
          <w:p>
            <w:pPr>
              <w:spacing w:line="240" w:lineRule="exact"/>
              <w:jc w:val="center"/>
              <w:rPr>
                <w:b/>
                <w:bCs/>
                <w:sz w:val="15"/>
                <w:szCs w:val="15"/>
              </w:rPr>
            </w:pPr>
            <w:r>
              <w:rPr>
                <w:rFonts w:hint="eastAsia"/>
                <w:b/>
                <w:bCs/>
                <w:sz w:val="15"/>
                <w:szCs w:val="15"/>
              </w:rPr>
              <w:t>16</w:t>
            </w:r>
          </w:p>
        </w:tc>
        <w:tc>
          <w:tcPr>
            <w:tcW w:w="0" w:type="auto"/>
            <w:vAlign w:val="center"/>
          </w:tcPr>
          <w:p>
            <w:pPr>
              <w:spacing w:line="240" w:lineRule="exact"/>
              <w:jc w:val="center"/>
              <w:rPr>
                <w:b/>
                <w:bCs/>
                <w:sz w:val="15"/>
                <w:szCs w:val="15"/>
              </w:rPr>
            </w:pPr>
            <w:r>
              <w:rPr>
                <w:rFonts w:hint="eastAsia"/>
                <w:b/>
                <w:bCs/>
                <w:sz w:val="15"/>
                <w:szCs w:val="15"/>
              </w:rPr>
              <w:t>17</w:t>
            </w:r>
          </w:p>
        </w:tc>
        <w:tc>
          <w:tcPr>
            <w:tcW w:w="0" w:type="auto"/>
            <w:vAlign w:val="center"/>
          </w:tcPr>
          <w:p>
            <w:pPr>
              <w:spacing w:line="240" w:lineRule="exact"/>
              <w:jc w:val="center"/>
              <w:rPr>
                <w:b/>
                <w:bCs/>
                <w:sz w:val="15"/>
                <w:szCs w:val="15"/>
              </w:rPr>
            </w:pPr>
            <w:r>
              <w:rPr>
                <w:rFonts w:hint="eastAsia"/>
                <w:b/>
                <w:bCs/>
                <w:sz w:val="15"/>
                <w:szCs w:val="15"/>
              </w:rPr>
              <w:t>18</w:t>
            </w:r>
          </w:p>
        </w:tc>
        <w:tc>
          <w:tcPr>
            <w:tcW w:w="0" w:type="auto"/>
            <w:vAlign w:val="center"/>
          </w:tcPr>
          <w:p>
            <w:pPr>
              <w:spacing w:line="240" w:lineRule="exact"/>
              <w:jc w:val="center"/>
              <w:rPr>
                <w:b/>
                <w:bCs/>
                <w:sz w:val="15"/>
                <w:szCs w:val="15"/>
              </w:rPr>
            </w:pPr>
            <w:r>
              <w:rPr>
                <w:rFonts w:hint="eastAsia"/>
                <w:b/>
                <w:bCs/>
                <w:sz w:val="15"/>
                <w:szCs w:val="15"/>
              </w:rPr>
              <w:t>19</w:t>
            </w:r>
          </w:p>
        </w:tc>
        <w:tc>
          <w:tcPr>
            <w:tcW w:w="0" w:type="auto"/>
            <w:vAlign w:val="center"/>
          </w:tcPr>
          <w:p>
            <w:pPr>
              <w:spacing w:line="240" w:lineRule="exact"/>
              <w:jc w:val="center"/>
              <w:rPr>
                <w:b/>
                <w:bCs/>
                <w:sz w:val="15"/>
                <w:szCs w:val="15"/>
              </w:rPr>
            </w:pPr>
            <w:r>
              <w:rPr>
                <w:rFonts w:hint="eastAsia"/>
                <w:b/>
                <w:bCs/>
                <w:sz w:val="15"/>
                <w:szCs w:val="15"/>
              </w:rPr>
              <w:t>20</w:t>
            </w:r>
          </w:p>
        </w:tc>
        <w:tc>
          <w:tcPr>
            <w:tcW w:w="550" w:type="dxa"/>
            <w:vAlign w:val="center"/>
          </w:tcPr>
          <w:p>
            <w:pPr>
              <w:spacing w:line="240" w:lineRule="exact"/>
              <w:jc w:val="center"/>
              <w:rPr>
                <w:b/>
                <w:bCs/>
                <w:sz w:val="15"/>
                <w:szCs w:val="15"/>
              </w:rPr>
            </w:pPr>
            <w:r>
              <w:rPr>
                <w:rFonts w:hint="eastAsia"/>
                <w:b/>
                <w:bCs/>
                <w:sz w:val="15"/>
                <w:szCs w:val="15"/>
              </w:rPr>
              <w:t>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snapToGrid w:val="0"/>
              <w:spacing w:line="160" w:lineRule="exact"/>
              <w:jc w:val="center"/>
              <w:rPr>
                <w:rFonts w:hint="eastAsia"/>
                <w:sz w:val="15"/>
                <w:szCs w:val="15"/>
              </w:rPr>
            </w:pPr>
            <w:r>
              <w:rPr>
                <w:rFonts w:hint="eastAsia"/>
                <w:sz w:val="15"/>
                <w:szCs w:val="15"/>
              </w:rPr>
              <w:t>公共必修课</w:t>
            </w:r>
          </w:p>
        </w:tc>
        <w:tc>
          <w:tcPr>
            <w:tcW w:w="1732" w:type="dxa"/>
            <w:vAlign w:val="center"/>
          </w:tcPr>
          <w:p>
            <w:pPr>
              <w:spacing w:line="240" w:lineRule="exact"/>
              <w:jc w:val="center"/>
              <w:rPr>
                <w:rFonts w:hint="eastAsia"/>
                <w:sz w:val="15"/>
                <w:szCs w:val="15"/>
              </w:rPr>
            </w:pPr>
            <w:r>
              <w:rPr>
                <w:rFonts w:hint="eastAsia"/>
                <w:sz w:val="15"/>
                <w:szCs w:val="15"/>
              </w:rPr>
              <w:t>军事技能</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112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112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gridSpan w:val="3"/>
            <w:vAlign w:val="center"/>
          </w:tcPr>
          <w:p>
            <w:pPr>
              <w:spacing w:line="240" w:lineRule="exact"/>
              <w:jc w:val="center"/>
              <w:rPr>
                <w:rFonts w:hint="eastAsia"/>
                <w:sz w:val="15"/>
                <w:szCs w:val="15"/>
                <w:lang w:val="en-US" w:eastAsia="zh-CN"/>
              </w:rPr>
            </w:pPr>
            <w:r>
              <w:rPr>
                <w:rFonts w:hint="eastAsia"/>
                <w:sz w:val="15"/>
                <w:szCs w:val="15"/>
                <w:lang w:val="en-US" w:eastAsia="zh-CN"/>
              </w:rPr>
              <w:t>112</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763" w:type="dxa"/>
            <w:gridSpan w:val="2"/>
            <w:vMerge w:val="restart"/>
            <w:shd w:val="clear" w:color="auto" w:fill="E7E6E6"/>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考</w:t>
            </w:r>
          </w:p>
          <w:p>
            <w:pPr>
              <w:widowControl/>
              <w:jc w:val="center"/>
              <w:rPr>
                <w:rFonts w:hint="eastAsia" w:ascii="宋体" w:hAnsi="宋体" w:cs="宋体"/>
                <w:kern w:val="0"/>
                <w:sz w:val="18"/>
                <w:szCs w:val="18"/>
              </w:rPr>
            </w:pPr>
            <w:r>
              <w:rPr>
                <w:rFonts w:hint="eastAsia" w:ascii="宋体" w:hAnsi="宋体" w:cs="宋体"/>
                <w:kern w:val="0"/>
                <w:sz w:val="18"/>
                <w:szCs w:val="18"/>
              </w:rPr>
              <w:t>试</w:t>
            </w:r>
          </w:p>
          <w:p>
            <w:pPr>
              <w:widowControl/>
              <w:jc w:val="center"/>
              <w:rPr>
                <w:rFonts w:hint="eastAsia" w:ascii="宋体" w:hAnsi="宋体" w:cs="宋体"/>
                <w:kern w:val="0"/>
                <w:sz w:val="18"/>
                <w:szCs w:val="18"/>
              </w:rPr>
            </w:pPr>
            <w:r>
              <w:rPr>
                <w:rFonts w:hint="eastAsia" w:ascii="宋体" w:hAnsi="宋体" w:cs="宋体"/>
                <w:kern w:val="0"/>
                <w:sz w:val="18"/>
                <w:szCs w:val="18"/>
              </w:rPr>
              <w:t>周</w:t>
            </w:r>
          </w:p>
        </w:tc>
        <w:tc>
          <w:tcPr>
            <w:tcW w:w="550" w:type="dxa"/>
            <w:vAlign w:val="center"/>
          </w:tcPr>
          <w:p>
            <w:pPr>
              <w:widowControl/>
              <w:jc w:val="center"/>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思想道德与法治1</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24</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1.5</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20</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763" w:type="dxa"/>
            <w:gridSpan w:val="2"/>
            <w:vMerge w:val="continue"/>
            <w:shd w:val="clear" w:color="auto" w:fill="E7E6E6"/>
            <w:vAlign w:val="center"/>
          </w:tcPr>
          <w:p>
            <w:pPr>
              <w:widowControl/>
              <w:jc w:val="center"/>
              <w:rPr>
                <w:rFonts w:hint="eastAsia" w:ascii="宋体" w:hAnsi="宋体" w:cs="宋体"/>
                <w:kern w:val="0"/>
                <w:sz w:val="18"/>
                <w:szCs w:val="18"/>
              </w:rPr>
            </w:pPr>
          </w:p>
        </w:tc>
        <w:tc>
          <w:tcPr>
            <w:tcW w:w="550" w:type="dxa"/>
            <w:vAlign w:val="center"/>
          </w:tcPr>
          <w:p>
            <w:pPr>
              <w:widowControl/>
              <w:jc w:val="center"/>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形势与政策2</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8</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0.5</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6</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763" w:type="dxa"/>
            <w:gridSpan w:val="2"/>
            <w:vMerge w:val="continue"/>
            <w:shd w:val="clear" w:color="auto" w:fill="E7E6E6"/>
            <w:vAlign w:val="center"/>
          </w:tcPr>
          <w:p>
            <w:pPr>
              <w:widowControl/>
              <w:jc w:val="center"/>
              <w:rPr>
                <w:rFonts w:hint="eastAsia" w:ascii="宋体" w:hAnsi="宋体" w:cs="宋体"/>
                <w:kern w:val="0"/>
                <w:sz w:val="18"/>
                <w:szCs w:val="18"/>
              </w:rPr>
            </w:pPr>
          </w:p>
        </w:tc>
        <w:tc>
          <w:tcPr>
            <w:tcW w:w="550" w:type="dxa"/>
            <w:vAlign w:val="center"/>
          </w:tcPr>
          <w:p>
            <w:pPr>
              <w:widowControl/>
              <w:jc w:val="center"/>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学习筑梦</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12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1</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12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763" w:type="dxa"/>
            <w:gridSpan w:val="2"/>
            <w:vMerge w:val="continue"/>
            <w:shd w:val="clear" w:color="auto" w:fill="E7E6E6"/>
            <w:vAlign w:val="center"/>
          </w:tcPr>
          <w:p>
            <w:pPr>
              <w:widowControl/>
              <w:jc w:val="center"/>
              <w:rPr>
                <w:rFonts w:hint="eastAsia" w:ascii="宋体" w:hAnsi="宋体" w:cs="宋体"/>
                <w:kern w:val="0"/>
                <w:sz w:val="18"/>
                <w:szCs w:val="18"/>
              </w:rPr>
            </w:pPr>
          </w:p>
        </w:tc>
        <w:tc>
          <w:tcPr>
            <w:tcW w:w="550" w:type="dxa"/>
            <w:vAlign w:val="center"/>
          </w:tcPr>
          <w:p>
            <w:pPr>
              <w:widowControl/>
              <w:jc w:val="center"/>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大学英语1</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763" w:type="dxa"/>
            <w:gridSpan w:val="2"/>
            <w:vMerge w:val="continue"/>
            <w:shd w:val="clear" w:color="auto" w:fill="E7E6E6"/>
            <w:vAlign w:val="center"/>
          </w:tcPr>
          <w:p>
            <w:pPr>
              <w:widowControl/>
              <w:jc w:val="center"/>
              <w:rPr>
                <w:rFonts w:hint="eastAsia" w:ascii="宋体" w:hAnsi="宋体" w:cs="宋体"/>
                <w:kern w:val="0"/>
                <w:sz w:val="18"/>
                <w:szCs w:val="18"/>
              </w:rPr>
            </w:pPr>
          </w:p>
        </w:tc>
        <w:tc>
          <w:tcPr>
            <w:tcW w:w="550" w:type="dxa"/>
            <w:vAlign w:val="center"/>
          </w:tcPr>
          <w:p>
            <w:pPr>
              <w:widowControl/>
              <w:jc w:val="center"/>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大学体育1</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36</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36</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763" w:type="dxa"/>
            <w:gridSpan w:val="2"/>
            <w:vMerge w:val="continue"/>
            <w:shd w:val="clear" w:color="auto" w:fill="E7E6E6"/>
            <w:vAlign w:val="center"/>
          </w:tcPr>
          <w:p>
            <w:pPr>
              <w:widowControl/>
              <w:jc w:val="center"/>
              <w:rPr>
                <w:rFonts w:hint="eastAsia" w:ascii="宋体" w:hAnsi="宋体" w:cs="宋体"/>
                <w:kern w:val="0"/>
                <w:sz w:val="18"/>
                <w:szCs w:val="18"/>
              </w:rPr>
            </w:pPr>
          </w:p>
        </w:tc>
        <w:tc>
          <w:tcPr>
            <w:tcW w:w="550" w:type="dxa"/>
            <w:vAlign w:val="center"/>
          </w:tcPr>
          <w:p>
            <w:pPr>
              <w:widowControl/>
              <w:jc w:val="center"/>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大学生卫生健康教育</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8</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0.5</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8</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763" w:type="dxa"/>
            <w:gridSpan w:val="2"/>
            <w:vMerge w:val="continue"/>
            <w:shd w:val="clear" w:color="auto" w:fill="E7E6E6"/>
            <w:vAlign w:val="center"/>
          </w:tcPr>
          <w:p>
            <w:pPr>
              <w:widowControl/>
              <w:jc w:val="center"/>
              <w:rPr>
                <w:rFonts w:hint="eastAsia" w:ascii="宋体" w:hAnsi="宋体" w:cs="宋体"/>
                <w:kern w:val="0"/>
                <w:sz w:val="18"/>
                <w:szCs w:val="18"/>
              </w:rPr>
            </w:pPr>
          </w:p>
        </w:tc>
        <w:tc>
          <w:tcPr>
            <w:tcW w:w="550" w:type="dxa"/>
            <w:vAlign w:val="center"/>
          </w:tcPr>
          <w:p>
            <w:pPr>
              <w:spacing w:line="240" w:lineRule="exact"/>
              <w:jc w:val="center"/>
              <w:rPr>
                <w:rFonts w:hint="eastAsia"/>
                <w:sz w:val="15"/>
                <w:szCs w:val="15"/>
                <w:lang w:val="en-US" w:eastAsia="zh-CN"/>
              </w:rPr>
            </w:pPr>
            <w:r>
              <w:rPr>
                <w:rFonts w:hint="eastAsia"/>
                <w:sz w:val="15"/>
                <w:szCs w:val="15"/>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r>
              <w:rPr>
                <w:rFonts w:hint="eastAsia"/>
                <w:sz w:val="15"/>
                <w:szCs w:val="15"/>
              </w:rPr>
              <w:t>大学生卫生健康教育</w:t>
            </w:r>
          </w:p>
        </w:tc>
        <w:tc>
          <w:tcPr>
            <w:tcW w:w="1732" w:type="dxa"/>
            <w:vAlign w:val="center"/>
          </w:tcPr>
          <w:p>
            <w:pPr>
              <w:spacing w:line="240" w:lineRule="exact"/>
              <w:jc w:val="center"/>
              <w:rPr>
                <w:rFonts w:hint="eastAsia"/>
                <w:sz w:val="15"/>
                <w:szCs w:val="15"/>
              </w:rPr>
            </w:pPr>
            <w:r>
              <w:rPr>
                <w:rFonts w:hint="eastAsia"/>
                <w:sz w:val="15"/>
                <w:szCs w:val="15"/>
              </w:rPr>
              <w:t>大学生心理健康教育</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763" w:type="dxa"/>
            <w:gridSpan w:val="2"/>
            <w:vMerge w:val="continue"/>
            <w:shd w:val="clear" w:color="auto" w:fill="E7E6E6"/>
            <w:vAlign w:val="center"/>
          </w:tcPr>
          <w:p>
            <w:pPr>
              <w:widowControl/>
              <w:jc w:val="center"/>
              <w:rPr>
                <w:rFonts w:hint="eastAsia" w:ascii="宋体" w:hAnsi="宋体" w:cs="宋体"/>
                <w:kern w:val="0"/>
                <w:sz w:val="18"/>
                <w:szCs w:val="18"/>
              </w:rPr>
            </w:pPr>
          </w:p>
        </w:tc>
        <w:tc>
          <w:tcPr>
            <w:tcW w:w="550" w:type="dxa"/>
            <w:vAlign w:val="center"/>
          </w:tcPr>
          <w:p>
            <w:pPr>
              <w:spacing w:line="240" w:lineRule="exact"/>
              <w:jc w:val="center"/>
              <w:rPr>
                <w:rFonts w:hint="eastAsia"/>
                <w:sz w:val="15"/>
                <w:szCs w:val="15"/>
                <w:lang w:val="en-US" w:eastAsia="zh-CN"/>
              </w:rPr>
            </w:pPr>
            <w:r>
              <w:rPr>
                <w:rFonts w:hint="eastAsia"/>
                <w:sz w:val="15"/>
                <w:szCs w:val="15"/>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国家安全教育</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24</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8</w:t>
            </w:r>
          </w:p>
        </w:tc>
        <w:tc>
          <w:tcPr>
            <w:tcW w:w="0" w:type="auto"/>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0" w:type="auto"/>
            <w:vAlign w:val="center"/>
          </w:tcPr>
          <w:p>
            <w:pPr>
              <w:spacing w:line="240" w:lineRule="exact"/>
              <w:jc w:val="center"/>
              <w:rPr>
                <w:rFonts w:hint="eastAsia"/>
                <w:sz w:val="15"/>
                <w:szCs w:val="15"/>
                <w:lang w:val="en-US" w:eastAsia="zh-CN"/>
              </w:rPr>
            </w:pPr>
          </w:p>
        </w:tc>
        <w:tc>
          <w:tcPr>
            <w:tcW w:w="763" w:type="dxa"/>
            <w:gridSpan w:val="2"/>
            <w:vMerge w:val="continue"/>
            <w:shd w:val="clear" w:color="auto" w:fill="E7E6E6"/>
            <w:vAlign w:val="center"/>
          </w:tcPr>
          <w:p>
            <w:pPr>
              <w:widowControl/>
              <w:jc w:val="center"/>
              <w:rPr>
                <w:rFonts w:hint="eastAsia" w:ascii="宋体" w:hAnsi="宋体" w:cs="宋体"/>
                <w:kern w:val="0"/>
                <w:sz w:val="18"/>
                <w:szCs w:val="18"/>
              </w:rPr>
            </w:pPr>
          </w:p>
        </w:tc>
        <w:tc>
          <w:tcPr>
            <w:tcW w:w="550" w:type="dxa"/>
            <w:vAlign w:val="center"/>
          </w:tcPr>
          <w:p>
            <w:pPr>
              <w:spacing w:line="240" w:lineRule="exact"/>
              <w:jc w:val="center"/>
              <w:rPr>
                <w:rFonts w:hint="eastAsia"/>
                <w:sz w:val="15"/>
                <w:szCs w:val="15"/>
                <w:lang w:val="en-US" w:eastAsia="zh-CN"/>
              </w:rPr>
            </w:pPr>
            <w:r>
              <w:rPr>
                <w:rFonts w:hint="eastAsia"/>
                <w:sz w:val="15"/>
                <w:szCs w:val="15"/>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snapToGrid w:val="0"/>
              <w:spacing w:line="160" w:lineRule="exact"/>
              <w:jc w:val="center"/>
              <w:rPr>
                <w:rFonts w:hint="eastAsia"/>
                <w:sz w:val="15"/>
                <w:szCs w:val="15"/>
              </w:rPr>
            </w:pPr>
            <w:r>
              <w:rPr>
                <w:rFonts w:hint="eastAsia"/>
                <w:sz w:val="15"/>
                <w:szCs w:val="15"/>
              </w:rPr>
              <w:t>专业必修课</w:t>
            </w:r>
          </w:p>
        </w:tc>
        <w:tc>
          <w:tcPr>
            <w:tcW w:w="1732" w:type="dxa"/>
            <w:vAlign w:val="center"/>
          </w:tcPr>
          <w:p>
            <w:pPr>
              <w:spacing w:line="240" w:lineRule="exact"/>
              <w:jc w:val="center"/>
              <w:rPr>
                <w:rFonts w:hint="eastAsia"/>
                <w:sz w:val="15"/>
                <w:szCs w:val="15"/>
              </w:rPr>
            </w:pPr>
            <w:r>
              <w:rPr>
                <w:rFonts w:hint="eastAsia"/>
                <w:sz w:val="15"/>
                <w:szCs w:val="15"/>
              </w:rPr>
              <w:t>汽车</w:t>
            </w:r>
            <w:r>
              <w:rPr>
                <w:rFonts w:hint="eastAsia"/>
                <w:sz w:val="15"/>
                <w:szCs w:val="15"/>
                <w:lang w:val="en-US" w:eastAsia="zh-CN"/>
              </w:rPr>
              <w:t>构造</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48</w:t>
            </w:r>
          </w:p>
        </w:tc>
        <w:tc>
          <w:tcPr>
            <w:tcW w:w="696" w:type="dxa"/>
            <w:vAlign w:val="center"/>
          </w:tcPr>
          <w:p>
            <w:pPr>
              <w:spacing w:line="240" w:lineRule="exact"/>
              <w:jc w:val="center"/>
              <w:rPr>
                <w:rFonts w:hint="eastAsia"/>
                <w:sz w:val="15"/>
                <w:szCs w:val="15"/>
                <w:lang w:val="en-US" w:eastAsia="zh-CN"/>
              </w:rPr>
            </w:pPr>
            <w:r>
              <w:rPr>
                <w:rFonts w:hint="eastAsia"/>
                <w:sz w:val="15"/>
                <w:szCs w:val="15"/>
                <w:lang w:val="en-US" w:eastAsia="zh-CN"/>
              </w:rPr>
              <w:t>3</w:t>
            </w:r>
          </w:p>
        </w:tc>
        <w:tc>
          <w:tcPr>
            <w:tcW w:w="563" w:type="dxa"/>
            <w:vAlign w:val="center"/>
          </w:tcPr>
          <w:p>
            <w:pPr>
              <w:spacing w:line="240" w:lineRule="exact"/>
              <w:jc w:val="center"/>
              <w:rPr>
                <w:rFonts w:hint="eastAsia"/>
                <w:sz w:val="15"/>
                <w:szCs w:val="15"/>
                <w:lang w:val="en-US" w:eastAsia="zh-CN"/>
              </w:rPr>
            </w:pPr>
            <w:r>
              <w:rPr>
                <w:rFonts w:hint="eastAsia"/>
                <w:sz w:val="15"/>
                <w:szCs w:val="15"/>
                <w:lang w:val="en-US" w:eastAsia="zh-CN"/>
              </w:rPr>
              <w:t>24</w:t>
            </w:r>
          </w:p>
        </w:tc>
        <w:tc>
          <w:tcPr>
            <w:tcW w:w="630" w:type="dxa"/>
            <w:vAlign w:val="center"/>
          </w:tcPr>
          <w:p>
            <w:pPr>
              <w:spacing w:line="240" w:lineRule="exact"/>
              <w:jc w:val="center"/>
              <w:rPr>
                <w:rFonts w:hint="eastAsia"/>
                <w:sz w:val="15"/>
                <w:szCs w:val="15"/>
                <w:lang w:val="en-US" w:eastAsia="zh-CN"/>
              </w:rPr>
            </w:pPr>
            <w:r>
              <w:rPr>
                <w:rFonts w:hint="eastAsia"/>
                <w:sz w:val="15"/>
                <w:szCs w:val="15"/>
                <w:lang w:val="en-US" w:eastAsia="zh-CN"/>
              </w:rPr>
              <w:t>24</w:t>
            </w:r>
          </w:p>
        </w:tc>
        <w:tc>
          <w:tcPr>
            <w:tcW w:w="563" w:type="dxa"/>
            <w:vAlign w:val="center"/>
          </w:tcPr>
          <w:p>
            <w:pPr>
              <w:spacing w:line="240" w:lineRule="exact"/>
              <w:jc w:val="center"/>
              <w:rPr>
                <w:rFonts w:hint="eastAsia"/>
                <w:sz w:val="15"/>
                <w:szCs w:val="15"/>
                <w:lang w:val="en-US" w:eastAsia="zh-CN"/>
              </w:rPr>
            </w:pPr>
          </w:p>
        </w:tc>
        <w:tc>
          <w:tcPr>
            <w:tcW w:w="346" w:type="dxa"/>
            <w:vAlign w:val="center"/>
          </w:tcPr>
          <w:p>
            <w:pPr>
              <w:spacing w:line="240" w:lineRule="exact"/>
              <w:jc w:val="center"/>
              <w:rPr>
                <w:rFonts w:hint="eastAsia"/>
                <w:sz w:val="15"/>
                <w:szCs w:val="15"/>
                <w:lang w:val="en-US" w:eastAsia="zh-CN"/>
              </w:rPr>
            </w:pPr>
          </w:p>
        </w:tc>
        <w:tc>
          <w:tcPr>
            <w:tcW w:w="345" w:type="dxa"/>
            <w:vAlign w:val="center"/>
          </w:tcPr>
          <w:p>
            <w:pPr>
              <w:spacing w:line="240" w:lineRule="exact"/>
              <w:jc w:val="center"/>
              <w:rPr>
                <w:rFonts w:hint="eastAsia"/>
                <w:sz w:val="15"/>
                <w:szCs w:val="15"/>
                <w:lang w:val="en-US" w:eastAsia="zh-CN"/>
              </w:rPr>
            </w:pPr>
          </w:p>
        </w:tc>
        <w:tc>
          <w:tcPr>
            <w:tcW w:w="346" w:type="dxa"/>
            <w:vAlign w:val="center"/>
          </w:tcPr>
          <w:p>
            <w:pPr>
              <w:spacing w:line="240" w:lineRule="exact"/>
              <w:jc w:val="center"/>
              <w:rPr>
                <w:rFonts w:hint="eastAsia"/>
                <w:sz w:val="15"/>
                <w:szCs w:val="15"/>
                <w:lang w:val="en-US" w:eastAsia="zh-CN"/>
              </w:rPr>
            </w:pP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345"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345"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70"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8"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70" w:type="dxa"/>
            <w:vAlign w:val="center"/>
          </w:tcPr>
          <w:p>
            <w:pPr>
              <w:spacing w:line="240" w:lineRule="exact"/>
              <w:jc w:val="center"/>
              <w:rPr>
                <w:rFonts w:hint="eastAsia"/>
                <w:sz w:val="15"/>
                <w:szCs w:val="15"/>
                <w:lang w:val="en-US" w:eastAsia="zh-CN"/>
              </w:rPr>
            </w:pPr>
          </w:p>
        </w:tc>
        <w:tc>
          <w:tcPr>
            <w:tcW w:w="763" w:type="dxa"/>
            <w:gridSpan w:val="2"/>
            <w:vMerge w:val="continue"/>
            <w:shd w:val="clear" w:color="auto" w:fill="E7E6E6"/>
            <w:vAlign w:val="center"/>
          </w:tcPr>
          <w:p>
            <w:pPr>
              <w:adjustRightInd w:val="0"/>
              <w:snapToGrid w:val="0"/>
              <w:jc w:val="center"/>
              <w:rPr>
                <w:rFonts w:ascii="仿宋" w:hAnsi="仿宋" w:eastAsia="仿宋" w:cs="等线 Light"/>
                <w:kern w:val="0"/>
                <w:sz w:val="24"/>
                <w:szCs w:val="18"/>
              </w:rPr>
            </w:pPr>
          </w:p>
        </w:tc>
        <w:tc>
          <w:tcPr>
            <w:tcW w:w="550" w:type="dxa"/>
            <w:vAlign w:val="center"/>
          </w:tcPr>
          <w:p>
            <w:pPr>
              <w:adjustRightInd w:val="0"/>
              <w:snapToGrid w:val="0"/>
              <w:jc w:val="center"/>
              <w:rPr>
                <w:rFonts w:ascii="仿宋" w:hAnsi="仿宋" w:eastAsia="仿宋" w:cs="等线 Light"/>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商务礼仪</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696"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563" w:type="dxa"/>
            <w:vAlign w:val="center"/>
          </w:tcPr>
          <w:p>
            <w:pPr>
              <w:spacing w:line="240" w:lineRule="exact"/>
              <w:jc w:val="center"/>
              <w:rPr>
                <w:rFonts w:hint="eastAsia"/>
                <w:sz w:val="15"/>
                <w:szCs w:val="15"/>
                <w:lang w:val="en-US" w:eastAsia="zh-CN"/>
              </w:rPr>
            </w:pPr>
            <w:r>
              <w:rPr>
                <w:rFonts w:hint="eastAsia"/>
                <w:sz w:val="15"/>
                <w:szCs w:val="15"/>
                <w:lang w:val="en-US" w:eastAsia="zh-CN"/>
              </w:rPr>
              <w:t>16</w:t>
            </w:r>
          </w:p>
        </w:tc>
        <w:tc>
          <w:tcPr>
            <w:tcW w:w="630" w:type="dxa"/>
            <w:vAlign w:val="center"/>
          </w:tcPr>
          <w:p>
            <w:pPr>
              <w:spacing w:line="240" w:lineRule="exact"/>
              <w:jc w:val="center"/>
              <w:rPr>
                <w:rFonts w:hint="eastAsia"/>
                <w:sz w:val="15"/>
                <w:szCs w:val="15"/>
                <w:lang w:val="en-US" w:eastAsia="zh-CN"/>
              </w:rPr>
            </w:pPr>
            <w:r>
              <w:rPr>
                <w:rFonts w:hint="eastAsia"/>
                <w:sz w:val="15"/>
                <w:szCs w:val="15"/>
                <w:lang w:val="en-US" w:eastAsia="zh-CN"/>
              </w:rPr>
              <w:t>16</w:t>
            </w:r>
          </w:p>
        </w:tc>
        <w:tc>
          <w:tcPr>
            <w:tcW w:w="563" w:type="dxa"/>
            <w:vAlign w:val="center"/>
          </w:tcPr>
          <w:p>
            <w:pPr>
              <w:spacing w:line="240" w:lineRule="exact"/>
              <w:jc w:val="center"/>
              <w:rPr>
                <w:rFonts w:hint="eastAsia"/>
                <w:sz w:val="15"/>
                <w:szCs w:val="15"/>
                <w:lang w:val="en-US" w:eastAsia="zh-CN"/>
              </w:rPr>
            </w:pPr>
          </w:p>
        </w:tc>
        <w:tc>
          <w:tcPr>
            <w:tcW w:w="346" w:type="dxa"/>
            <w:vAlign w:val="center"/>
          </w:tcPr>
          <w:p>
            <w:pPr>
              <w:spacing w:line="240" w:lineRule="exact"/>
              <w:jc w:val="center"/>
              <w:rPr>
                <w:rFonts w:hint="eastAsia"/>
                <w:sz w:val="15"/>
                <w:szCs w:val="15"/>
                <w:lang w:val="en-US" w:eastAsia="zh-CN"/>
              </w:rPr>
            </w:pPr>
          </w:p>
        </w:tc>
        <w:tc>
          <w:tcPr>
            <w:tcW w:w="345" w:type="dxa"/>
            <w:vAlign w:val="center"/>
          </w:tcPr>
          <w:p>
            <w:pPr>
              <w:spacing w:line="240" w:lineRule="exact"/>
              <w:jc w:val="center"/>
              <w:rPr>
                <w:rFonts w:hint="eastAsia"/>
                <w:sz w:val="15"/>
                <w:szCs w:val="15"/>
                <w:lang w:val="en-US" w:eastAsia="zh-CN"/>
              </w:rPr>
            </w:pPr>
          </w:p>
        </w:tc>
        <w:tc>
          <w:tcPr>
            <w:tcW w:w="346" w:type="dxa"/>
            <w:vAlign w:val="center"/>
          </w:tcPr>
          <w:p>
            <w:pPr>
              <w:spacing w:line="240" w:lineRule="exact"/>
              <w:jc w:val="center"/>
              <w:rPr>
                <w:rFonts w:hint="eastAsia"/>
                <w:sz w:val="15"/>
                <w:szCs w:val="15"/>
                <w:lang w:val="en-US" w:eastAsia="zh-CN"/>
              </w:rPr>
            </w:pP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345"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345"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70"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8"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70" w:type="dxa"/>
            <w:vAlign w:val="center"/>
          </w:tcPr>
          <w:p>
            <w:pPr>
              <w:spacing w:line="240" w:lineRule="exact"/>
              <w:jc w:val="center"/>
              <w:rPr>
                <w:rFonts w:hint="eastAsia"/>
                <w:sz w:val="15"/>
                <w:szCs w:val="15"/>
                <w:lang w:val="en-US" w:eastAsia="zh-CN"/>
              </w:rPr>
            </w:pPr>
          </w:p>
        </w:tc>
        <w:tc>
          <w:tcPr>
            <w:tcW w:w="763" w:type="dxa"/>
            <w:gridSpan w:val="2"/>
            <w:vMerge w:val="continue"/>
            <w:shd w:val="clear" w:color="auto" w:fill="E7E6E6"/>
            <w:vAlign w:val="center"/>
          </w:tcPr>
          <w:p>
            <w:pPr>
              <w:adjustRightInd w:val="0"/>
              <w:snapToGrid w:val="0"/>
              <w:jc w:val="center"/>
              <w:rPr>
                <w:rFonts w:ascii="仿宋" w:hAnsi="仿宋" w:eastAsia="仿宋" w:cs="等线 Light"/>
                <w:kern w:val="0"/>
                <w:sz w:val="24"/>
                <w:szCs w:val="18"/>
              </w:rPr>
            </w:pPr>
          </w:p>
        </w:tc>
        <w:tc>
          <w:tcPr>
            <w:tcW w:w="550" w:type="dxa"/>
            <w:vAlign w:val="center"/>
          </w:tcPr>
          <w:p>
            <w:pPr>
              <w:adjustRightInd w:val="0"/>
              <w:snapToGrid w:val="0"/>
              <w:jc w:val="center"/>
              <w:rPr>
                <w:rFonts w:ascii="仿宋" w:hAnsi="仿宋" w:eastAsia="仿宋" w:cs="等线 Light"/>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汽车文化</w:t>
            </w:r>
          </w:p>
        </w:tc>
        <w:tc>
          <w:tcPr>
            <w:tcW w:w="532" w:type="dxa"/>
            <w:vAlign w:val="center"/>
          </w:tcPr>
          <w:p>
            <w:pPr>
              <w:spacing w:line="240" w:lineRule="exact"/>
              <w:jc w:val="center"/>
              <w:rPr>
                <w:rFonts w:hint="eastAsia"/>
                <w:sz w:val="15"/>
                <w:szCs w:val="15"/>
                <w:lang w:val="en-US" w:eastAsia="zh-CN"/>
              </w:rPr>
            </w:pPr>
            <w:r>
              <w:rPr>
                <w:rFonts w:hint="eastAsia"/>
                <w:sz w:val="15"/>
                <w:szCs w:val="15"/>
                <w:lang w:val="en-US" w:eastAsia="zh-CN"/>
              </w:rPr>
              <w:t>24</w:t>
            </w:r>
          </w:p>
        </w:tc>
        <w:tc>
          <w:tcPr>
            <w:tcW w:w="696" w:type="dxa"/>
            <w:vAlign w:val="center"/>
          </w:tcPr>
          <w:p>
            <w:pPr>
              <w:spacing w:line="240" w:lineRule="exact"/>
              <w:jc w:val="center"/>
              <w:rPr>
                <w:rFonts w:hint="eastAsia"/>
                <w:sz w:val="15"/>
                <w:szCs w:val="15"/>
                <w:lang w:val="en-US" w:eastAsia="zh-CN"/>
              </w:rPr>
            </w:pPr>
            <w:r>
              <w:rPr>
                <w:rFonts w:hint="eastAsia"/>
                <w:sz w:val="15"/>
                <w:szCs w:val="15"/>
                <w:lang w:val="en-US" w:eastAsia="zh-CN"/>
              </w:rPr>
              <w:t>1.5</w:t>
            </w:r>
          </w:p>
        </w:tc>
        <w:tc>
          <w:tcPr>
            <w:tcW w:w="563" w:type="dxa"/>
            <w:vAlign w:val="center"/>
          </w:tcPr>
          <w:p>
            <w:pPr>
              <w:spacing w:line="240" w:lineRule="exact"/>
              <w:jc w:val="center"/>
              <w:rPr>
                <w:rFonts w:hint="eastAsia"/>
                <w:sz w:val="15"/>
                <w:szCs w:val="15"/>
                <w:lang w:val="en-US" w:eastAsia="zh-CN"/>
              </w:rPr>
            </w:pPr>
            <w:r>
              <w:rPr>
                <w:rFonts w:hint="eastAsia"/>
                <w:sz w:val="15"/>
                <w:szCs w:val="15"/>
                <w:lang w:val="en-US" w:eastAsia="zh-CN"/>
              </w:rPr>
              <w:t>12</w:t>
            </w:r>
          </w:p>
        </w:tc>
        <w:tc>
          <w:tcPr>
            <w:tcW w:w="630" w:type="dxa"/>
            <w:vAlign w:val="center"/>
          </w:tcPr>
          <w:p>
            <w:pPr>
              <w:spacing w:line="240" w:lineRule="exact"/>
              <w:jc w:val="center"/>
              <w:rPr>
                <w:rFonts w:hint="eastAsia"/>
                <w:sz w:val="15"/>
                <w:szCs w:val="15"/>
                <w:lang w:val="en-US" w:eastAsia="zh-CN"/>
              </w:rPr>
            </w:pPr>
            <w:r>
              <w:rPr>
                <w:rFonts w:hint="eastAsia"/>
                <w:sz w:val="15"/>
                <w:szCs w:val="15"/>
                <w:lang w:val="en-US" w:eastAsia="zh-CN"/>
              </w:rPr>
              <w:t>12</w:t>
            </w:r>
          </w:p>
        </w:tc>
        <w:tc>
          <w:tcPr>
            <w:tcW w:w="563" w:type="dxa"/>
            <w:vAlign w:val="center"/>
          </w:tcPr>
          <w:p>
            <w:pPr>
              <w:spacing w:line="240" w:lineRule="exact"/>
              <w:jc w:val="center"/>
              <w:rPr>
                <w:rFonts w:hint="eastAsia"/>
                <w:sz w:val="15"/>
                <w:szCs w:val="15"/>
                <w:lang w:val="en-US" w:eastAsia="zh-CN"/>
              </w:rPr>
            </w:pPr>
          </w:p>
        </w:tc>
        <w:tc>
          <w:tcPr>
            <w:tcW w:w="346" w:type="dxa"/>
            <w:vAlign w:val="center"/>
          </w:tcPr>
          <w:p>
            <w:pPr>
              <w:spacing w:line="240" w:lineRule="exact"/>
              <w:jc w:val="center"/>
              <w:rPr>
                <w:rFonts w:hint="eastAsia"/>
                <w:sz w:val="15"/>
                <w:szCs w:val="15"/>
                <w:lang w:val="en-US" w:eastAsia="zh-CN"/>
              </w:rPr>
            </w:pPr>
          </w:p>
        </w:tc>
        <w:tc>
          <w:tcPr>
            <w:tcW w:w="345" w:type="dxa"/>
            <w:vAlign w:val="center"/>
          </w:tcPr>
          <w:p>
            <w:pPr>
              <w:spacing w:line="240" w:lineRule="exact"/>
              <w:jc w:val="center"/>
              <w:rPr>
                <w:rFonts w:hint="eastAsia"/>
                <w:sz w:val="15"/>
                <w:szCs w:val="15"/>
                <w:lang w:val="en-US" w:eastAsia="zh-CN"/>
              </w:rPr>
            </w:pPr>
          </w:p>
        </w:tc>
        <w:tc>
          <w:tcPr>
            <w:tcW w:w="346" w:type="dxa"/>
            <w:vAlign w:val="center"/>
          </w:tcPr>
          <w:p>
            <w:pPr>
              <w:spacing w:line="240" w:lineRule="exact"/>
              <w:jc w:val="center"/>
              <w:rPr>
                <w:rFonts w:hint="eastAsia"/>
                <w:sz w:val="15"/>
                <w:szCs w:val="15"/>
                <w:lang w:val="en-US" w:eastAsia="zh-CN"/>
              </w:rPr>
            </w:pP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345"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345"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346"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9"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70" w:type="dxa"/>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468" w:type="dxa"/>
            <w:vAlign w:val="center"/>
          </w:tcPr>
          <w:p>
            <w:pPr>
              <w:spacing w:line="240" w:lineRule="exact"/>
              <w:jc w:val="center"/>
              <w:rPr>
                <w:rFonts w:hint="eastAsia"/>
                <w:sz w:val="15"/>
                <w:szCs w:val="15"/>
                <w:lang w:val="en-US" w:eastAsia="zh-CN"/>
              </w:rPr>
            </w:pPr>
          </w:p>
        </w:tc>
        <w:tc>
          <w:tcPr>
            <w:tcW w:w="470" w:type="dxa"/>
            <w:vAlign w:val="center"/>
          </w:tcPr>
          <w:p>
            <w:pPr>
              <w:spacing w:line="240" w:lineRule="exact"/>
              <w:jc w:val="center"/>
              <w:rPr>
                <w:rFonts w:hint="eastAsia"/>
                <w:sz w:val="15"/>
                <w:szCs w:val="15"/>
                <w:lang w:val="en-US" w:eastAsia="zh-CN"/>
              </w:rPr>
            </w:pPr>
          </w:p>
        </w:tc>
        <w:tc>
          <w:tcPr>
            <w:tcW w:w="763" w:type="dxa"/>
            <w:gridSpan w:val="2"/>
            <w:vMerge w:val="continue"/>
            <w:shd w:val="clear" w:color="auto" w:fill="E7E6E6"/>
            <w:vAlign w:val="center"/>
          </w:tcPr>
          <w:p>
            <w:pPr>
              <w:adjustRightInd w:val="0"/>
              <w:snapToGrid w:val="0"/>
              <w:jc w:val="center"/>
              <w:rPr>
                <w:rFonts w:ascii="仿宋" w:hAnsi="仿宋" w:eastAsia="仿宋" w:cs="等线 Light"/>
                <w:kern w:val="0"/>
                <w:sz w:val="24"/>
                <w:szCs w:val="18"/>
              </w:rPr>
            </w:pPr>
          </w:p>
        </w:tc>
        <w:tc>
          <w:tcPr>
            <w:tcW w:w="550" w:type="dxa"/>
            <w:vAlign w:val="center"/>
          </w:tcPr>
          <w:p>
            <w:pPr>
              <w:adjustRightInd w:val="0"/>
              <w:snapToGrid w:val="0"/>
              <w:jc w:val="center"/>
              <w:rPr>
                <w:rFonts w:ascii="仿宋" w:hAnsi="仿宋" w:eastAsia="仿宋" w:cs="等线 Light"/>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rPr>
              <w:t>汽车市场营销与策划</w:t>
            </w:r>
          </w:p>
        </w:tc>
        <w:tc>
          <w:tcPr>
            <w:tcW w:w="532"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48</w:t>
            </w:r>
          </w:p>
        </w:tc>
        <w:tc>
          <w:tcPr>
            <w:tcW w:w="69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3</w:t>
            </w:r>
          </w:p>
        </w:tc>
        <w:tc>
          <w:tcPr>
            <w:tcW w:w="563" w:type="dxa"/>
            <w:vAlign w:val="center"/>
          </w:tcPr>
          <w:p>
            <w:pPr>
              <w:spacing w:line="240" w:lineRule="exact"/>
              <w:jc w:val="center"/>
              <w:rPr>
                <w:rFonts w:hint="default" w:ascii="仿宋" w:hAnsi="仿宋" w:eastAsia="仿宋" w:cs="等线 Light"/>
                <w:kern w:val="0"/>
                <w:sz w:val="24"/>
                <w:szCs w:val="18"/>
                <w:lang w:val="en-US"/>
              </w:rPr>
            </w:pPr>
            <w:r>
              <w:rPr>
                <w:rFonts w:hint="eastAsia"/>
                <w:sz w:val="15"/>
                <w:szCs w:val="15"/>
                <w:lang w:val="en-US" w:eastAsia="zh-CN"/>
              </w:rPr>
              <w:t>24</w:t>
            </w:r>
          </w:p>
        </w:tc>
        <w:tc>
          <w:tcPr>
            <w:tcW w:w="630" w:type="dxa"/>
            <w:vAlign w:val="center"/>
          </w:tcPr>
          <w:p>
            <w:pPr>
              <w:spacing w:line="240" w:lineRule="exact"/>
              <w:jc w:val="center"/>
              <w:rPr>
                <w:rFonts w:hint="default" w:ascii="仿宋" w:hAnsi="仿宋" w:eastAsia="仿宋" w:cs="等线 Light"/>
                <w:kern w:val="0"/>
                <w:sz w:val="24"/>
                <w:szCs w:val="18"/>
                <w:lang w:val="en-US"/>
              </w:rPr>
            </w:pPr>
            <w:r>
              <w:rPr>
                <w:rFonts w:hint="eastAsia"/>
                <w:sz w:val="15"/>
                <w:szCs w:val="15"/>
                <w:lang w:val="en-US" w:eastAsia="zh-CN"/>
              </w:rPr>
              <w:t>24</w:t>
            </w:r>
          </w:p>
        </w:tc>
        <w:tc>
          <w:tcPr>
            <w:tcW w:w="563"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5"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5"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5"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70"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68"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70" w:type="dxa"/>
            <w:vAlign w:val="center"/>
          </w:tcPr>
          <w:p>
            <w:pPr>
              <w:spacing w:line="240" w:lineRule="exact"/>
              <w:jc w:val="center"/>
              <w:rPr>
                <w:rFonts w:hint="eastAsia" w:ascii="仿宋" w:hAnsi="仿宋" w:eastAsia="仿宋" w:cs="等线 Light"/>
                <w:kern w:val="0"/>
                <w:sz w:val="24"/>
                <w:szCs w:val="18"/>
              </w:rPr>
            </w:pPr>
          </w:p>
        </w:tc>
        <w:tc>
          <w:tcPr>
            <w:tcW w:w="763" w:type="dxa"/>
            <w:gridSpan w:val="2"/>
            <w:vMerge w:val="continue"/>
            <w:shd w:val="clear" w:color="auto" w:fill="E7E6E6"/>
            <w:vAlign w:val="center"/>
          </w:tcPr>
          <w:p>
            <w:pPr>
              <w:adjustRightInd w:val="0"/>
              <w:snapToGrid w:val="0"/>
              <w:jc w:val="center"/>
              <w:rPr>
                <w:rFonts w:ascii="仿宋" w:hAnsi="仿宋" w:eastAsia="仿宋" w:cs="等线 Light"/>
                <w:kern w:val="0"/>
                <w:sz w:val="24"/>
                <w:szCs w:val="18"/>
              </w:rPr>
            </w:pPr>
          </w:p>
        </w:tc>
        <w:tc>
          <w:tcPr>
            <w:tcW w:w="550" w:type="dxa"/>
            <w:vAlign w:val="center"/>
          </w:tcPr>
          <w:p>
            <w:pPr>
              <w:adjustRightInd w:val="0"/>
              <w:snapToGrid w:val="0"/>
              <w:jc w:val="center"/>
              <w:rPr>
                <w:rFonts w:ascii="仿宋" w:hAnsi="仿宋" w:eastAsia="仿宋" w:cs="等线 Light"/>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rPr>
            </w:pPr>
            <w:r>
              <w:rPr>
                <w:rFonts w:hint="eastAsia"/>
                <w:sz w:val="15"/>
                <w:szCs w:val="15"/>
                <w:lang w:val="en-US" w:eastAsia="zh-CN"/>
              </w:rPr>
              <w:t>汽车营销与服务职业必备</w:t>
            </w:r>
          </w:p>
        </w:tc>
        <w:tc>
          <w:tcPr>
            <w:tcW w:w="532"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32</w:t>
            </w:r>
          </w:p>
        </w:tc>
        <w:tc>
          <w:tcPr>
            <w:tcW w:w="696"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2</w:t>
            </w:r>
          </w:p>
        </w:tc>
        <w:tc>
          <w:tcPr>
            <w:tcW w:w="563" w:type="dxa"/>
            <w:vAlign w:val="center"/>
          </w:tcPr>
          <w:p>
            <w:pPr>
              <w:spacing w:line="240" w:lineRule="exact"/>
              <w:jc w:val="center"/>
              <w:rPr>
                <w:rFonts w:hint="default" w:ascii="仿宋" w:hAnsi="仿宋" w:eastAsia="仿宋" w:cs="等线 Light"/>
                <w:kern w:val="0"/>
                <w:sz w:val="24"/>
                <w:szCs w:val="18"/>
                <w:lang w:val="en-US"/>
              </w:rPr>
            </w:pPr>
            <w:r>
              <w:rPr>
                <w:rFonts w:hint="eastAsia"/>
                <w:sz w:val="15"/>
                <w:szCs w:val="15"/>
                <w:lang w:val="en-US" w:eastAsia="zh-CN"/>
              </w:rPr>
              <w:t>16</w:t>
            </w:r>
          </w:p>
        </w:tc>
        <w:tc>
          <w:tcPr>
            <w:tcW w:w="630"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16</w:t>
            </w:r>
          </w:p>
        </w:tc>
        <w:tc>
          <w:tcPr>
            <w:tcW w:w="563"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5"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5"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5"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2</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2</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2</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2</w:t>
            </w:r>
          </w:p>
        </w:tc>
        <w:tc>
          <w:tcPr>
            <w:tcW w:w="470"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2</w:t>
            </w:r>
          </w:p>
        </w:tc>
        <w:tc>
          <w:tcPr>
            <w:tcW w:w="468"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4</w:t>
            </w:r>
          </w:p>
        </w:tc>
        <w:tc>
          <w:tcPr>
            <w:tcW w:w="470" w:type="dxa"/>
            <w:vAlign w:val="center"/>
          </w:tcPr>
          <w:p>
            <w:pPr>
              <w:spacing w:line="240" w:lineRule="exact"/>
              <w:jc w:val="center"/>
              <w:rPr>
                <w:rFonts w:hint="eastAsia" w:ascii="仿宋" w:hAnsi="仿宋" w:eastAsia="仿宋" w:cs="等线 Light"/>
                <w:kern w:val="0"/>
                <w:sz w:val="24"/>
                <w:szCs w:val="18"/>
              </w:rPr>
            </w:pPr>
          </w:p>
        </w:tc>
        <w:tc>
          <w:tcPr>
            <w:tcW w:w="763" w:type="dxa"/>
            <w:gridSpan w:val="2"/>
            <w:vMerge w:val="continue"/>
            <w:shd w:val="clear" w:color="auto" w:fill="E7E6E6"/>
            <w:vAlign w:val="center"/>
          </w:tcPr>
          <w:p>
            <w:pPr>
              <w:adjustRightInd w:val="0"/>
              <w:snapToGrid w:val="0"/>
              <w:jc w:val="center"/>
              <w:rPr>
                <w:rFonts w:ascii="仿宋" w:hAnsi="仿宋" w:eastAsia="仿宋" w:cs="等线 Light"/>
                <w:kern w:val="0"/>
                <w:sz w:val="24"/>
                <w:szCs w:val="18"/>
              </w:rPr>
            </w:pPr>
          </w:p>
        </w:tc>
        <w:tc>
          <w:tcPr>
            <w:tcW w:w="550" w:type="dxa"/>
            <w:vAlign w:val="center"/>
          </w:tcPr>
          <w:p>
            <w:pPr>
              <w:adjustRightInd w:val="0"/>
              <w:snapToGrid w:val="0"/>
              <w:jc w:val="center"/>
              <w:rPr>
                <w:rFonts w:ascii="仿宋" w:hAnsi="仿宋" w:eastAsia="仿宋" w:cs="等线 Light"/>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lang w:val="en-US" w:eastAsia="zh-CN"/>
              </w:rPr>
            </w:pPr>
            <w:r>
              <w:rPr>
                <w:rFonts w:hint="eastAsia"/>
                <w:sz w:val="15"/>
                <w:szCs w:val="15"/>
                <w:lang w:val="en-US" w:eastAsia="zh-CN"/>
              </w:rPr>
              <w:t>汽车营销策划技能竞赛</w:t>
            </w:r>
          </w:p>
        </w:tc>
        <w:tc>
          <w:tcPr>
            <w:tcW w:w="532" w:type="dxa"/>
            <w:vAlign w:val="center"/>
          </w:tcPr>
          <w:p>
            <w:pPr>
              <w:spacing w:line="240" w:lineRule="exact"/>
              <w:jc w:val="center"/>
              <w:rPr>
                <w:rFonts w:hint="eastAsia" w:ascii="仿宋" w:hAnsi="仿宋" w:eastAsia="仿宋" w:cs="等线 Light"/>
                <w:kern w:val="0"/>
                <w:sz w:val="24"/>
                <w:szCs w:val="18"/>
                <w:lang w:val="en-US" w:eastAsia="zh-CN"/>
              </w:rPr>
            </w:pPr>
            <w:r>
              <w:rPr>
                <w:rFonts w:hint="eastAsia"/>
                <w:sz w:val="15"/>
                <w:szCs w:val="15"/>
                <w:lang w:val="en-US" w:eastAsia="zh-CN"/>
              </w:rPr>
              <w:t>16</w:t>
            </w:r>
          </w:p>
        </w:tc>
        <w:tc>
          <w:tcPr>
            <w:tcW w:w="696" w:type="dxa"/>
            <w:vAlign w:val="center"/>
          </w:tcPr>
          <w:p>
            <w:pPr>
              <w:spacing w:line="240" w:lineRule="exact"/>
              <w:jc w:val="center"/>
              <w:rPr>
                <w:rFonts w:hint="eastAsia" w:ascii="仿宋" w:hAnsi="仿宋" w:eastAsia="仿宋" w:cs="等线 Light"/>
                <w:kern w:val="0"/>
                <w:sz w:val="24"/>
                <w:szCs w:val="18"/>
                <w:lang w:val="en-US" w:eastAsia="zh-CN"/>
              </w:rPr>
            </w:pPr>
            <w:r>
              <w:rPr>
                <w:rFonts w:hint="eastAsia"/>
                <w:sz w:val="15"/>
                <w:szCs w:val="15"/>
                <w:lang w:val="en-US" w:eastAsia="zh-CN"/>
              </w:rPr>
              <w:t>1</w:t>
            </w:r>
          </w:p>
        </w:tc>
        <w:tc>
          <w:tcPr>
            <w:tcW w:w="563" w:type="dxa"/>
            <w:vAlign w:val="center"/>
          </w:tcPr>
          <w:p>
            <w:pPr>
              <w:spacing w:line="240" w:lineRule="exact"/>
              <w:jc w:val="center"/>
              <w:rPr>
                <w:rFonts w:hint="eastAsia" w:ascii="仿宋" w:hAnsi="仿宋" w:eastAsia="仿宋" w:cs="等线 Light"/>
                <w:kern w:val="0"/>
                <w:sz w:val="24"/>
                <w:szCs w:val="18"/>
                <w:lang w:val="en-US" w:eastAsia="zh-CN"/>
              </w:rPr>
            </w:pPr>
          </w:p>
        </w:tc>
        <w:tc>
          <w:tcPr>
            <w:tcW w:w="630" w:type="dxa"/>
            <w:vAlign w:val="center"/>
          </w:tcPr>
          <w:p>
            <w:pPr>
              <w:spacing w:line="240" w:lineRule="exact"/>
              <w:jc w:val="center"/>
              <w:rPr>
                <w:rFonts w:hint="eastAsia" w:ascii="仿宋" w:hAnsi="仿宋" w:eastAsia="仿宋" w:cs="等线 Light"/>
                <w:kern w:val="0"/>
                <w:sz w:val="24"/>
                <w:szCs w:val="18"/>
                <w:lang w:val="en-US" w:eastAsia="zh-CN"/>
              </w:rPr>
            </w:pPr>
            <w:r>
              <w:rPr>
                <w:rFonts w:hint="eastAsia"/>
                <w:sz w:val="15"/>
                <w:szCs w:val="15"/>
                <w:lang w:val="en-US" w:eastAsia="zh-CN"/>
              </w:rPr>
              <w:t>16</w:t>
            </w:r>
          </w:p>
        </w:tc>
        <w:tc>
          <w:tcPr>
            <w:tcW w:w="563" w:type="dxa"/>
            <w:vAlign w:val="center"/>
          </w:tcPr>
          <w:p>
            <w:pPr>
              <w:spacing w:line="240" w:lineRule="exact"/>
              <w:jc w:val="center"/>
              <w:rPr>
                <w:rFonts w:hint="eastAsia" w:ascii="仿宋" w:hAnsi="仿宋" w:eastAsia="仿宋" w:cs="等线 Light"/>
                <w:kern w:val="0"/>
                <w:sz w:val="24"/>
                <w:szCs w:val="18"/>
                <w:lang w:val="en-US" w:eastAsia="zh-CN"/>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5"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5"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5"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469" w:type="dxa"/>
            <w:vAlign w:val="center"/>
          </w:tcPr>
          <w:p>
            <w:pPr>
              <w:spacing w:line="240" w:lineRule="exact"/>
              <w:jc w:val="center"/>
              <w:rPr>
                <w:rFonts w:hint="eastAsia" w:ascii="仿宋" w:hAnsi="仿宋" w:eastAsia="仿宋" w:cs="等线 Light"/>
                <w:kern w:val="0"/>
                <w:sz w:val="24"/>
                <w:szCs w:val="18"/>
              </w:rPr>
            </w:pPr>
          </w:p>
        </w:tc>
        <w:tc>
          <w:tcPr>
            <w:tcW w:w="469" w:type="dxa"/>
            <w:vAlign w:val="center"/>
          </w:tcPr>
          <w:p>
            <w:pPr>
              <w:spacing w:line="240" w:lineRule="exact"/>
              <w:jc w:val="center"/>
              <w:rPr>
                <w:rFonts w:hint="eastAsia" w:ascii="仿宋" w:hAnsi="仿宋" w:eastAsia="仿宋" w:cs="等线 Light"/>
                <w:kern w:val="0"/>
                <w:sz w:val="24"/>
                <w:szCs w:val="18"/>
              </w:rPr>
            </w:pPr>
          </w:p>
        </w:tc>
        <w:tc>
          <w:tcPr>
            <w:tcW w:w="469" w:type="dxa"/>
            <w:vAlign w:val="center"/>
          </w:tcPr>
          <w:p>
            <w:pPr>
              <w:spacing w:line="240" w:lineRule="exact"/>
              <w:jc w:val="center"/>
              <w:rPr>
                <w:rFonts w:hint="eastAsia" w:ascii="仿宋" w:hAnsi="仿宋" w:eastAsia="仿宋" w:cs="等线 Light"/>
                <w:kern w:val="0"/>
                <w:sz w:val="24"/>
                <w:szCs w:val="18"/>
              </w:rPr>
            </w:pPr>
          </w:p>
        </w:tc>
        <w:tc>
          <w:tcPr>
            <w:tcW w:w="469" w:type="dxa"/>
            <w:vAlign w:val="center"/>
          </w:tcPr>
          <w:p>
            <w:pPr>
              <w:spacing w:line="240" w:lineRule="exact"/>
              <w:jc w:val="center"/>
              <w:rPr>
                <w:rFonts w:hint="eastAsia" w:ascii="仿宋" w:hAnsi="仿宋" w:eastAsia="仿宋" w:cs="等线 Light"/>
                <w:kern w:val="0"/>
                <w:sz w:val="24"/>
                <w:szCs w:val="18"/>
              </w:rPr>
            </w:pPr>
          </w:p>
        </w:tc>
        <w:tc>
          <w:tcPr>
            <w:tcW w:w="469" w:type="dxa"/>
            <w:vAlign w:val="center"/>
          </w:tcPr>
          <w:p>
            <w:pPr>
              <w:spacing w:line="240" w:lineRule="exact"/>
              <w:jc w:val="center"/>
              <w:rPr>
                <w:rFonts w:hint="eastAsia" w:ascii="仿宋" w:hAnsi="仿宋" w:eastAsia="仿宋" w:cs="等线 Light"/>
                <w:kern w:val="0"/>
                <w:sz w:val="24"/>
                <w:szCs w:val="18"/>
              </w:rPr>
            </w:pPr>
          </w:p>
        </w:tc>
        <w:tc>
          <w:tcPr>
            <w:tcW w:w="469" w:type="dxa"/>
            <w:vAlign w:val="center"/>
          </w:tcPr>
          <w:p>
            <w:pPr>
              <w:spacing w:line="240" w:lineRule="exact"/>
              <w:jc w:val="center"/>
              <w:rPr>
                <w:rFonts w:hint="eastAsia" w:ascii="仿宋" w:hAnsi="仿宋" w:eastAsia="仿宋" w:cs="等线 Light"/>
                <w:kern w:val="0"/>
                <w:sz w:val="24"/>
                <w:szCs w:val="18"/>
              </w:rPr>
            </w:pPr>
          </w:p>
        </w:tc>
        <w:tc>
          <w:tcPr>
            <w:tcW w:w="470" w:type="dxa"/>
            <w:vAlign w:val="center"/>
          </w:tcPr>
          <w:p>
            <w:pPr>
              <w:spacing w:line="240" w:lineRule="exact"/>
              <w:jc w:val="center"/>
              <w:rPr>
                <w:rFonts w:hint="eastAsia" w:ascii="仿宋" w:hAnsi="仿宋" w:eastAsia="仿宋" w:cs="等线 Light"/>
                <w:kern w:val="0"/>
                <w:sz w:val="24"/>
                <w:szCs w:val="18"/>
                <w:lang w:val="en-US" w:eastAsia="zh-CN"/>
              </w:rPr>
            </w:pPr>
          </w:p>
        </w:tc>
        <w:tc>
          <w:tcPr>
            <w:tcW w:w="468" w:type="dxa"/>
            <w:vAlign w:val="center"/>
          </w:tcPr>
          <w:p>
            <w:pPr>
              <w:spacing w:line="240" w:lineRule="exact"/>
              <w:jc w:val="center"/>
              <w:rPr>
                <w:rFonts w:hint="eastAsia" w:ascii="仿宋" w:hAnsi="仿宋" w:eastAsia="仿宋" w:cs="等线 Light"/>
                <w:kern w:val="0"/>
                <w:sz w:val="24"/>
                <w:szCs w:val="18"/>
                <w:lang w:val="en-US" w:eastAsia="zh-CN"/>
              </w:rPr>
            </w:pPr>
          </w:p>
        </w:tc>
        <w:tc>
          <w:tcPr>
            <w:tcW w:w="470"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16</w:t>
            </w:r>
          </w:p>
        </w:tc>
        <w:tc>
          <w:tcPr>
            <w:tcW w:w="763" w:type="dxa"/>
            <w:gridSpan w:val="2"/>
            <w:vMerge w:val="continue"/>
            <w:shd w:val="clear" w:color="auto" w:fill="E7E6E6"/>
            <w:vAlign w:val="center"/>
          </w:tcPr>
          <w:p>
            <w:pPr>
              <w:adjustRightInd w:val="0"/>
              <w:snapToGrid w:val="0"/>
              <w:jc w:val="center"/>
              <w:rPr>
                <w:rFonts w:ascii="仿宋" w:hAnsi="仿宋" w:eastAsia="仿宋" w:cs="等线 Light"/>
                <w:kern w:val="0"/>
                <w:sz w:val="24"/>
                <w:szCs w:val="18"/>
              </w:rPr>
            </w:pPr>
          </w:p>
        </w:tc>
        <w:tc>
          <w:tcPr>
            <w:tcW w:w="550" w:type="dxa"/>
            <w:vAlign w:val="center"/>
          </w:tcPr>
          <w:p>
            <w:pPr>
              <w:adjustRightInd w:val="0"/>
              <w:snapToGrid w:val="0"/>
              <w:jc w:val="center"/>
              <w:rPr>
                <w:rFonts w:ascii="仿宋" w:hAnsi="仿宋" w:eastAsia="仿宋" w:cs="等线 Light"/>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napToGrid w:val="0"/>
              <w:spacing w:line="160" w:lineRule="exact"/>
              <w:jc w:val="center"/>
              <w:rPr>
                <w:rFonts w:hint="eastAsia"/>
                <w:sz w:val="15"/>
                <w:szCs w:val="15"/>
              </w:rPr>
            </w:pPr>
          </w:p>
        </w:tc>
        <w:tc>
          <w:tcPr>
            <w:tcW w:w="1732" w:type="dxa"/>
            <w:vAlign w:val="center"/>
          </w:tcPr>
          <w:p>
            <w:pPr>
              <w:spacing w:line="240" w:lineRule="exact"/>
              <w:jc w:val="center"/>
              <w:rPr>
                <w:rFonts w:hint="eastAsia"/>
                <w:sz w:val="15"/>
                <w:szCs w:val="15"/>
                <w:lang w:val="en-US" w:eastAsia="zh-CN"/>
              </w:rPr>
            </w:pPr>
            <w:r>
              <w:rPr>
                <w:rFonts w:hint="eastAsia"/>
                <w:sz w:val="15"/>
                <w:szCs w:val="15"/>
              </w:rPr>
              <w:t>智享汽车生活</w:t>
            </w:r>
          </w:p>
        </w:tc>
        <w:tc>
          <w:tcPr>
            <w:tcW w:w="532" w:type="dxa"/>
            <w:vAlign w:val="center"/>
          </w:tcPr>
          <w:p>
            <w:pPr>
              <w:spacing w:line="240" w:lineRule="exact"/>
              <w:jc w:val="center"/>
              <w:rPr>
                <w:rFonts w:hint="eastAsia" w:ascii="仿宋" w:hAnsi="仿宋" w:eastAsia="仿宋" w:cs="等线 Light"/>
                <w:kern w:val="0"/>
                <w:sz w:val="24"/>
                <w:szCs w:val="18"/>
                <w:lang w:val="en-US" w:eastAsia="zh-CN"/>
              </w:rPr>
            </w:pPr>
            <w:r>
              <w:rPr>
                <w:rFonts w:hint="eastAsia"/>
                <w:color w:val="auto"/>
                <w:sz w:val="15"/>
                <w:szCs w:val="15"/>
                <w:lang w:val="en-US" w:eastAsia="zh-CN"/>
              </w:rPr>
              <w:t>16</w:t>
            </w:r>
          </w:p>
        </w:tc>
        <w:tc>
          <w:tcPr>
            <w:tcW w:w="696" w:type="dxa"/>
            <w:vAlign w:val="center"/>
          </w:tcPr>
          <w:p>
            <w:pPr>
              <w:spacing w:line="240" w:lineRule="exact"/>
              <w:jc w:val="center"/>
              <w:rPr>
                <w:rFonts w:hint="eastAsia" w:ascii="仿宋" w:hAnsi="仿宋" w:eastAsia="仿宋" w:cs="等线 Light"/>
                <w:kern w:val="0"/>
                <w:sz w:val="24"/>
                <w:szCs w:val="18"/>
                <w:lang w:val="en-US" w:eastAsia="zh-CN"/>
              </w:rPr>
            </w:pPr>
            <w:r>
              <w:rPr>
                <w:rFonts w:hint="eastAsia"/>
                <w:sz w:val="15"/>
                <w:szCs w:val="15"/>
              </w:rPr>
              <w:t>1</w:t>
            </w:r>
          </w:p>
        </w:tc>
        <w:tc>
          <w:tcPr>
            <w:tcW w:w="563" w:type="dxa"/>
            <w:vAlign w:val="center"/>
          </w:tcPr>
          <w:p>
            <w:pPr>
              <w:spacing w:line="240" w:lineRule="exact"/>
              <w:jc w:val="center"/>
              <w:rPr>
                <w:rFonts w:hint="eastAsia" w:ascii="仿宋" w:hAnsi="仿宋" w:eastAsia="仿宋" w:cs="等线 Light"/>
                <w:kern w:val="0"/>
                <w:sz w:val="24"/>
                <w:szCs w:val="18"/>
                <w:lang w:val="en-US" w:eastAsia="zh-CN"/>
              </w:rPr>
            </w:pPr>
          </w:p>
        </w:tc>
        <w:tc>
          <w:tcPr>
            <w:tcW w:w="630" w:type="dxa"/>
            <w:vAlign w:val="center"/>
          </w:tcPr>
          <w:p>
            <w:pPr>
              <w:spacing w:line="240" w:lineRule="exact"/>
              <w:jc w:val="center"/>
              <w:rPr>
                <w:rFonts w:hint="eastAsia" w:ascii="仿宋" w:hAnsi="仿宋" w:eastAsia="仿宋" w:cs="等线 Light"/>
                <w:kern w:val="0"/>
                <w:sz w:val="24"/>
                <w:szCs w:val="18"/>
                <w:lang w:val="en-US" w:eastAsia="zh-CN"/>
              </w:rPr>
            </w:pPr>
          </w:p>
        </w:tc>
        <w:tc>
          <w:tcPr>
            <w:tcW w:w="563" w:type="dxa"/>
            <w:vAlign w:val="center"/>
          </w:tcPr>
          <w:p>
            <w:pPr>
              <w:spacing w:line="240" w:lineRule="exact"/>
              <w:jc w:val="center"/>
              <w:rPr>
                <w:rFonts w:hint="eastAsia" w:ascii="仿宋" w:hAnsi="仿宋" w:eastAsia="仿宋" w:cs="等线 Light"/>
                <w:kern w:val="0"/>
                <w:sz w:val="24"/>
                <w:szCs w:val="18"/>
                <w:lang w:val="en-US" w:eastAsia="zh-CN"/>
              </w:rPr>
            </w:pPr>
            <w:r>
              <w:rPr>
                <w:rFonts w:hint="eastAsia"/>
                <w:sz w:val="15"/>
                <w:szCs w:val="15"/>
                <w:lang w:val="en-US" w:eastAsia="zh-CN"/>
              </w:rPr>
              <w:t>16</w:t>
            </w:r>
          </w:p>
        </w:tc>
        <w:tc>
          <w:tcPr>
            <w:tcW w:w="346" w:type="dxa"/>
            <w:vAlign w:val="center"/>
          </w:tcPr>
          <w:p>
            <w:pPr>
              <w:spacing w:line="240" w:lineRule="exact"/>
              <w:jc w:val="center"/>
              <w:rPr>
                <w:rFonts w:hint="eastAsia" w:ascii="仿宋" w:hAnsi="仿宋" w:eastAsia="仿宋" w:cs="等线 Light"/>
                <w:kern w:val="0"/>
                <w:sz w:val="24"/>
                <w:szCs w:val="18"/>
              </w:rPr>
            </w:pPr>
          </w:p>
        </w:tc>
        <w:tc>
          <w:tcPr>
            <w:tcW w:w="345"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5"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5"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346"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rPr>
              <w:t>2</w:t>
            </w:r>
          </w:p>
        </w:tc>
        <w:tc>
          <w:tcPr>
            <w:tcW w:w="469" w:type="dxa"/>
            <w:vAlign w:val="center"/>
          </w:tcPr>
          <w:p>
            <w:pPr>
              <w:spacing w:line="240" w:lineRule="exact"/>
              <w:jc w:val="center"/>
              <w:rPr>
                <w:rFonts w:hint="eastAsia" w:ascii="仿宋" w:hAnsi="仿宋" w:eastAsia="仿宋" w:cs="等线 Light"/>
                <w:kern w:val="0"/>
                <w:sz w:val="24"/>
                <w:szCs w:val="18"/>
              </w:rPr>
            </w:pPr>
            <w:r>
              <w:rPr>
                <w:rFonts w:hint="eastAsia"/>
                <w:sz w:val="15"/>
                <w:szCs w:val="15"/>
                <w:lang w:val="en-US" w:eastAsia="zh-CN"/>
              </w:rPr>
              <w:t>2</w:t>
            </w:r>
          </w:p>
        </w:tc>
        <w:tc>
          <w:tcPr>
            <w:tcW w:w="469" w:type="dxa"/>
            <w:vAlign w:val="center"/>
          </w:tcPr>
          <w:p>
            <w:pPr>
              <w:spacing w:line="240" w:lineRule="exact"/>
              <w:jc w:val="center"/>
              <w:rPr>
                <w:rFonts w:hint="eastAsia" w:ascii="仿宋" w:hAnsi="仿宋" w:eastAsia="仿宋" w:cs="等线 Light"/>
                <w:kern w:val="0"/>
                <w:sz w:val="24"/>
                <w:szCs w:val="18"/>
              </w:rPr>
            </w:pPr>
          </w:p>
        </w:tc>
        <w:tc>
          <w:tcPr>
            <w:tcW w:w="469" w:type="dxa"/>
            <w:vAlign w:val="center"/>
          </w:tcPr>
          <w:p>
            <w:pPr>
              <w:spacing w:line="240" w:lineRule="exact"/>
              <w:jc w:val="center"/>
              <w:rPr>
                <w:rFonts w:hint="eastAsia" w:ascii="仿宋" w:hAnsi="仿宋" w:eastAsia="仿宋" w:cs="等线 Light"/>
                <w:kern w:val="0"/>
                <w:sz w:val="24"/>
                <w:szCs w:val="18"/>
              </w:rPr>
            </w:pPr>
          </w:p>
        </w:tc>
        <w:tc>
          <w:tcPr>
            <w:tcW w:w="469" w:type="dxa"/>
            <w:vAlign w:val="center"/>
          </w:tcPr>
          <w:p>
            <w:pPr>
              <w:spacing w:line="240" w:lineRule="exact"/>
              <w:jc w:val="center"/>
              <w:rPr>
                <w:rFonts w:hint="eastAsia" w:ascii="仿宋" w:hAnsi="仿宋" w:eastAsia="仿宋" w:cs="等线 Light"/>
                <w:kern w:val="0"/>
                <w:sz w:val="24"/>
                <w:szCs w:val="18"/>
              </w:rPr>
            </w:pPr>
          </w:p>
        </w:tc>
        <w:tc>
          <w:tcPr>
            <w:tcW w:w="470" w:type="dxa"/>
            <w:vAlign w:val="center"/>
          </w:tcPr>
          <w:p>
            <w:pPr>
              <w:spacing w:line="240" w:lineRule="exact"/>
              <w:jc w:val="center"/>
              <w:rPr>
                <w:rFonts w:hint="eastAsia" w:ascii="仿宋" w:hAnsi="仿宋" w:eastAsia="仿宋" w:cs="等线 Light"/>
                <w:kern w:val="0"/>
                <w:sz w:val="24"/>
                <w:szCs w:val="18"/>
                <w:lang w:val="en-US" w:eastAsia="zh-CN"/>
              </w:rPr>
            </w:pPr>
          </w:p>
        </w:tc>
        <w:tc>
          <w:tcPr>
            <w:tcW w:w="468" w:type="dxa"/>
            <w:vAlign w:val="center"/>
          </w:tcPr>
          <w:p>
            <w:pPr>
              <w:spacing w:line="240" w:lineRule="exact"/>
              <w:jc w:val="center"/>
              <w:rPr>
                <w:rFonts w:hint="eastAsia" w:ascii="仿宋" w:hAnsi="仿宋" w:eastAsia="仿宋" w:cs="等线 Light"/>
                <w:kern w:val="0"/>
                <w:sz w:val="24"/>
                <w:szCs w:val="18"/>
                <w:lang w:val="en-US" w:eastAsia="zh-CN"/>
              </w:rPr>
            </w:pPr>
          </w:p>
        </w:tc>
        <w:tc>
          <w:tcPr>
            <w:tcW w:w="470" w:type="dxa"/>
            <w:vAlign w:val="center"/>
          </w:tcPr>
          <w:p>
            <w:pPr>
              <w:spacing w:line="240" w:lineRule="exact"/>
              <w:jc w:val="center"/>
              <w:rPr>
                <w:rFonts w:hint="eastAsia" w:ascii="仿宋" w:hAnsi="仿宋" w:eastAsia="仿宋" w:cs="等线 Light"/>
                <w:kern w:val="0"/>
                <w:sz w:val="24"/>
                <w:szCs w:val="18"/>
              </w:rPr>
            </w:pPr>
          </w:p>
        </w:tc>
        <w:tc>
          <w:tcPr>
            <w:tcW w:w="763" w:type="dxa"/>
            <w:gridSpan w:val="2"/>
            <w:vMerge w:val="continue"/>
            <w:shd w:val="clear" w:color="auto" w:fill="E7E6E6"/>
            <w:vAlign w:val="center"/>
          </w:tcPr>
          <w:p>
            <w:pPr>
              <w:adjustRightInd w:val="0"/>
              <w:snapToGrid w:val="0"/>
              <w:jc w:val="center"/>
              <w:rPr>
                <w:rFonts w:ascii="仿宋" w:hAnsi="仿宋" w:eastAsia="仿宋" w:cs="等线 Light"/>
                <w:kern w:val="0"/>
                <w:sz w:val="24"/>
                <w:szCs w:val="18"/>
              </w:rPr>
            </w:pPr>
          </w:p>
        </w:tc>
        <w:tc>
          <w:tcPr>
            <w:tcW w:w="550" w:type="dxa"/>
            <w:vAlign w:val="center"/>
          </w:tcPr>
          <w:p>
            <w:pPr>
              <w:adjustRightInd w:val="0"/>
              <w:snapToGrid w:val="0"/>
              <w:jc w:val="center"/>
              <w:rPr>
                <w:rFonts w:ascii="仿宋" w:hAnsi="仿宋" w:eastAsia="仿宋" w:cs="等线 Light"/>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snapToGrid w:val="0"/>
              <w:spacing w:line="160" w:lineRule="exact"/>
              <w:jc w:val="center"/>
              <w:rPr>
                <w:rFonts w:hint="eastAsia"/>
                <w:sz w:val="15"/>
                <w:szCs w:val="15"/>
              </w:rPr>
            </w:pPr>
            <w:r>
              <w:rPr>
                <w:rFonts w:hint="eastAsia"/>
                <w:sz w:val="15"/>
                <w:szCs w:val="15"/>
              </w:rPr>
              <w:t>专业选修课</w:t>
            </w:r>
          </w:p>
        </w:tc>
        <w:tc>
          <w:tcPr>
            <w:tcW w:w="1732" w:type="dxa"/>
            <w:vAlign w:val="center"/>
          </w:tcPr>
          <w:p>
            <w:pPr>
              <w:adjustRightInd w:val="0"/>
              <w:snapToGrid w:val="0"/>
              <w:jc w:val="center"/>
              <w:rPr>
                <w:rFonts w:ascii="仿宋" w:hAnsi="仿宋" w:eastAsia="仿宋" w:cs="等线 Light"/>
                <w:kern w:val="0"/>
                <w:sz w:val="24"/>
                <w:szCs w:val="18"/>
              </w:rPr>
            </w:pPr>
          </w:p>
        </w:tc>
        <w:tc>
          <w:tcPr>
            <w:tcW w:w="532" w:type="dxa"/>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763" w:type="dxa"/>
            <w:gridSpan w:val="2"/>
            <w:vMerge w:val="continue"/>
            <w:shd w:val="clear" w:color="auto" w:fill="E7E6E6"/>
            <w:vAlign w:val="center"/>
          </w:tcPr>
          <w:p>
            <w:pPr>
              <w:adjustRightInd w:val="0"/>
              <w:snapToGrid w:val="0"/>
              <w:jc w:val="center"/>
              <w:rPr>
                <w:rFonts w:ascii="仿宋" w:hAnsi="仿宋" w:eastAsia="仿宋" w:cs="等线 Light"/>
                <w:kern w:val="0"/>
                <w:sz w:val="24"/>
                <w:szCs w:val="18"/>
              </w:rPr>
            </w:pPr>
          </w:p>
        </w:tc>
        <w:tc>
          <w:tcPr>
            <w:tcW w:w="550" w:type="dxa"/>
            <w:vAlign w:val="center"/>
          </w:tcPr>
          <w:p>
            <w:pPr>
              <w:adjustRightInd w:val="0"/>
              <w:snapToGrid w:val="0"/>
              <w:jc w:val="center"/>
              <w:rPr>
                <w:rFonts w:ascii="仿宋" w:hAnsi="仿宋" w:eastAsia="仿宋" w:cs="等线 Light"/>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djustRightInd w:val="0"/>
              <w:snapToGrid w:val="0"/>
              <w:jc w:val="center"/>
              <w:rPr>
                <w:rFonts w:ascii="仿宋" w:hAnsi="仿宋" w:eastAsia="仿宋" w:cs="等线 Light"/>
                <w:kern w:val="0"/>
                <w:sz w:val="24"/>
                <w:szCs w:val="18"/>
              </w:rPr>
            </w:pPr>
          </w:p>
        </w:tc>
        <w:tc>
          <w:tcPr>
            <w:tcW w:w="1732" w:type="dxa"/>
            <w:vAlign w:val="center"/>
          </w:tcPr>
          <w:p>
            <w:pPr>
              <w:adjustRightInd w:val="0"/>
              <w:snapToGrid w:val="0"/>
              <w:jc w:val="center"/>
              <w:rPr>
                <w:rFonts w:ascii="仿宋" w:hAnsi="仿宋" w:eastAsia="仿宋" w:cs="等线 Light"/>
                <w:kern w:val="0"/>
                <w:sz w:val="24"/>
                <w:szCs w:val="18"/>
              </w:rPr>
            </w:pPr>
          </w:p>
        </w:tc>
        <w:tc>
          <w:tcPr>
            <w:tcW w:w="532" w:type="dxa"/>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0" w:type="auto"/>
            <w:vAlign w:val="center"/>
          </w:tcPr>
          <w:p>
            <w:pPr>
              <w:adjustRightInd w:val="0"/>
              <w:snapToGrid w:val="0"/>
              <w:jc w:val="center"/>
              <w:rPr>
                <w:rFonts w:ascii="仿宋" w:hAnsi="仿宋" w:eastAsia="仿宋" w:cs="等线 Light"/>
                <w:kern w:val="0"/>
                <w:sz w:val="24"/>
                <w:szCs w:val="18"/>
              </w:rPr>
            </w:pPr>
          </w:p>
        </w:tc>
        <w:tc>
          <w:tcPr>
            <w:tcW w:w="763" w:type="dxa"/>
            <w:gridSpan w:val="2"/>
            <w:vMerge w:val="continue"/>
            <w:shd w:val="clear" w:color="auto" w:fill="E7E6E6"/>
            <w:vAlign w:val="center"/>
          </w:tcPr>
          <w:p>
            <w:pPr>
              <w:adjustRightInd w:val="0"/>
              <w:snapToGrid w:val="0"/>
              <w:jc w:val="center"/>
              <w:rPr>
                <w:rFonts w:ascii="仿宋" w:hAnsi="仿宋" w:eastAsia="仿宋" w:cs="等线 Light"/>
                <w:kern w:val="0"/>
                <w:sz w:val="24"/>
                <w:szCs w:val="18"/>
              </w:rPr>
            </w:pPr>
          </w:p>
        </w:tc>
        <w:tc>
          <w:tcPr>
            <w:tcW w:w="550" w:type="dxa"/>
            <w:vAlign w:val="center"/>
          </w:tcPr>
          <w:p>
            <w:pPr>
              <w:adjustRightInd w:val="0"/>
              <w:snapToGrid w:val="0"/>
              <w:jc w:val="center"/>
              <w:rPr>
                <w:rFonts w:ascii="仿宋" w:hAnsi="仿宋" w:eastAsia="仿宋" w:cs="等线 Light"/>
                <w:kern w:val="0"/>
                <w:sz w:val="24"/>
                <w:szCs w:val="18"/>
              </w:rPr>
            </w:pPr>
          </w:p>
        </w:tc>
      </w:tr>
    </w:tbl>
    <w:p>
      <w:r>
        <w:rPr>
          <w:rFonts w:hint="eastAsia"/>
        </w:rPr>
        <w:br w:type="page"/>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2510"/>
        <w:gridCol w:w="558"/>
        <w:gridCol w:w="631"/>
        <w:gridCol w:w="564"/>
        <w:gridCol w:w="558"/>
        <w:gridCol w:w="553"/>
        <w:gridCol w:w="336"/>
        <w:gridCol w:w="336"/>
        <w:gridCol w:w="336"/>
        <w:gridCol w:w="336"/>
        <w:gridCol w:w="336"/>
        <w:gridCol w:w="336"/>
        <w:gridCol w:w="336"/>
        <w:gridCol w:w="336"/>
        <w:gridCol w:w="336"/>
        <w:gridCol w:w="451"/>
        <w:gridCol w:w="451"/>
        <w:gridCol w:w="451"/>
        <w:gridCol w:w="451"/>
        <w:gridCol w:w="451"/>
        <w:gridCol w:w="451"/>
        <w:gridCol w:w="451"/>
        <w:gridCol w:w="451"/>
        <w:gridCol w:w="451"/>
        <w:gridCol w:w="369"/>
        <w:gridCol w:w="369"/>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0" w:type="auto"/>
            <w:gridSpan w:val="28"/>
            <w:vAlign w:val="center"/>
          </w:tcPr>
          <w:p>
            <w:pPr>
              <w:spacing w:line="240" w:lineRule="exact"/>
              <w:jc w:val="center"/>
              <w:rPr>
                <w:b/>
                <w:bCs/>
                <w:sz w:val="15"/>
                <w:szCs w:val="15"/>
              </w:rPr>
            </w:pPr>
            <w:r>
              <w:rPr>
                <w:rFonts w:hint="eastAsia"/>
                <w:b/>
                <w:bCs/>
                <w:sz w:val="15"/>
                <w:szCs w:val="15"/>
              </w:rPr>
              <w:t>第二学期教学进程安排表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23" w:type="dxa"/>
            <w:vMerge w:val="restart"/>
            <w:vAlign w:val="center"/>
          </w:tcPr>
          <w:p>
            <w:pPr>
              <w:spacing w:line="240" w:lineRule="exact"/>
              <w:jc w:val="center"/>
              <w:rPr>
                <w:rFonts w:hint="eastAsia"/>
                <w:b/>
                <w:bCs/>
                <w:sz w:val="15"/>
                <w:szCs w:val="15"/>
              </w:rPr>
            </w:pPr>
            <w:r>
              <w:rPr>
                <w:rFonts w:hint="eastAsia"/>
                <w:b/>
                <w:bCs/>
                <w:sz w:val="15"/>
                <w:szCs w:val="15"/>
              </w:rPr>
              <w:t>课程类别</w:t>
            </w:r>
          </w:p>
        </w:tc>
        <w:tc>
          <w:tcPr>
            <w:tcW w:w="2510" w:type="dxa"/>
            <w:vMerge w:val="restart"/>
            <w:vAlign w:val="center"/>
          </w:tcPr>
          <w:p>
            <w:pPr>
              <w:spacing w:line="240" w:lineRule="exact"/>
              <w:jc w:val="center"/>
              <w:rPr>
                <w:b/>
                <w:bCs/>
                <w:sz w:val="15"/>
                <w:szCs w:val="15"/>
              </w:rPr>
            </w:pPr>
            <w:r>
              <w:rPr>
                <w:rFonts w:hint="eastAsia"/>
                <w:b/>
                <w:bCs/>
                <w:sz w:val="15"/>
                <w:szCs w:val="15"/>
              </w:rPr>
              <w:t>课程名称</w:t>
            </w:r>
          </w:p>
        </w:tc>
        <w:tc>
          <w:tcPr>
            <w:tcW w:w="0" w:type="auto"/>
            <w:vMerge w:val="restart"/>
            <w:vAlign w:val="center"/>
          </w:tcPr>
          <w:p>
            <w:pPr>
              <w:spacing w:line="240" w:lineRule="exact"/>
              <w:jc w:val="center"/>
              <w:rPr>
                <w:b/>
                <w:bCs/>
                <w:sz w:val="15"/>
                <w:szCs w:val="15"/>
              </w:rPr>
            </w:pPr>
            <w:r>
              <w:rPr>
                <w:rFonts w:hint="eastAsia"/>
                <w:b/>
                <w:bCs/>
                <w:sz w:val="15"/>
                <w:szCs w:val="15"/>
              </w:rPr>
              <w:t>学时</w:t>
            </w:r>
          </w:p>
        </w:tc>
        <w:tc>
          <w:tcPr>
            <w:tcW w:w="631" w:type="dxa"/>
            <w:vMerge w:val="restart"/>
            <w:vAlign w:val="center"/>
          </w:tcPr>
          <w:p>
            <w:pPr>
              <w:spacing w:line="240" w:lineRule="exact"/>
              <w:jc w:val="center"/>
              <w:rPr>
                <w:b/>
                <w:bCs/>
                <w:sz w:val="15"/>
                <w:szCs w:val="15"/>
              </w:rPr>
            </w:pPr>
            <w:r>
              <w:rPr>
                <w:rFonts w:hint="eastAsia"/>
                <w:b/>
                <w:bCs/>
                <w:sz w:val="15"/>
                <w:szCs w:val="15"/>
              </w:rPr>
              <w:t>学分</w:t>
            </w:r>
          </w:p>
        </w:tc>
        <w:tc>
          <w:tcPr>
            <w:tcW w:w="1675" w:type="dxa"/>
            <w:gridSpan w:val="3"/>
            <w:vAlign w:val="center"/>
          </w:tcPr>
          <w:p>
            <w:pPr>
              <w:spacing w:line="240" w:lineRule="exact"/>
              <w:jc w:val="center"/>
              <w:rPr>
                <w:b/>
                <w:bCs/>
                <w:sz w:val="15"/>
                <w:szCs w:val="15"/>
              </w:rPr>
            </w:pPr>
            <w:r>
              <w:rPr>
                <w:rFonts w:hint="eastAsia"/>
                <w:b/>
                <w:bCs/>
                <w:sz w:val="15"/>
                <w:szCs w:val="15"/>
              </w:rPr>
              <w:t>课型学时</w:t>
            </w:r>
          </w:p>
        </w:tc>
        <w:tc>
          <w:tcPr>
            <w:tcW w:w="0" w:type="auto"/>
            <w:gridSpan w:val="21"/>
            <w:vAlign w:val="center"/>
          </w:tcPr>
          <w:p>
            <w:pPr>
              <w:spacing w:line="240" w:lineRule="exact"/>
              <w:jc w:val="center"/>
              <w:rPr>
                <w:b/>
                <w:bCs/>
                <w:sz w:val="15"/>
                <w:szCs w:val="15"/>
              </w:rPr>
            </w:pPr>
            <w:r>
              <w:rPr>
                <w:rFonts w:hint="eastAsia"/>
                <w:b/>
                <w:bCs/>
                <w:sz w:val="15"/>
                <w:szCs w:val="15"/>
              </w:rPr>
              <w:t>教学周次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3" w:type="dxa"/>
            <w:vMerge w:val="continue"/>
            <w:vAlign w:val="center"/>
          </w:tcPr>
          <w:p>
            <w:pPr>
              <w:spacing w:line="240" w:lineRule="exact"/>
              <w:jc w:val="center"/>
              <w:rPr>
                <w:rFonts w:hint="eastAsia"/>
                <w:b/>
                <w:bCs/>
                <w:sz w:val="15"/>
                <w:szCs w:val="15"/>
              </w:rPr>
            </w:pPr>
          </w:p>
        </w:tc>
        <w:tc>
          <w:tcPr>
            <w:tcW w:w="2510" w:type="dxa"/>
            <w:vMerge w:val="continue"/>
            <w:vAlign w:val="center"/>
          </w:tcPr>
          <w:p>
            <w:pPr>
              <w:spacing w:line="240" w:lineRule="exact"/>
              <w:jc w:val="center"/>
              <w:rPr>
                <w:b/>
                <w:bCs/>
                <w:sz w:val="15"/>
                <w:szCs w:val="15"/>
              </w:rPr>
            </w:pPr>
          </w:p>
        </w:tc>
        <w:tc>
          <w:tcPr>
            <w:tcW w:w="0" w:type="auto"/>
            <w:vMerge w:val="continue"/>
            <w:vAlign w:val="center"/>
          </w:tcPr>
          <w:p>
            <w:pPr>
              <w:spacing w:line="240" w:lineRule="exact"/>
              <w:jc w:val="center"/>
              <w:rPr>
                <w:b/>
                <w:bCs/>
                <w:sz w:val="15"/>
                <w:szCs w:val="15"/>
              </w:rPr>
            </w:pPr>
          </w:p>
        </w:tc>
        <w:tc>
          <w:tcPr>
            <w:tcW w:w="631" w:type="dxa"/>
            <w:vMerge w:val="continue"/>
            <w:vAlign w:val="center"/>
          </w:tcPr>
          <w:p>
            <w:pPr>
              <w:spacing w:line="240" w:lineRule="exact"/>
              <w:jc w:val="center"/>
              <w:rPr>
                <w:b/>
                <w:bCs/>
                <w:sz w:val="15"/>
                <w:szCs w:val="15"/>
              </w:rPr>
            </w:pPr>
          </w:p>
        </w:tc>
        <w:tc>
          <w:tcPr>
            <w:tcW w:w="564" w:type="dxa"/>
            <w:vAlign w:val="center"/>
          </w:tcPr>
          <w:p>
            <w:pPr>
              <w:spacing w:line="240" w:lineRule="exact"/>
              <w:jc w:val="center"/>
              <w:rPr>
                <w:b/>
                <w:bCs/>
                <w:sz w:val="15"/>
                <w:szCs w:val="15"/>
              </w:rPr>
            </w:pPr>
            <w:r>
              <w:rPr>
                <w:rFonts w:hint="eastAsia"/>
                <w:b/>
                <w:bCs/>
                <w:sz w:val="15"/>
                <w:szCs w:val="15"/>
              </w:rPr>
              <w:t>理论</w:t>
            </w:r>
          </w:p>
        </w:tc>
        <w:tc>
          <w:tcPr>
            <w:tcW w:w="0" w:type="auto"/>
            <w:vAlign w:val="center"/>
          </w:tcPr>
          <w:p>
            <w:pPr>
              <w:spacing w:line="240" w:lineRule="exact"/>
              <w:jc w:val="center"/>
              <w:rPr>
                <w:b/>
                <w:bCs/>
                <w:sz w:val="15"/>
                <w:szCs w:val="15"/>
              </w:rPr>
            </w:pPr>
            <w:r>
              <w:rPr>
                <w:rFonts w:hint="eastAsia"/>
                <w:b/>
                <w:bCs/>
                <w:sz w:val="15"/>
                <w:szCs w:val="15"/>
              </w:rPr>
              <w:t>实践</w:t>
            </w:r>
          </w:p>
        </w:tc>
        <w:tc>
          <w:tcPr>
            <w:tcW w:w="0" w:type="auto"/>
            <w:vAlign w:val="center"/>
          </w:tcPr>
          <w:p>
            <w:pPr>
              <w:spacing w:line="240" w:lineRule="exact"/>
              <w:jc w:val="center"/>
              <w:rPr>
                <w:b/>
                <w:bCs/>
                <w:sz w:val="15"/>
                <w:szCs w:val="15"/>
              </w:rPr>
            </w:pPr>
            <w:r>
              <w:rPr>
                <w:rFonts w:hint="eastAsia"/>
                <w:b/>
                <w:bCs/>
                <w:sz w:val="15"/>
                <w:szCs w:val="15"/>
              </w:rPr>
              <w:t>自修</w:t>
            </w:r>
          </w:p>
        </w:tc>
        <w:tc>
          <w:tcPr>
            <w:tcW w:w="0" w:type="auto"/>
            <w:vAlign w:val="center"/>
          </w:tcPr>
          <w:p>
            <w:pPr>
              <w:spacing w:line="240" w:lineRule="exact"/>
              <w:jc w:val="center"/>
              <w:rPr>
                <w:b/>
                <w:bCs/>
                <w:sz w:val="15"/>
                <w:szCs w:val="15"/>
              </w:rPr>
            </w:pPr>
            <w:r>
              <w:rPr>
                <w:rFonts w:hint="eastAsia"/>
                <w:b/>
                <w:bCs/>
                <w:sz w:val="15"/>
                <w:szCs w:val="15"/>
              </w:rPr>
              <w:t>1</w:t>
            </w:r>
          </w:p>
        </w:tc>
        <w:tc>
          <w:tcPr>
            <w:tcW w:w="0" w:type="auto"/>
            <w:vAlign w:val="center"/>
          </w:tcPr>
          <w:p>
            <w:pPr>
              <w:spacing w:line="240" w:lineRule="exact"/>
              <w:jc w:val="center"/>
              <w:rPr>
                <w:b/>
                <w:bCs/>
                <w:sz w:val="15"/>
                <w:szCs w:val="15"/>
              </w:rPr>
            </w:pPr>
            <w:r>
              <w:rPr>
                <w:rFonts w:hint="eastAsia"/>
                <w:b/>
                <w:bCs/>
                <w:sz w:val="15"/>
                <w:szCs w:val="15"/>
              </w:rPr>
              <w:t>2</w:t>
            </w:r>
          </w:p>
        </w:tc>
        <w:tc>
          <w:tcPr>
            <w:tcW w:w="0" w:type="auto"/>
            <w:vAlign w:val="center"/>
          </w:tcPr>
          <w:p>
            <w:pPr>
              <w:spacing w:line="240" w:lineRule="exact"/>
              <w:jc w:val="center"/>
              <w:rPr>
                <w:b/>
                <w:bCs/>
                <w:sz w:val="15"/>
                <w:szCs w:val="15"/>
              </w:rPr>
            </w:pPr>
            <w:r>
              <w:rPr>
                <w:rFonts w:hint="eastAsia"/>
                <w:b/>
                <w:bCs/>
                <w:sz w:val="15"/>
                <w:szCs w:val="15"/>
              </w:rPr>
              <w:t>3</w:t>
            </w:r>
          </w:p>
        </w:tc>
        <w:tc>
          <w:tcPr>
            <w:tcW w:w="0" w:type="auto"/>
            <w:vAlign w:val="center"/>
          </w:tcPr>
          <w:p>
            <w:pPr>
              <w:spacing w:line="240" w:lineRule="exact"/>
              <w:jc w:val="center"/>
              <w:rPr>
                <w:b/>
                <w:bCs/>
                <w:sz w:val="15"/>
                <w:szCs w:val="15"/>
              </w:rPr>
            </w:pPr>
            <w:r>
              <w:rPr>
                <w:rFonts w:hint="eastAsia"/>
                <w:b/>
                <w:bCs/>
                <w:sz w:val="15"/>
                <w:szCs w:val="15"/>
              </w:rPr>
              <w:t>4</w:t>
            </w:r>
          </w:p>
        </w:tc>
        <w:tc>
          <w:tcPr>
            <w:tcW w:w="0" w:type="auto"/>
            <w:vAlign w:val="center"/>
          </w:tcPr>
          <w:p>
            <w:pPr>
              <w:spacing w:line="240" w:lineRule="exact"/>
              <w:jc w:val="center"/>
              <w:rPr>
                <w:b/>
                <w:bCs/>
                <w:sz w:val="15"/>
                <w:szCs w:val="15"/>
              </w:rPr>
            </w:pPr>
            <w:r>
              <w:rPr>
                <w:rFonts w:hint="eastAsia"/>
                <w:b/>
                <w:bCs/>
                <w:sz w:val="15"/>
                <w:szCs w:val="15"/>
              </w:rPr>
              <w:t>5</w:t>
            </w:r>
          </w:p>
        </w:tc>
        <w:tc>
          <w:tcPr>
            <w:tcW w:w="0" w:type="auto"/>
            <w:vAlign w:val="center"/>
          </w:tcPr>
          <w:p>
            <w:pPr>
              <w:spacing w:line="240" w:lineRule="exact"/>
              <w:jc w:val="center"/>
              <w:rPr>
                <w:b/>
                <w:bCs/>
                <w:sz w:val="15"/>
                <w:szCs w:val="15"/>
              </w:rPr>
            </w:pPr>
            <w:r>
              <w:rPr>
                <w:rFonts w:hint="eastAsia"/>
                <w:b/>
                <w:bCs/>
                <w:sz w:val="15"/>
                <w:szCs w:val="15"/>
              </w:rPr>
              <w:t>6</w:t>
            </w:r>
          </w:p>
        </w:tc>
        <w:tc>
          <w:tcPr>
            <w:tcW w:w="0" w:type="auto"/>
            <w:vAlign w:val="center"/>
          </w:tcPr>
          <w:p>
            <w:pPr>
              <w:spacing w:line="240" w:lineRule="exact"/>
              <w:jc w:val="center"/>
              <w:rPr>
                <w:b/>
                <w:bCs/>
                <w:sz w:val="15"/>
                <w:szCs w:val="15"/>
              </w:rPr>
            </w:pPr>
            <w:r>
              <w:rPr>
                <w:rFonts w:hint="eastAsia"/>
                <w:b/>
                <w:bCs/>
                <w:sz w:val="15"/>
                <w:szCs w:val="15"/>
              </w:rPr>
              <w:t>7</w:t>
            </w:r>
          </w:p>
        </w:tc>
        <w:tc>
          <w:tcPr>
            <w:tcW w:w="0" w:type="auto"/>
            <w:vAlign w:val="center"/>
          </w:tcPr>
          <w:p>
            <w:pPr>
              <w:spacing w:line="240" w:lineRule="exact"/>
              <w:jc w:val="center"/>
              <w:rPr>
                <w:b/>
                <w:bCs/>
                <w:sz w:val="15"/>
                <w:szCs w:val="15"/>
              </w:rPr>
            </w:pPr>
            <w:r>
              <w:rPr>
                <w:rFonts w:hint="eastAsia"/>
                <w:b/>
                <w:bCs/>
                <w:sz w:val="15"/>
                <w:szCs w:val="15"/>
              </w:rPr>
              <w:t>8</w:t>
            </w:r>
          </w:p>
        </w:tc>
        <w:tc>
          <w:tcPr>
            <w:tcW w:w="0" w:type="auto"/>
            <w:vAlign w:val="center"/>
          </w:tcPr>
          <w:p>
            <w:pPr>
              <w:spacing w:line="240" w:lineRule="exact"/>
              <w:jc w:val="center"/>
              <w:rPr>
                <w:b/>
                <w:bCs/>
                <w:sz w:val="15"/>
                <w:szCs w:val="15"/>
              </w:rPr>
            </w:pPr>
            <w:r>
              <w:rPr>
                <w:rFonts w:hint="eastAsia"/>
                <w:b/>
                <w:bCs/>
                <w:sz w:val="15"/>
                <w:szCs w:val="15"/>
              </w:rPr>
              <w:t>9</w:t>
            </w:r>
          </w:p>
        </w:tc>
        <w:tc>
          <w:tcPr>
            <w:tcW w:w="0" w:type="auto"/>
            <w:vAlign w:val="center"/>
          </w:tcPr>
          <w:p>
            <w:pPr>
              <w:spacing w:line="240" w:lineRule="exact"/>
              <w:jc w:val="center"/>
              <w:rPr>
                <w:b/>
                <w:bCs/>
                <w:sz w:val="15"/>
                <w:szCs w:val="15"/>
              </w:rPr>
            </w:pPr>
            <w:r>
              <w:rPr>
                <w:rFonts w:hint="eastAsia"/>
                <w:b/>
                <w:bCs/>
                <w:sz w:val="15"/>
                <w:szCs w:val="15"/>
              </w:rPr>
              <w:t>10</w:t>
            </w:r>
          </w:p>
        </w:tc>
        <w:tc>
          <w:tcPr>
            <w:tcW w:w="0" w:type="auto"/>
            <w:vAlign w:val="center"/>
          </w:tcPr>
          <w:p>
            <w:pPr>
              <w:spacing w:line="240" w:lineRule="exact"/>
              <w:jc w:val="center"/>
              <w:rPr>
                <w:b/>
                <w:bCs/>
                <w:sz w:val="15"/>
                <w:szCs w:val="15"/>
              </w:rPr>
            </w:pPr>
            <w:r>
              <w:rPr>
                <w:rFonts w:hint="eastAsia"/>
                <w:b/>
                <w:bCs/>
                <w:sz w:val="15"/>
                <w:szCs w:val="15"/>
              </w:rPr>
              <w:t>11</w:t>
            </w:r>
          </w:p>
        </w:tc>
        <w:tc>
          <w:tcPr>
            <w:tcW w:w="0" w:type="auto"/>
            <w:vAlign w:val="center"/>
          </w:tcPr>
          <w:p>
            <w:pPr>
              <w:spacing w:line="240" w:lineRule="exact"/>
              <w:jc w:val="center"/>
              <w:rPr>
                <w:b/>
                <w:bCs/>
                <w:sz w:val="15"/>
                <w:szCs w:val="15"/>
              </w:rPr>
            </w:pPr>
            <w:r>
              <w:rPr>
                <w:rFonts w:hint="eastAsia"/>
                <w:b/>
                <w:bCs/>
                <w:sz w:val="15"/>
                <w:szCs w:val="15"/>
              </w:rPr>
              <w:t>12</w:t>
            </w:r>
          </w:p>
        </w:tc>
        <w:tc>
          <w:tcPr>
            <w:tcW w:w="0" w:type="auto"/>
            <w:vAlign w:val="center"/>
          </w:tcPr>
          <w:p>
            <w:pPr>
              <w:spacing w:line="240" w:lineRule="exact"/>
              <w:jc w:val="center"/>
              <w:rPr>
                <w:b/>
                <w:bCs/>
                <w:sz w:val="15"/>
                <w:szCs w:val="15"/>
              </w:rPr>
            </w:pPr>
            <w:r>
              <w:rPr>
                <w:rFonts w:hint="eastAsia"/>
                <w:b/>
                <w:bCs/>
                <w:sz w:val="15"/>
                <w:szCs w:val="15"/>
              </w:rPr>
              <w:t>13</w:t>
            </w:r>
          </w:p>
        </w:tc>
        <w:tc>
          <w:tcPr>
            <w:tcW w:w="0" w:type="auto"/>
            <w:vAlign w:val="center"/>
          </w:tcPr>
          <w:p>
            <w:pPr>
              <w:spacing w:line="240" w:lineRule="exact"/>
              <w:jc w:val="center"/>
              <w:rPr>
                <w:b/>
                <w:bCs/>
                <w:sz w:val="15"/>
                <w:szCs w:val="15"/>
              </w:rPr>
            </w:pPr>
            <w:r>
              <w:rPr>
                <w:rFonts w:hint="eastAsia"/>
                <w:b/>
                <w:bCs/>
                <w:sz w:val="15"/>
                <w:szCs w:val="15"/>
              </w:rPr>
              <w:t>14</w:t>
            </w:r>
          </w:p>
        </w:tc>
        <w:tc>
          <w:tcPr>
            <w:tcW w:w="0" w:type="auto"/>
            <w:vAlign w:val="center"/>
          </w:tcPr>
          <w:p>
            <w:pPr>
              <w:spacing w:line="240" w:lineRule="exact"/>
              <w:jc w:val="center"/>
              <w:rPr>
                <w:b/>
                <w:bCs/>
                <w:sz w:val="15"/>
                <w:szCs w:val="15"/>
              </w:rPr>
            </w:pPr>
            <w:r>
              <w:rPr>
                <w:rFonts w:hint="eastAsia"/>
                <w:b/>
                <w:bCs/>
                <w:sz w:val="15"/>
                <w:szCs w:val="15"/>
              </w:rPr>
              <w:t>15</w:t>
            </w:r>
          </w:p>
        </w:tc>
        <w:tc>
          <w:tcPr>
            <w:tcW w:w="0" w:type="auto"/>
            <w:vAlign w:val="center"/>
          </w:tcPr>
          <w:p>
            <w:pPr>
              <w:spacing w:line="240" w:lineRule="exact"/>
              <w:jc w:val="center"/>
              <w:rPr>
                <w:b/>
                <w:bCs/>
                <w:sz w:val="15"/>
                <w:szCs w:val="15"/>
              </w:rPr>
            </w:pPr>
            <w:r>
              <w:rPr>
                <w:rFonts w:hint="eastAsia"/>
                <w:b/>
                <w:bCs/>
                <w:sz w:val="15"/>
                <w:szCs w:val="15"/>
              </w:rPr>
              <w:t>16</w:t>
            </w:r>
          </w:p>
        </w:tc>
        <w:tc>
          <w:tcPr>
            <w:tcW w:w="0" w:type="auto"/>
            <w:vAlign w:val="center"/>
          </w:tcPr>
          <w:p>
            <w:pPr>
              <w:spacing w:line="240" w:lineRule="exact"/>
              <w:jc w:val="center"/>
              <w:rPr>
                <w:b/>
                <w:bCs/>
                <w:sz w:val="15"/>
                <w:szCs w:val="15"/>
              </w:rPr>
            </w:pPr>
            <w:r>
              <w:rPr>
                <w:rFonts w:hint="eastAsia"/>
                <w:b/>
                <w:bCs/>
                <w:sz w:val="15"/>
                <w:szCs w:val="15"/>
              </w:rPr>
              <w:t>17</w:t>
            </w:r>
          </w:p>
        </w:tc>
        <w:tc>
          <w:tcPr>
            <w:tcW w:w="0" w:type="auto"/>
            <w:vAlign w:val="center"/>
          </w:tcPr>
          <w:p>
            <w:pPr>
              <w:spacing w:line="240" w:lineRule="exact"/>
              <w:jc w:val="center"/>
              <w:rPr>
                <w:b/>
                <w:bCs/>
                <w:sz w:val="15"/>
                <w:szCs w:val="15"/>
              </w:rPr>
            </w:pPr>
            <w:r>
              <w:rPr>
                <w:rFonts w:hint="eastAsia"/>
                <w:b/>
                <w:bCs/>
                <w:sz w:val="15"/>
                <w:szCs w:val="15"/>
              </w:rPr>
              <w:t>18</w:t>
            </w:r>
          </w:p>
        </w:tc>
        <w:tc>
          <w:tcPr>
            <w:tcW w:w="0" w:type="auto"/>
            <w:vAlign w:val="center"/>
          </w:tcPr>
          <w:p>
            <w:pPr>
              <w:spacing w:line="240" w:lineRule="exact"/>
              <w:jc w:val="center"/>
              <w:rPr>
                <w:b/>
                <w:bCs/>
                <w:sz w:val="15"/>
                <w:szCs w:val="15"/>
              </w:rPr>
            </w:pPr>
            <w:r>
              <w:rPr>
                <w:rFonts w:hint="eastAsia"/>
                <w:b/>
                <w:bCs/>
                <w:sz w:val="15"/>
                <w:szCs w:val="15"/>
              </w:rPr>
              <w:t>19</w:t>
            </w:r>
          </w:p>
        </w:tc>
        <w:tc>
          <w:tcPr>
            <w:tcW w:w="0" w:type="auto"/>
            <w:vAlign w:val="center"/>
          </w:tcPr>
          <w:p>
            <w:pPr>
              <w:spacing w:line="240" w:lineRule="exact"/>
              <w:jc w:val="center"/>
              <w:rPr>
                <w:b/>
                <w:bCs/>
                <w:sz w:val="15"/>
                <w:szCs w:val="15"/>
              </w:rPr>
            </w:pPr>
            <w:r>
              <w:rPr>
                <w:rFonts w:hint="eastAsia"/>
                <w:b/>
                <w:bCs/>
                <w:sz w:val="15"/>
                <w:szCs w:val="15"/>
              </w:rPr>
              <w:t>20</w:t>
            </w:r>
          </w:p>
        </w:tc>
        <w:tc>
          <w:tcPr>
            <w:tcW w:w="0" w:type="auto"/>
            <w:vAlign w:val="center"/>
          </w:tcPr>
          <w:p>
            <w:pPr>
              <w:spacing w:line="240" w:lineRule="exact"/>
              <w:jc w:val="center"/>
              <w:rPr>
                <w:b/>
                <w:bCs/>
                <w:sz w:val="15"/>
                <w:szCs w:val="15"/>
              </w:rPr>
            </w:pPr>
            <w:r>
              <w:rPr>
                <w:rFonts w:hint="eastAsia"/>
                <w:b/>
                <w:bCs/>
                <w:sz w:val="15"/>
                <w:szCs w:val="15"/>
              </w:rPr>
              <w:t>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restart"/>
            <w:vAlign w:val="center"/>
          </w:tcPr>
          <w:p>
            <w:pPr>
              <w:snapToGrid w:val="0"/>
              <w:spacing w:line="160" w:lineRule="exact"/>
              <w:jc w:val="center"/>
              <w:rPr>
                <w:rFonts w:hint="eastAsia"/>
                <w:sz w:val="15"/>
                <w:szCs w:val="15"/>
              </w:rPr>
            </w:pPr>
            <w:r>
              <w:rPr>
                <w:rFonts w:hint="eastAsia"/>
                <w:sz w:val="15"/>
                <w:szCs w:val="15"/>
              </w:rPr>
              <w:t>公共必修课</w:t>
            </w: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军事理论</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36</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36</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gridSpan w:val="2"/>
            <w:vMerge w:val="restart"/>
            <w:shd w:val="clear" w:color="auto" w:fill="E7E6E6" w:themeFill="background2"/>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考</w:t>
            </w:r>
          </w:p>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试</w:t>
            </w:r>
          </w:p>
          <w:p>
            <w:pPr>
              <w:widowControl/>
              <w:jc w:val="center"/>
            </w:pPr>
            <w:r>
              <w:rPr>
                <w:rFonts w:hint="eastAsia" w:ascii="宋体" w:hAnsi="宋体" w:cs="宋体"/>
                <w:kern w:val="0"/>
                <w:sz w:val="18"/>
                <w:szCs w:val="18"/>
                <w:lang w:val="en-US" w:eastAsia="zh-CN"/>
              </w:rPr>
              <w:t>周</w:t>
            </w: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思想道德与法治2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24</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1.5</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形势与政策2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8</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0.5</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6</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大学英语2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48</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48</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大学体育2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36</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36</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大学生职业发展与就业指导</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创新与创业2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8</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8</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劳动教育</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r>
              <w:rPr>
                <w:rFonts w:hint="eastAsia" w:asciiTheme="minorHAnsi" w:hAnsiTheme="minorHAnsi" w:eastAsiaTheme="minorEastAsia" w:cstheme="minorBidi"/>
                <w:color w:val="auto"/>
                <w:kern w:val="2"/>
                <w:sz w:val="15"/>
                <w:szCs w:val="15"/>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信息技术</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32</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4</w:t>
            </w: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23" w:type="dxa"/>
            <w:vAlign w:val="center"/>
          </w:tcPr>
          <w:p>
            <w:pPr>
              <w:snapToGrid w:val="0"/>
              <w:spacing w:line="160" w:lineRule="exact"/>
              <w:jc w:val="center"/>
              <w:rPr>
                <w:rFonts w:hint="eastAsia"/>
                <w:sz w:val="15"/>
                <w:szCs w:val="15"/>
              </w:rPr>
            </w:pPr>
            <w:r>
              <w:rPr>
                <w:rFonts w:hint="eastAsia"/>
                <w:sz w:val="15"/>
                <w:szCs w:val="15"/>
              </w:rPr>
              <w:t>公共选修课</w:t>
            </w:r>
          </w:p>
        </w:tc>
        <w:tc>
          <w:tcPr>
            <w:tcW w:w="2510" w:type="dxa"/>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公共选修课1</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32</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564"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0</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0" w:type="auto"/>
            <w:vAlign w:val="center"/>
          </w:tcPr>
          <w:p>
            <w:pPr>
              <w:spacing w:line="240" w:lineRule="exact"/>
              <w:jc w:val="center"/>
              <w:rPr>
                <w:rFonts w:hint="eastAsia"/>
                <w:color w:val="auto"/>
                <w:sz w:val="15"/>
                <w:szCs w:val="15"/>
                <w:lang w:val="en-US" w:eastAsia="zh-CN"/>
              </w:rPr>
            </w:pPr>
          </w:p>
        </w:tc>
        <w:tc>
          <w:tcPr>
            <w:tcW w:w="0" w:type="auto"/>
            <w:vAlign w:val="center"/>
          </w:tcPr>
          <w:p>
            <w:pPr>
              <w:spacing w:line="240" w:lineRule="exact"/>
              <w:jc w:val="center"/>
              <w:rPr>
                <w:rFonts w:hint="eastAsia"/>
                <w:color w:val="auto"/>
                <w:sz w:val="15"/>
                <w:szCs w:val="15"/>
                <w:lang w:val="en-US" w:eastAsia="zh-CN"/>
              </w:rP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restart"/>
            <w:vAlign w:val="center"/>
          </w:tcPr>
          <w:p>
            <w:pPr>
              <w:snapToGrid w:val="0"/>
              <w:spacing w:line="160" w:lineRule="exact"/>
              <w:jc w:val="center"/>
              <w:rPr>
                <w:rFonts w:hint="eastAsia"/>
                <w:sz w:val="15"/>
                <w:szCs w:val="15"/>
              </w:rPr>
            </w:pPr>
            <w:r>
              <w:rPr>
                <w:rFonts w:hint="eastAsia"/>
                <w:sz w:val="15"/>
                <w:szCs w:val="15"/>
              </w:rPr>
              <w:t>专业必修课</w:t>
            </w:r>
          </w:p>
        </w:tc>
        <w:tc>
          <w:tcPr>
            <w:tcW w:w="2510" w:type="dxa"/>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汽车法律法规</w:t>
            </w:r>
          </w:p>
        </w:tc>
        <w:tc>
          <w:tcPr>
            <w:tcW w:w="558"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32</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564" w:type="dxa"/>
            <w:vAlign w:val="top"/>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558" w:type="dxa"/>
            <w:vAlign w:val="top"/>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553" w:type="dxa"/>
            <w:vAlign w:val="top"/>
          </w:tcPr>
          <w:p>
            <w:pPr>
              <w:spacing w:line="240" w:lineRule="exact"/>
              <w:jc w:val="center"/>
              <w:rPr>
                <w:rFonts w:hint="eastAsia"/>
                <w:color w:val="auto"/>
                <w:sz w:val="15"/>
                <w:szCs w:val="15"/>
                <w:lang w:val="en-US" w:eastAsia="zh-CN"/>
              </w:rPr>
            </w:pP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p>
        </w:tc>
        <w:tc>
          <w:tcPr>
            <w:tcW w:w="451" w:type="dxa"/>
            <w:vAlign w:val="center"/>
          </w:tcPr>
          <w:p>
            <w:pPr>
              <w:spacing w:line="240" w:lineRule="exact"/>
              <w:jc w:val="center"/>
              <w:rPr>
                <w:rFonts w:hint="eastAsia"/>
                <w:color w:val="auto"/>
                <w:sz w:val="15"/>
                <w:szCs w:val="15"/>
                <w:lang w:val="en-US" w:eastAsia="zh-CN"/>
              </w:rP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rPr>
            </w:pPr>
            <w:r>
              <w:rPr>
                <w:rFonts w:hint="eastAsia" w:ascii="宋体" w:hAnsi="宋体" w:cs="宋体"/>
                <w:kern w:val="0"/>
                <w:sz w:val="18"/>
                <w:szCs w:val="18"/>
              </w:rPr>
              <w:t>汽车消费心理分析</w:t>
            </w:r>
          </w:p>
        </w:tc>
        <w:tc>
          <w:tcPr>
            <w:tcW w:w="558"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32</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564" w:type="dxa"/>
            <w:vAlign w:val="top"/>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558" w:type="dxa"/>
            <w:vAlign w:val="top"/>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553" w:type="dxa"/>
            <w:vAlign w:val="top"/>
          </w:tcPr>
          <w:p>
            <w:pPr>
              <w:spacing w:line="240" w:lineRule="exact"/>
              <w:jc w:val="center"/>
              <w:rPr>
                <w:rFonts w:hint="eastAsia"/>
                <w:color w:val="auto"/>
                <w:sz w:val="15"/>
                <w:szCs w:val="15"/>
                <w:lang w:val="en-US" w:eastAsia="zh-CN"/>
              </w:rPr>
            </w:pP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p>
        </w:tc>
        <w:tc>
          <w:tcPr>
            <w:tcW w:w="451" w:type="dxa"/>
            <w:vAlign w:val="center"/>
          </w:tcPr>
          <w:p>
            <w:pPr>
              <w:spacing w:line="240" w:lineRule="exact"/>
              <w:jc w:val="center"/>
              <w:rPr>
                <w:rFonts w:hint="eastAsia"/>
                <w:color w:val="auto"/>
                <w:sz w:val="15"/>
                <w:szCs w:val="15"/>
                <w:lang w:val="en-US" w:eastAsia="zh-CN"/>
              </w:rP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rPr>
            </w:pPr>
            <w:r>
              <w:rPr>
                <w:rFonts w:hint="eastAsia" w:ascii="宋体" w:hAnsi="宋体" w:cs="宋体"/>
                <w:kern w:val="0"/>
                <w:sz w:val="18"/>
                <w:szCs w:val="18"/>
              </w:rPr>
              <w:t>汽车新媒体营销技术</w:t>
            </w:r>
          </w:p>
        </w:tc>
        <w:tc>
          <w:tcPr>
            <w:tcW w:w="558"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32</w:t>
            </w:r>
          </w:p>
        </w:tc>
        <w:tc>
          <w:tcPr>
            <w:tcW w:w="63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564" w:type="dxa"/>
            <w:vAlign w:val="top"/>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558" w:type="dxa"/>
            <w:vAlign w:val="top"/>
          </w:tcPr>
          <w:p>
            <w:pPr>
              <w:spacing w:line="240" w:lineRule="exact"/>
              <w:jc w:val="center"/>
              <w:rPr>
                <w:rFonts w:hint="eastAsia"/>
                <w:color w:val="auto"/>
                <w:sz w:val="15"/>
                <w:szCs w:val="15"/>
                <w:lang w:val="en-US" w:eastAsia="zh-CN"/>
              </w:rPr>
            </w:pPr>
            <w:r>
              <w:rPr>
                <w:rFonts w:hint="eastAsia"/>
                <w:color w:val="auto"/>
                <w:sz w:val="15"/>
                <w:szCs w:val="15"/>
                <w:lang w:val="en-US" w:eastAsia="zh-CN"/>
              </w:rPr>
              <w:t>16</w:t>
            </w:r>
          </w:p>
        </w:tc>
        <w:tc>
          <w:tcPr>
            <w:tcW w:w="553" w:type="dxa"/>
            <w:vAlign w:val="top"/>
          </w:tcPr>
          <w:p>
            <w:pPr>
              <w:spacing w:line="240" w:lineRule="exact"/>
              <w:jc w:val="center"/>
              <w:rPr>
                <w:rFonts w:hint="eastAsia"/>
                <w:color w:val="auto"/>
                <w:sz w:val="15"/>
                <w:szCs w:val="15"/>
                <w:lang w:val="en-US" w:eastAsia="zh-CN"/>
              </w:rPr>
            </w:pP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336"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r>
              <w:rPr>
                <w:rFonts w:hint="eastAsia"/>
                <w:color w:val="auto"/>
                <w:sz w:val="15"/>
                <w:szCs w:val="15"/>
                <w:lang w:val="en-US" w:eastAsia="zh-CN"/>
              </w:rPr>
              <w:t>2</w:t>
            </w:r>
          </w:p>
        </w:tc>
        <w:tc>
          <w:tcPr>
            <w:tcW w:w="451" w:type="dxa"/>
            <w:vAlign w:val="center"/>
          </w:tcPr>
          <w:p>
            <w:pPr>
              <w:spacing w:line="240" w:lineRule="exact"/>
              <w:jc w:val="center"/>
              <w:rPr>
                <w:rFonts w:hint="eastAsia"/>
                <w:color w:val="auto"/>
                <w:sz w:val="15"/>
                <w:szCs w:val="15"/>
                <w:lang w:val="en-US" w:eastAsia="zh-CN"/>
              </w:rPr>
            </w:pPr>
          </w:p>
        </w:tc>
        <w:tc>
          <w:tcPr>
            <w:tcW w:w="451" w:type="dxa"/>
            <w:vAlign w:val="center"/>
          </w:tcPr>
          <w:p>
            <w:pPr>
              <w:spacing w:line="240" w:lineRule="exact"/>
              <w:jc w:val="center"/>
              <w:rPr>
                <w:rFonts w:hint="eastAsia"/>
                <w:color w:val="auto"/>
                <w:sz w:val="15"/>
                <w:szCs w:val="15"/>
                <w:lang w:val="en-US" w:eastAsia="zh-CN"/>
              </w:rP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pPr>
            <w:r>
              <w:rPr>
                <w:rFonts w:hint="eastAsia" w:ascii="宋体" w:hAnsi="宋体" w:cs="宋体"/>
                <w:kern w:val="0"/>
                <w:sz w:val="18"/>
                <w:szCs w:val="18"/>
              </w:rPr>
              <w:t>汽车电子商务</w:t>
            </w:r>
          </w:p>
        </w:tc>
        <w:tc>
          <w:tcPr>
            <w:tcW w:w="558" w:type="dxa"/>
            <w:vAlign w:val="center"/>
          </w:tcPr>
          <w:p>
            <w:pPr>
              <w:spacing w:line="240" w:lineRule="exact"/>
              <w:jc w:val="center"/>
            </w:pPr>
            <w:r>
              <w:rPr>
                <w:rFonts w:hint="eastAsia"/>
                <w:sz w:val="15"/>
                <w:szCs w:val="15"/>
              </w:rPr>
              <w:t>3</w:t>
            </w:r>
            <w:r>
              <w:rPr>
                <w:rFonts w:hint="eastAsia"/>
                <w:sz w:val="15"/>
                <w:szCs w:val="15"/>
                <w:lang w:val="en-US" w:eastAsia="zh-CN"/>
              </w:rPr>
              <w:t>2</w:t>
            </w:r>
          </w:p>
        </w:tc>
        <w:tc>
          <w:tcPr>
            <w:tcW w:w="631" w:type="dxa"/>
            <w:vAlign w:val="center"/>
          </w:tcPr>
          <w:p>
            <w:pPr>
              <w:spacing w:line="240" w:lineRule="exact"/>
              <w:jc w:val="center"/>
            </w:pPr>
            <w:r>
              <w:rPr>
                <w:rFonts w:hint="eastAsia"/>
                <w:sz w:val="15"/>
                <w:szCs w:val="15"/>
              </w:rPr>
              <w:t>2</w:t>
            </w:r>
          </w:p>
        </w:tc>
        <w:tc>
          <w:tcPr>
            <w:tcW w:w="564" w:type="dxa"/>
            <w:vAlign w:val="top"/>
          </w:tcPr>
          <w:p>
            <w:pPr>
              <w:spacing w:line="240" w:lineRule="exact"/>
              <w:jc w:val="center"/>
            </w:pPr>
            <w:r>
              <w:rPr>
                <w:rFonts w:hint="eastAsia"/>
                <w:sz w:val="15"/>
                <w:szCs w:val="15"/>
                <w:lang w:val="en-US" w:eastAsia="zh-CN"/>
              </w:rPr>
              <w:t>16</w:t>
            </w:r>
          </w:p>
        </w:tc>
        <w:tc>
          <w:tcPr>
            <w:tcW w:w="558" w:type="dxa"/>
            <w:vAlign w:val="top"/>
          </w:tcPr>
          <w:p>
            <w:pPr>
              <w:spacing w:line="240" w:lineRule="exact"/>
              <w:jc w:val="center"/>
            </w:pPr>
            <w:r>
              <w:rPr>
                <w:rFonts w:hint="eastAsia"/>
                <w:sz w:val="15"/>
                <w:szCs w:val="15"/>
                <w:lang w:val="en-US" w:eastAsia="zh-CN"/>
              </w:rPr>
              <w:t>16</w:t>
            </w:r>
          </w:p>
        </w:tc>
        <w:tc>
          <w:tcPr>
            <w:tcW w:w="553" w:type="dxa"/>
            <w:vAlign w:val="top"/>
          </w:tcPr>
          <w:p>
            <w:pPr>
              <w:spacing w:line="240" w:lineRule="exact"/>
              <w:jc w:val="center"/>
            </w:pP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p>
        </w:tc>
        <w:tc>
          <w:tcPr>
            <w:tcW w:w="451" w:type="dxa"/>
            <w:vAlign w:val="center"/>
          </w:tcPr>
          <w:p>
            <w:pPr>
              <w:spacing w:line="240" w:lineRule="exact"/>
              <w:jc w:val="cente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pPr>
            <w:r>
              <w:rPr>
                <w:rFonts w:hint="eastAsia" w:ascii="宋体" w:hAnsi="宋体" w:cs="宋体"/>
                <w:kern w:val="0"/>
                <w:sz w:val="18"/>
                <w:szCs w:val="18"/>
                <w:lang w:val="en-US" w:eastAsia="zh-CN"/>
              </w:rPr>
              <w:t>汽车网络营销（移动出行）</w:t>
            </w:r>
          </w:p>
        </w:tc>
        <w:tc>
          <w:tcPr>
            <w:tcW w:w="558" w:type="dxa"/>
            <w:vAlign w:val="center"/>
          </w:tcPr>
          <w:p>
            <w:pPr>
              <w:spacing w:line="240" w:lineRule="exact"/>
              <w:jc w:val="center"/>
            </w:pPr>
            <w:r>
              <w:rPr>
                <w:rFonts w:hint="eastAsia"/>
                <w:sz w:val="15"/>
                <w:szCs w:val="15"/>
                <w:lang w:val="en-US" w:eastAsia="zh-CN"/>
              </w:rPr>
              <w:t>32</w:t>
            </w:r>
          </w:p>
        </w:tc>
        <w:tc>
          <w:tcPr>
            <w:tcW w:w="631" w:type="dxa"/>
            <w:vAlign w:val="center"/>
          </w:tcPr>
          <w:p>
            <w:pPr>
              <w:spacing w:line="240" w:lineRule="exact"/>
              <w:jc w:val="center"/>
            </w:pPr>
            <w:r>
              <w:rPr>
                <w:rFonts w:hint="eastAsia"/>
                <w:sz w:val="15"/>
                <w:szCs w:val="15"/>
                <w:lang w:val="en-US" w:eastAsia="zh-CN"/>
              </w:rPr>
              <w:t>2</w:t>
            </w:r>
          </w:p>
        </w:tc>
        <w:tc>
          <w:tcPr>
            <w:tcW w:w="564" w:type="dxa"/>
            <w:vAlign w:val="center"/>
          </w:tcPr>
          <w:p>
            <w:pPr>
              <w:spacing w:line="240" w:lineRule="exact"/>
              <w:jc w:val="center"/>
            </w:pPr>
            <w:r>
              <w:rPr>
                <w:rFonts w:hint="eastAsia"/>
                <w:sz w:val="15"/>
                <w:szCs w:val="15"/>
                <w:lang w:val="en-US" w:eastAsia="zh-CN"/>
              </w:rPr>
              <w:t>16</w:t>
            </w:r>
          </w:p>
        </w:tc>
        <w:tc>
          <w:tcPr>
            <w:tcW w:w="558" w:type="dxa"/>
            <w:vAlign w:val="center"/>
          </w:tcPr>
          <w:p>
            <w:pPr>
              <w:spacing w:line="240" w:lineRule="exact"/>
              <w:jc w:val="center"/>
            </w:pPr>
            <w:r>
              <w:rPr>
                <w:rFonts w:hint="eastAsia" w:cstheme="minorBidi"/>
                <w:kern w:val="2"/>
                <w:sz w:val="15"/>
                <w:szCs w:val="15"/>
                <w:lang w:val="en-US" w:eastAsia="zh-CN" w:bidi="ar-SA"/>
              </w:rPr>
              <w:t>16</w:t>
            </w:r>
          </w:p>
        </w:tc>
        <w:tc>
          <w:tcPr>
            <w:tcW w:w="553" w:type="dxa"/>
            <w:vAlign w:val="center"/>
          </w:tcPr>
          <w:p>
            <w:pPr>
              <w:spacing w:line="240" w:lineRule="exact"/>
              <w:jc w:val="center"/>
            </w:pP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p>
        </w:tc>
        <w:tc>
          <w:tcPr>
            <w:tcW w:w="451" w:type="dxa"/>
            <w:vAlign w:val="center"/>
          </w:tcPr>
          <w:p>
            <w:pPr>
              <w:spacing w:line="240" w:lineRule="exact"/>
              <w:jc w:val="cente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pPr>
            <w:r>
              <w:rPr>
                <w:rFonts w:hint="eastAsia" w:ascii="宋体" w:hAnsi="宋体" w:cs="宋体"/>
                <w:kern w:val="0"/>
                <w:sz w:val="18"/>
                <w:szCs w:val="18"/>
                <w:lang w:val="en-US" w:eastAsia="zh-CN"/>
              </w:rPr>
              <w:t>新能源汽车基础</w:t>
            </w:r>
          </w:p>
        </w:tc>
        <w:tc>
          <w:tcPr>
            <w:tcW w:w="558" w:type="dxa"/>
            <w:vAlign w:val="center"/>
          </w:tcPr>
          <w:p>
            <w:pPr>
              <w:spacing w:line="240" w:lineRule="exact"/>
              <w:jc w:val="center"/>
            </w:pPr>
            <w:r>
              <w:rPr>
                <w:rFonts w:hint="eastAsia"/>
                <w:color w:val="auto"/>
                <w:sz w:val="15"/>
                <w:szCs w:val="15"/>
                <w:lang w:val="en-US" w:eastAsia="zh-CN"/>
              </w:rPr>
              <w:t>36</w:t>
            </w:r>
          </w:p>
        </w:tc>
        <w:tc>
          <w:tcPr>
            <w:tcW w:w="631" w:type="dxa"/>
            <w:vAlign w:val="center"/>
          </w:tcPr>
          <w:p>
            <w:pPr>
              <w:spacing w:line="240" w:lineRule="exact"/>
              <w:jc w:val="center"/>
            </w:pPr>
            <w:r>
              <w:rPr>
                <w:rFonts w:hint="eastAsia"/>
                <w:color w:val="auto"/>
                <w:sz w:val="15"/>
                <w:szCs w:val="15"/>
                <w:lang w:val="en-US" w:eastAsia="zh-CN"/>
              </w:rPr>
              <w:t>2</w:t>
            </w:r>
          </w:p>
        </w:tc>
        <w:tc>
          <w:tcPr>
            <w:tcW w:w="564" w:type="dxa"/>
            <w:vAlign w:val="center"/>
          </w:tcPr>
          <w:p>
            <w:pPr>
              <w:spacing w:line="240" w:lineRule="exact"/>
              <w:jc w:val="center"/>
            </w:pPr>
            <w:r>
              <w:rPr>
                <w:rFonts w:hint="eastAsia"/>
                <w:color w:val="auto"/>
                <w:sz w:val="15"/>
                <w:szCs w:val="15"/>
                <w:lang w:val="en-US" w:eastAsia="zh-CN"/>
              </w:rPr>
              <w:t>18</w:t>
            </w:r>
          </w:p>
        </w:tc>
        <w:tc>
          <w:tcPr>
            <w:tcW w:w="558" w:type="dxa"/>
            <w:vAlign w:val="center"/>
          </w:tcPr>
          <w:p>
            <w:pPr>
              <w:spacing w:line="240" w:lineRule="exact"/>
              <w:jc w:val="center"/>
            </w:pPr>
            <w:r>
              <w:rPr>
                <w:rFonts w:hint="eastAsia"/>
                <w:color w:val="auto"/>
                <w:sz w:val="15"/>
                <w:szCs w:val="15"/>
                <w:lang w:val="en-US" w:eastAsia="zh-CN"/>
              </w:rPr>
              <w:t>18</w:t>
            </w:r>
          </w:p>
        </w:tc>
        <w:tc>
          <w:tcPr>
            <w:tcW w:w="553" w:type="dxa"/>
            <w:vAlign w:val="center"/>
          </w:tcPr>
          <w:p>
            <w:pPr>
              <w:spacing w:line="240" w:lineRule="exact"/>
              <w:jc w:val="center"/>
            </w:pP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rPr>
                <w:rFonts w:hint="eastAsia"/>
              </w:rPr>
            </w:pPr>
            <w:r>
              <w:rPr>
                <w:rFonts w:hint="eastAsia" w:ascii="宋体" w:hAnsi="宋体" w:cs="宋体"/>
                <w:kern w:val="0"/>
                <w:sz w:val="18"/>
                <w:szCs w:val="18"/>
                <w:lang w:val="en-US" w:eastAsia="zh-CN"/>
              </w:rPr>
              <w:t>二手车鉴定评估基础</w:t>
            </w:r>
          </w:p>
        </w:tc>
        <w:tc>
          <w:tcPr>
            <w:tcW w:w="558" w:type="dxa"/>
            <w:vAlign w:val="center"/>
          </w:tcPr>
          <w:p>
            <w:pPr>
              <w:spacing w:line="240" w:lineRule="exact"/>
              <w:jc w:val="center"/>
              <w:rPr>
                <w:rFonts w:hint="eastAsia"/>
              </w:rPr>
            </w:pPr>
            <w:r>
              <w:rPr>
                <w:rFonts w:hint="eastAsia"/>
                <w:sz w:val="15"/>
                <w:szCs w:val="15"/>
              </w:rPr>
              <w:t>3</w:t>
            </w:r>
            <w:r>
              <w:rPr>
                <w:rFonts w:hint="eastAsia"/>
                <w:sz w:val="15"/>
                <w:szCs w:val="15"/>
                <w:lang w:val="en-US" w:eastAsia="zh-CN"/>
              </w:rPr>
              <w:t>2</w:t>
            </w:r>
          </w:p>
        </w:tc>
        <w:tc>
          <w:tcPr>
            <w:tcW w:w="631" w:type="dxa"/>
            <w:vAlign w:val="center"/>
          </w:tcPr>
          <w:p>
            <w:pPr>
              <w:spacing w:line="240" w:lineRule="exact"/>
              <w:jc w:val="center"/>
              <w:rPr>
                <w:rFonts w:hint="eastAsia"/>
              </w:rPr>
            </w:pPr>
            <w:r>
              <w:rPr>
                <w:rFonts w:hint="eastAsia"/>
                <w:sz w:val="15"/>
                <w:szCs w:val="15"/>
                <w:lang w:val="en-US" w:eastAsia="zh-CN"/>
              </w:rPr>
              <w:t>2</w:t>
            </w:r>
          </w:p>
        </w:tc>
        <w:tc>
          <w:tcPr>
            <w:tcW w:w="564" w:type="dxa"/>
            <w:vAlign w:val="center"/>
          </w:tcPr>
          <w:p>
            <w:pPr>
              <w:spacing w:line="240" w:lineRule="exact"/>
              <w:jc w:val="center"/>
              <w:rPr>
                <w:rFonts w:hint="eastAsia"/>
              </w:rPr>
            </w:pPr>
            <w:r>
              <w:rPr>
                <w:rFonts w:hint="eastAsia"/>
                <w:sz w:val="15"/>
                <w:szCs w:val="15"/>
                <w:lang w:val="en-US" w:eastAsia="zh-CN"/>
              </w:rPr>
              <w:t>16</w:t>
            </w:r>
          </w:p>
        </w:tc>
        <w:tc>
          <w:tcPr>
            <w:tcW w:w="558" w:type="dxa"/>
            <w:vAlign w:val="center"/>
          </w:tcPr>
          <w:p>
            <w:pPr>
              <w:spacing w:line="240" w:lineRule="exact"/>
              <w:jc w:val="center"/>
              <w:rPr>
                <w:rFonts w:hint="eastAsia"/>
              </w:rPr>
            </w:pPr>
            <w:r>
              <w:rPr>
                <w:rFonts w:hint="eastAsia"/>
                <w:sz w:val="15"/>
                <w:szCs w:val="15"/>
                <w:lang w:val="en-US" w:eastAsia="zh-CN"/>
              </w:rPr>
              <w:t>1</w:t>
            </w:r>
            <w:r>
              <w:rPr>
                <w:rFonts w:hint="eastAsia"/>
                <w:sz w:val="15"/>
                <w:szCs w:val="15"/>
              </w:rPr>
              <w:t>6</w:t>
            </w:r>
          </w:p>
        </w:tc>
        <w:tc>
          <w:tcPr>
            <w:tcW w:w="553" w:type="dxa"/>
            <w:vAlign w:val="center"/>
          </w:tcPr>
          <w:p>
            <w:pPr>
              <w:spacing w:line="240" w:lineRule="exact"/>
              <w:jc w:val="center"/>
              <w:rPr>
                <w:rFonts w:hint="eastAsia"/>
              </w:rPr>
            </w:pPr>
          </w:p>
        </w:tc>
        <w:tc>
          <w:tcPr>
            <w:tcW w:w="336" w:type="dxa"/>
            <w:vAlign w:val="center"/>
          </w:tcPr>
          <w:p>
            <w:pPr>
              <w:spacing w:line="240" w:lineRule="exact"/>
              <w:jc w:val="center"/>
              <w:rPr>
                <w:rFonts w:hint="eastAsia"/>
              </w:rPr>
            </w:pPr>
            <w:r>
              <w:rPr>
                <w:rFonts w:hint="eastAsia"/>
                <w:sz w:val="15"/>
                <w:szCs w:val="15"/>
                <w:lang w:val="en-US" w:eastAsia="zh-CN"/>
              </w:rPr>
              <w:t>2</w:t>
            </w:r>
          </w:p>
        </w:tc>
        <w:tc>
          <w:tcPr>
            <w:tcW w:w="336" w:type="dxa"/>
            <w:vAlign w:val="center"/>
          </w:tcPr>
          <w:p>
            <w:pPr>
              <w:spacing w:line="240" w:lineRule="exact"/>
              <w:jc w:val="center"/>
              <w:rPr>
                <w:rFonts w:hint="eastAsia"/>
              </w:rPr>
            </w:pPr>
            <w:r>
              <w:rPr>
                <w:rFonts w:hint="eastAsia"/>
                <w:sz w:val="15"/>
                <w:szCs w:val="15"/>
                <w:lang w:val="en-US" w:eastAsia="zh-CN"/>
              </w:rPr>
              <w:t>2</w:t>
            </w:r>
          </w:p>
        </w:tc>
        <w:tc>
          <w:tcPr>
            <w:tcW w:w="336" w:type="dxa"/>
            <w:vAlign w:val="center"/>
          </w:tcPr>
          <w:p>
            <w:pPr>
              <w:spacing w:line="240" w:lineRule="exact"/>
              <w:jc w:val="center"/>
              <w:rPr>
                <w:rFonts w:hint="eastAsia"/>
              </w:rPr>
            </w:pPr>
            <w:r>
              <w:rPr>
                <w:rFonts w:hint="eastAsia"/>
                <w:sz w:val="15"/>
                <w:szCs w:val="15"/>
                <w:lang w:val="en-US" w:eastAsia="zh-CN"/>
              </w:rPr>
              <w:t>2</w:t>
            </w:r>
          </w:p>
        </w:tc>
        <w:tc>
          <w:tcPr>
            <w:tcW w:w="336" w:type="dxa"/>
            <w:vAlign w:val="center"/>
          </w:tcPr>
          <w:p>
            <w:pPr>
              <w:spacing w:line="240" w:lineRule="exact"/>
              <w:jc w:val="center"/>
              <w:rPr>
                <w:rFonts w:hint="eastAsia"/>
              </w:rPr>
            </w:pPr>
            <w:r>
              <w:rPr>
                <w:rFonts w:hint="eastAsia"/>
                <w:sz w:val="15"/>
                <w:szCs w:val="15"/>
                <w:lang w:val="en-US" w:eastAsia="zh-CN"/>
              </w:rPr>
              <w:t>2</w:t>
            </w:r>
          </w:p>
        </w:tc>
        <w:tc>
          <w:tcPr>
            <w:tcW w:w="336" w:type="dxa"/>
            <w:vAlign w:val="center"/>
          </w:tcPr>
          <w:p>
            <w:pPr>
              <w:spacing w:line="240" w:lineRule="exact"/>
              <w:jc w:val="center"/>
              <w:rPr>
                <w:rFonts w:hint="eastAsia"/>
              </w:rPr>
            </w:pPr>
            <w:r>
              <w:rPr>
                <w:rFonts w:hint="eastAsia"/>
                <w:sz w:val="15"/>
                <w:szCs w:val="15"/>
                <w:lang w:val="en-US" w:eastAsia="zh-CN"/>
              </w:rPr>
              <w:t>2</w:t>
            </w:r>
          </w:p>
        </w:tc>
        <w:tc>
          <w:tcPr>
            <w:tcW w:w="336" w:type="dxa"/>
            <w:vAlign w:val="center"/>
          </w:tcPr>
          <w:p>
            <w:pPr>
              <w:spacing w:line="240" w:lineRule="exact"/>
              <w:jc w:val="center"/>
              <w:rPr>
                <w:rFonts w:hint="eastAsia"/>
              </w:rP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rPr>
                <w:rFonts w:hint="eastAsia"/>
              </w:rPr>
            </w:pPr>
            <w:r>
              <w:rPr>
                <w:rFonts w:hint="eastAsia"/>
                <w:sz w:val="15"/>
                <w:szCs w:val="15"/>
                <w:lang w:val="en-US" w:eastAsia="zh-CN"/>
              </w:rPr>
              <w:t>2</w:t>
            </w:r>
          </w:p>
        </w:tc>
        <w:tc>
          <w:tcPr>
            <w:tcW w:w="336" w:type="dxa"/>
            <w:vAlign w:val="center"/>
          </w:tcPr>
          <w:p>
            <w:pPr>
              <w:spacing w:line="240" w:lineRule="exact"/>
              <w:jc w:val="center"/>
              <w:rPr>
                <w:rFonts w:hint="eastAsia"/>
              </w:rPr>
            </w:pPr>
            <w:r>
              <w:rPr>
                <w:rFonts w:hint="eastAsia"/>
                <w:sz w:val="15"/>
                <w:szCs w:val="15"/>
                <w:lang w:val="en-US" w:eastAsia="zh-CN"/>
              </w:rPr>
              <w:t>2</w:t>
            </w:r>
          </w:p>
        </w:tc>
        <w:tc>
          <w:tcPr>
            <w:tcW w:w="451" w:type="dxa"/>
            <w:vAlign w:val="center"/>
          </w:tcPr>
          <w:p>
            <w:pPr>
              <w:spacing w:line="240" w:lineRule="exact"/>
              <w:jc w:val="center"/>
              <w:rPr>
                <w:rFonts w:hint="eastAsia"/>
              </w:rPr>
            </w:pPr>
            <w:r>
              <w:rPr>
                <w:rFonts w:hint="eastAsia"/>
                <w:sz w:val="15"/>
                <w:szCs w:val="15"/>
                <w:lang w:val="en-US" w:eastAsia="zh-CN"/>
              </w:rPr>
              <w:t>2</w:t>
            </w:r>
          </w:p>
        </w:tc>
        <w:tc>
          <w:tcPr>
            <w:tcW w:w="451" w:type="dxa"/>
            <w:vAlign w:val="center"/>
          </w:tcPr>
          <w:p>
            <w:pPr>
              <w:spacing w:line="240" w:lineRule="exact"/>
              <w:jc w:val="center"/>
              <w:rPr>
                <w:rFonts w:hint="eastAsia"/>
              </w:rPr>
            </w:pPr>
            <w:r>
              <w:rPr>
                <w:rFonts w:hint="eastAsia"/>
                <w:sz w:val="15"/>
                <w:szCs w:val="15"/>
                <w:lang w:val="en-US" w:eastAsia="zh-CN"/>
              </w:rPr>
              <w:t>2</w:t>
            </w:r>
          </w:p>
        </w:tc>
        <w:tc>
          <w:tcPr>
            <w:tcW w:w="451" w:type="dxa"/>
            <w:vAlign w:val="center"/>
          </w:tcPr>
          <w:p>
            <w:pPr>
              <w:spacing w:line="240" w:lineRule="exact"/>
              <w:jc w:val="center"/>
              <w:rPr>
                <w:rFonts w:hint="eastAsia"/>
              </w:rPr>
            </w:pPr>
            <w:r>
              <w:rPr>
                <w:rFonts w:hint="eastAsia"/>
                <w:sz w:val="15"/>
                <w:szCs w:val="15"/>
                <w:lang w:val="en-US" w:eastAsia="zh-CN"/>
              </w:rPr>
              <w:t>2</w:t>
            </w:r>
          </w:p>
        </w:tc>
        <w:tc>
          <w:tcPr>
            <w:tcW w:w="451" w:type="dxa"/>
            <w:vAlign w:val="center"/>
          </w:tcPr>
          <w:p>
            <w:pPr>
              <w:spacing w:line="240" w:lineRule="exact"/>
              <w:jc w:val="center"/>
              <w:rPr>
                <w:rFonts w:hint="eastAsia"/>
              </w:rPr>
            </w:pPr>
            <w:r>
              <w:rPr>
                <w:rFonts w:hint="eastAsia"/>
                <w:sz w:val="15"/>
                <w:szCs w:val="15"/>
                <w:lang w:val="en-US" w:eastAsia="zh-CN"/>
              </w:rPr>
              <w:t>2</w:t>
            </w:r>
          </w:p>
        </w:tc>
        <w:tc>
          <w:tcPr>
            <w:tcW w:w="451" w:type="dxa"/>
            <w:vAlign w:val="center"/>
          </w:tcPr>
          <w:p>
            <w:pPr>
              <w:spacing w:line="240" w:lineRule="exact"/>
              <w:jc w:val="center"/>
              <w:rPr>
                <w:rFonts w:hint="eastAsia"/>
              </w:rPr>
            </w:pPr>
            <w:r>
              <w:rPr>
                <w:rFonts w:hint="eastAsia"/>
                <w:sz w:val="15"/>
                <w:szCs w:val="15"/>
                <w:lang w:val="en-US" w:eastAsia="zh-CN"/>
              </w:rPr>
              <w:t>2</w:t>
            </w:r>
          </w:p>
        </w:tc>
        <w:tc>
          <w:tcPr>
            <w:tcW w:w="451" w:type="dxa"/>
            <w:vAlign w:val="center"/>
          </w:tcPr>
          <w:p>
            <w:pPr>
              <w:spacing w:line="240" w:lineRule="exact"/>
              <w:jc w:val="center"/>
              <w:rPr>
                <w:rFonts w:hint="eastAsia"/>
              </w:rPr>
            </w:pPr>
            <w:r>
              <w:rPr>
                <w:rFonts w:hint="eastAsia"/>
                <w:sz w:val="15"/>
                <w:szCs w:val="15"/>
                <w:lang w:val="en-US" w:eastAsia="zh-CN"/>
              </w:rPr>
              <w:t>2</w:t>
            </w:r>
          </w:p>
        </w:tc>
        <w:tc>
          <w:tcPr>
            <w:tcW w:w="451" w:type="dxa"/>
            <w:vAlign w:val="center"/>
          </w:tcPr>
          <w:p>
            <w:pPr>
              <w:spacing w:line="240" w:lineRule="exact"/>
              <w:jc w:val="center"/>
              <w:rPr>
                <w:rFonts w:hint="eastAsia"/>
              </w:rPr>
            </w:pPr>
            <w:r>
              <w:rPr>
                <w:rFonts w:hint="eastAsia"/>
                <w:sz w:val="15"/>
                <w:szCs w:val="15"/>
                <w:lang w:val="en-US" w:eastAsia="zh-CN"/>
              </w:rPr>
              <w:t>2</w:t>
            </w:r>
          </w:p>
        </w:tc>
        <w:tc>
          <w:tcPr>
            <w:tcW w:w="451" w:type="dxa"/>
            <w:vAlign w:val="center"/>
          </w:tcPr>
          <w:p>
            <w:pPr>
              <w:spacing w:line="240" w:lineRule="exact"/>
              <w:jc w:val="center"/>
              <w:rPr>
                <w:rFonts w:hint="eastAsia"/>
              </w:rPr>
            </w:pPr>
          </w:p>
        </w:tc>
        <w:tc>
          <w:tcPr>
            <w:tcW w:w="451" w:type="dxa"/>
            <w:vAlign w:val="center"/>
          </w:tcPr>
          <w:p>
            <w:pPr>
              <w:spacing w:line="240" w:lineRule="exact"/>
              <w:jc w:val="center"/>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vAlign w:val="center"/>
          </w:tcPr>
          <w:p>
            <w:pPr>
              <w:snapToGrid w:val="0"/>
              <w:spacing w:line="160" w:lineRule="exact"/>
              <w:jc w:val="center"/>
              <w:rPr>
                <w:rFonts w:hint="eastAsia"/>
                <w:sz w:val="15"/>
                <w:szCs w:val="15"/>
              </w:rPr>
            </w:pPr>
          </w:p>
        </w:tc>
        <w:tc>
          <w:tcPr>
            <w:tcW w:w="2510" w:type="dxa"/>
            <w:vAlign w:val="center"/>
          </w:tcPr>
          <w:p>
            <w:pPr>
              <w:widowControl/>
              <w:jc w:val="center"/>
            </w:pPr>
            <w:r>
              <w:rPr>
                <w:rFonts w:hint="eastAsia" w:ascii="宋体" w:hAnsi="宋体" w:cs="宋体"/>
                <w:kern w:val="0"/>
                <w:sz w:val="18"/>
                <w:szCs w:val="18"/>
                <w:lang w:val="en-US" w:eastAsia="zh-CN"/>
              </w:rPr>
              <w:t>汽车性能</w:t>
            </w:r>
          </w:p>
        </w:tc>
        <w:tc>
          <w:tcPr>
            <w:tcW w:w="558" w:type="dxa"/>
            <w:vAlign w:val="center"/>
          </w:tcPr>
          <w:p>
            <w:pPr>
              <w:spacing w:line="240" w:lineRule="exact"/>
              <w:jc w:val="center"/>
            </w:pPr>
            <w:r>
              <w:rPr>
                <w:rFonts w:hint="eastAsia"/>
                <w:color w:val="auto"/>
                <w:sz w:val="15"/>
                <w:szCs w:val="15"/>
                <w:lang w:val="en-US" w:eastAsia="zh-CN"/>
              </w:rPr>
              <w:t>36</w:t>
            </w:r>
          </w:p>
        </w:tc>
        <w:tc>
          <w:tcPr>
            <w:tcW w:w="631" w:type="dxa"/>
            <w:vAlign w:val="center"/>
          </w:tcPr>
          <w:p>
            <w:pPr>
              <w:spacing w:line="240" w:lineRule="exact"/>
              <w:jc w:val="center"/>
            </w:pPr>
            <w:r>
              <w:rPr>
                <w:rFonts w:hint="eastAsia"/>
                <w:color w:val="auto"/>
                <w:sz w:val="15"/>
                <w:szCs w:val="15"/>
                <w:lang w:val="en-US" w:eastAsia="zh-CN"/>
              </w:rPr>
              <w:t>2</w:t>
            </w:r>
          </w:p>
        </w:tc>
        <w:tc>
          <w:tcPr>
            <w:tcW w:w="564" w:type="dxa"/>
            <w:vAlign w:val="center"/>
          </w:tcPr>
          <w:p>
            <w:pPr>
              <w:spacing w:line="240" w:lineRule="exact"/>
              <w:jc w:val="center"/>
            </w:pPr>
            <w:r>
              <w:rPr>
                <w:rFonts w:hint="eastAsia"/>
                <w:color w:val="auto"/>
                <w:sz w:val="15"/>
                <w:szCs w:val="15"/>
                <w:lang w:val="en-US" w:eastAsia="zh-CN"/>
              </w:rPr>
              <w:t>18</w:t>
            </w:r>
          </w:p>
        </w:tc>
        <w:tc>
          <w:tcPr>
            <w:tcW w:w="558" w:type="dxa"/>
            <w:vAlign w:val="center"/>
          </w:tcPr>
          <w:p>
            <w:pPr>
              <w:spacing w:line="240" w:lineRule="exact"/>
              <w:jc w:val="center"/>
            </w:pPr>
            <w:r>
              <w:rPr>
                <w:rFonts w:hint="eastAsia"/>
                <w:color w:val="auto"/>
                <w:sz w:val="15"/>
                <w:szCs w:val="15"/>
              </w:rPr>
              <w:t>1</w:t>
            </w:r>
            <w:r>
              <w:rPr>
                <w:rFonts w:hint="eastAsia"/>
                <w:color w:val="auto"/>
                <w:sz w:val="15"/>
                <w:szCs w:val="15"/>
                <w:lang w:val="en-US" w:eastAsia="zh-CN"/>
              </w:rPr>
              <w:t>8</w:t>
            </w:r>
          </w:p>
        </w:tc>
        <w:tc>
          <w:tcPr>
            <w:tcW w:w="553" w:type="dxa"/>
            <w:vAlign w:val="center"/>
          </w:tcPr>
          <w:p>
            <w:pPr>
              <w:spacing w:line="240" w:lineRule="exact"/>
              <w:jc w:val="center"/>
            </w:pP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Align w:val="center"/>
          </w:tcPr>
          <w:p>
            <w:pPr>
              <w:snapToGrid w:val="0"/>
              <w:spacing w:line="160" w:lineRule="exact"/>
              <w:jc w:val="center"/>
              <w:rPr>
                <w:rFonts w:hint="eastAsia"/>
                <w:sz w:val="15"/>
                <w:szCs w:val="15"/>
              </w:rPr>
            </w:pPr>
            <w:r>
              <w:rPr>
                <w:rFonts w:hint="eastAsia"/>
                <w:sz w:val="15"/>
                <w:szCs w:val="15"/>
                <w:lang w:val="en-US" w:eastAsia="zh-CN"/>
              </w:rPr>
              <w:t>专业选修课</w:t>
            </w:r>
          </w:p>
        </w:tc>
        <w:tc>
          <w:tcPr>
            <w:tcW w:w="2510" w:type="dxa"/>
            <w:vAlign w:val="center"/>
          </w:tcPr>
          <w:p>
            <w:pPr>
              <w:widowControl/>
              <w:jc w:val="center"/>
            </w:pPr>
            <w:r>
              <w:rPr>
                <w:rFonts w:hint="eastAsia" w:ascii="宋体" w:hAnsi="宋体" w:cs="宋体"/>
                <w:kern w:val="0"/>
                <w:sz w:val="18"/>
                <w:szCs w:val="18"/>
              </w:rPr>
              <w:t>专业选修课（9选1）</w:t>
            </w:r>
          </w:p>
        </w:tc>
        <w:tc>
          <w:tcPr>
            <w:tcW w:w="558" w:type="dxa"/>
            <w:vAlign w:val="center"/>
          </w:tcPr>
          <w:p>
            <w:pPr>
              <w:spacing w:line="240" w:lineRule="exact"/>
              <w:jc w:val="center"/>
            </w:pPr>
            <w:r>
              <w:rPr>
                <w:rFonts w:hint="eastAsia"/>
                <w:sz w:val="15"/>
                <w:szCs w:val="15"/>
              </w:rPr>
              <w:t>32</w:t>
            </w:r>
          </w:p>
        </w:tc>
        <w:tc>
          <w:tcPr>
            <w:tcW w:w="631" w:type="dxa"/>
            <w:vAlign w:val="center"/>
          </w:tcPr>
          <w:p>
            <w:pPr>
              <w:spacing w:line="240" w:lineRule="exact"/>
              <w:jc w:val="center"/>
            </w:pPr>
            <w:r>
              <w:rPr>
                <w:rFonts w:hint="eastAsia"/>
                <w:sz w:val="15"/>
                <w:szCs w:val="15"/>
              </w:rPr>
              <w:t>2</w:t>
            </w:r>
          </w:p>
        </w:tc>
        <w:tc>
          <w:tcPr>
            <w:tcW w:w="564" w:type="dxa"/>
            <w:vAlign w:val="center"/>
          </w:tcPr>
          <w:p>
            <w:pPr>
              <w:spacing w:line="240" w:lineRule="exact"/>
              <w:jc w:val="center"/>
            </w:pPr>
            <w:r>
              <w:rPr>
                <w:rFonts w:hint="eastAsia"/>
                <w:sz w:val="15"/>
                <w:szCs w:val="15"/>
              </w:rPr>
              <w:t>2</w:t>
            </w:r>
            <w:r>
              <w:rPr>
                <w:sz w:val="15"/>
                <w:szCs w:val="15"/>
              </w:rPr>
              <w:t>0</w:t>
            </w:r>
          </w:p>
        </w:tc>
        <w:tc>
          <w:tcPr>
            <w:tcW w:w="558" w:type="dxa"/>
            <w:vAlign w:val="center"/>
          </w:tcPr>
          <w:p>
            <w:pPr>
              <w:spacing w:line="240" w:lineRule="exact"/>
              <w:jc w:val="center"/>
            </w:pPr>
            <w:r>
              <w:rPr>
                <w:rFonts w:hint="eastAsia"/>
                <w:sz w:val="15"/>
                <w:szCs w:val="15"/>
              </w:rPr>
              <w:t>1</w:t>
            </w:r>
            <w:r>
              <w:rPr>
                <w:sz w:val="15"/>
                <w:szCs w:val="15"/>
              </w:rPr>
              <w:t>2</w:t>
            </w:r>
          </w:p>
        </w:tc>
        <w:tc>
          <w:tcPr>
            <w:tcW w:w="553" w:type="dxa"/>
            <w:vAlign w:val="center"/>
          </w:tcPr>
          <w:p>
            <w:pPr>
              <w:spacing w:line="240" w:lineRule="exact"/>
              <w:jc w:val="center"/>
              <w:rPr>
                <w:rFonts w:hint="eastAsia" w:eastAsia="仿宋"/>
                <w:lang w:val="en-US" w:eastAsia="zh-CN"/>
              </w:rPr>
            </w:pPr>
          </w:p>
        </w:tc>
        <w:tc>
          <w:tcPr>
            <w:tcW w:w="336" w:type="dxa"/>
            <w:vAlign w:val="center"/>
          </w:tcPr>
          <w:p>
            <w:pPr>
              <w:spacing w:line="240" w:lineRule="exact"/>
              <w:jc w:val="center"/>
              <w:rPr>
                <w:rFonts w:hint="eastAsia" w:eastAsia="仿宋"/>
                <w:lang w:val="en-US" w:eastAsia="zh-CN"/>
              </w:rP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336"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451" w:type="dxa"/>
            <w:vAlign w:val="center"/>
          </w:tcPr>
          <w:p>
            <w:pPr>
              <w:spacing w:line="240" w:lineRule="exact"/>
              <w:jc w:val="center"/>
            </w:pPr>
            <w:r>
              <w:rPr>
                <w:rFonts w:hint="eastAsia"/>
                <w:sz w:val="15"/>
                <w:szCs w:val="15"/>
                <w:lang w:val="en-US" w:eastAsia="zh-CN"/>
              </w:rPr>
              <w:t>2</w:t>
            </w:r>
          </w:p>
        </w:tc>
        <w:tc>
          <w:tcPr>
            <w:tcW w:w="0" w:type="auto"/>
            <w:vAlign w:val="center"/>
          </w:tcPr>
          <w:p>
            <w:pPr>
              <w:pStyle w:val="21"/>
              <w:widowControl w:val="0"/>
            </w:pPr>
          </w:p>
        </w:tc>
        <w:tc>
          <w:tcPr>
            <w:tcW w:w="0" w:type="auto"/>
            <w:vAlign w:val="center"/>
          </w:tcPr>
          <w:p>
            <w:pPr>
              <w:pStyle w:val="21"/>
              <w:widowControl w:val="0"/>
            </w:pPr>
          </w:p>
        </w:tc>
        <w:tc>
          <w:tcPr>
            <w:tcW w:w="0" w:type="auto"/>
            <w:gridSpan w:val="2"/>
            <w:vMerge w:val="continue"/>
            <w:shd w:val="clear" w:color="auto" w:fill="E7E6E6" w:themeFill="background2"/>
            <w:vAlign w:val="center"/>
          </w:tcPr>
          <w:p>
            <w:pPr>
              <w:pStyle w:val="21"/>
              <w:widowControl w:val="0"/>
            </w:pPr>
          </w:p>
        </w:tc>
        <w:tc>
          <w:tcPr>
            <w:tcW w:w="0" w:type="auto"/>
            <w:vAlign w:val="center"/>
          </w:tcPr>
          <w:p>
            <w:pPr>
              <w:pStyle w:val="21"/>
              <w:widowControl w:val="0"/>
            </w:pPr>
          </w:p>
        </w:tc>
      </w:tr>
    </w:tbl>
    <w:p>
      <w:pPr>
        <w:widowControl/>
        <w:jc w:val="left"/>
      </w:pPr>
      <w:r>
        <w:br w:type="page"/>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453"/>
        <w:gridCol w:w="408"/>
        <w:gridCol w:w="444"/>
        <w:gridCol w:w="480"/>
        <w:gridCol w:w="372"/>
        <w:gridCol w:w="465"/>
        <w:gridCol w:w="327"/>
        <w:gridCol w:w="336"/>
        <w:gridCol w:w="324"/>
        <w:gridCol w:w="348"/>
        <w:gridCol w:w="348"/>
        <w:gridCol w:w="312"/>
        <w:gridCol w:w="396"/>
        <w:gridCol w:w="324"/>
        <w:gridCol w:w="312"/>
        <w:gridCol w:w="396"/>
        <w:gridCol w:w="378"/>
        <w:gridCol w:w="451"/>
        <w:gridCol w:w="451"/>
        <w:gridCol w:w="451"/>
        <w:gridCol w:w="451"/>
        <w:gridCol w:w="451"/>
        <w:gridCol w:w="454"/>
        <w:gridCol w:w="454"/>
        <w:gridCol w:w="454"/>
        <w:gridCol w:w="456"/>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000" w:type="pct"/>
            <w:gridSpan w:val="28"/>
            <w:vAlign w:val="center"/>
          </w:tcPr>
          <w:p>
            <w:pPr>
              <w:spacing w:line="240" w:lineRule="exact"/>
              <w:jc w:val="center"/>
              <w:rPr>
                <w:rFonts w:hint="eastAsia"/>
                <w:b/>
                <w:bCs/>
                <w:sz w:val="15"/>
                <w:szCs w:val="15"/>
              </w:rPr>
            </w:pPr>
            <w:r>
              <w:rPr>
                <w:rFonts w:hint="eastAsia"/>
                <w:b/>
                <w:bCs/>
                <w:sz w:val="15"/>
                <w:szCs w:val="15"/>
              </w:rPr>
              <w:t>第三学期教学进程安排表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7" w:type="pct"/>
            <w:vMerge w:val="restart"/>
            <w:vAlign w:val="center"/>
          </w:tcPr>
          <w:p>
            <w:pPr>
              <w:spacing w:line="240" w:lineRule="exact"/>
              <w:jc w:val="center"/>
              <w:rPr>
                <w:rFonts w:hint="eastAsia"/>
                <w:b/>
                <w:bCs/>
                <w:sz w:val="15"/>
                <w:szCs w:val="15"/>
              </w:rPr>
            </w:pPr>
            <w:r>
              <w:rPr>
                <w:rFonts w:hint="eastAsia"/>
                <w:b/>
                <w:bCs/>
                <w:sz w:val="15"/>
                <w:szCs w:val="15"/>
              </w:rPr>
              <w:t>课程类别</w:t>
            </w:r>
          </w:p>
        </w:tc>
        <w:tc>
          <w:tcPr>
            <w:tcW w:w="865" w:type="pct"/>
            <w:vMerge w:val="restart"/>
            <w:vAlign w:val="center"/>
          </w:tcPr>
          <w:p>
            <w:pPr>
              <w:spacing w:line="240" w:lineRule="exact"/>
              <w:jc w:val="center"/>
              <w:rPr>
                <w:rFonts w:hint="eastAsia"/>
                <w:b/>
                <w:bCs/>
                <w:sz w:val="15"/>
                <w:szCs w:val="15"/>
              </w:rPr>
            </w:pPr>
            <w:r>
              <w:rPr>
                <w:rFonts w:hint="eastAsia"/>
                <w:b/>
                <w:bCs/>
                <w:sz w:val="15"/>
                <w:szCs w:val="15"/>
              </w:rPr>
              <w:t>课程名称</w:t>
            </w:r>
          </w:p>
        </w:tc>
        <w:tc>
          <w:tcPr>
            <w:tcW w:w="143" w:type="pct"/>
            <w:vMerge w:val="restart"/>
            <w:vAlign w:val="center"/>
          </w:tcPr>
          <w:p>
            <w:pPr>
              <w:spacing w:line="240" w:lineRule="exact"/>
              <w:jc w:val="center"/>
              <w:rPr>
                <w:rFonts w:hint="eastAsia"/>
                <w:b/>
                <w:bCs/>
                <w:sz w:val="15"/>
                <w:szCs w:val="15"/>
              </w:rPr>
            </w:pPr>
            <w:r>
              <w:rPr>
                <w:rFonts w:hint="eastAsia"/>
                <w:b/>
                <w:bCs/>
                <w:sz w:val="15"/>
                <w:szCs w:val="15"/>
              </w:rPr>
              <w:t>学时</w:t>
            </w:r>
          </w:p>
        </w:tc>
        <w:tc>
          <w:tcPr>
            <w:tcW w:w="156" w:type="pct"/>
            <w:vMerge w:val="restart"/>
            <w:vAlign w:val="center"/>
          </w:tcPr>
          <w:p>
            <w:pPr>
              <w:spacing w:line="240" w:lineRule="exact"/>
              <w:jc w:val="center"/>
              <w:rPr>
                <w:rFonts w:hint="eastAsia"/>
                <w:b/>
                <w:bCs/>
                <w:sz w:val="15"/>
                <w:szCs w:val="15"/>
              </w:rPr>
            </w:pPr>
            <w:r>
              <w:rPr>
                <w:rFonts w:hint="eastAsia"/>
                <w:b/>
                <w:bCs/>
                <w:sz w:val="15"/>
                <w:szCs w:val="15"/>
              </w:rPr>
              <w:t>学分</w:t>
            </w:r>
          </w:p>
        </w:tc>
        <w:tc>
          <w:tcPr>
            <w:tcW w:w="464" w:type="pct"/>
            <w:gridSpan w:val="3"/>
            <w:vAlign w:val="center"/>
          </w:tcPr>
          <w:p>
            <w:pPr>
              <w:spacing w:line="240" w:lineRule="exact"/>
              <w:jc w:val="center"/>
              <w:rPr>
                <w:rFonts w:hint="eastAsia"/>
                <w:b/>
                <w:bCs/>
                <w:sz w:val="15"/>
                <w:szCs w:val="15"/>
              </w:rPr>
            </w:pPr>
            <w:r>
              <w:rPr>
                <w:rFonts w:hint="eastAsia"/>
                <w:b/>
                <w:bCs/>
                <w:sz w:val="15"/>
                <w:szCs w:val="15"/>
              </w:rPr>
              <w:t>课型学时</w:t>
            </w:r>
          </w:p>
        </w:tc>
        <w:tc>
          <w:tcPr>
            <w:tcW w:w="3131" w:type="pct"/>
            <w:gridSpan w:val="21"/>
            <w:vAlign w:val="center"/>
          </w:tcPr>
          <w:p>
            <w:pPr>
              <w:spacing w:line="240" w:lineRule="exact"/>
              <w:jc w:val="center"/>
              <w:rPr>
                <w:rFonts w:hint="eastAsia"/>
                <w:b/>
                <w:bCs/>
                <w:sz w:val="15"/>
                <w:szCs w:val="15"/>
              </w:rPr>
            </w:pPr>
            <w:r>
              <w:rPr>
                <w:rFonts w:hint="eastAsia"/>
                <w:b/>
                <w:bCs/>
                <w:sz w:val="15"/>
                <w:szCs w:val="15"/>
              </w:rPr>
              <w:t>教学周次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7" w:type="pct"/>
            <w:vMerge w:val="continue"/>
            <w:vAlign w:val="center"/>
          </w:tcPr>
          <w:p>
            <w:pPr>
              <w:spacing w:line="240" w:lineRule="exact"/>
              <w:jc w:val="center"/>
              <w:rPr>
                <w:rFonts w:hint="eastAsia"/>
                <w:b/>
                <w:bCs/>
                <w:sz w:val="15"/>
                <w:szCs w:val="15"/>
              </w:rPr>
            </w:pPr>
          </w:p>
        </w:tc>
        <w:tc>
          <w:tcPr>
            <w:tcW w:w="865" w:type="pct"/>
            <w:vMerge w:val="continue"/>
            <w:vAlign w:val="center"/>
          </w:tcPr>
          <w:p>
            <w:pPr>
              <w:spacing w:line="240" w:lineRule="exact"/>
              <w:jc w:val="center"/>
              <w:rPr>
                <w:rFonts w:hint="eastAsia"/>
                <w:b/>
                <w:bCs/>
                <w:sz w:val="15"/>
                <w:szCs w:val="15"/>
              </w:rPr>
            </w:pPr>
          </w:p>
        </w:tc>
        <w:tc>
          <w:tcPr>
            <w:tcW w:w="143" w:type="pct"/>
            <w:vMerge w:val="continue"/>
            <w:vAlign w:val="center"/>
          </w:tcPr>
          <w:p>
            <w:pPr>
              <w:spacing w:line="240" w:lineRule="exact"/>
              <w:jc w:val="center"/>
              <w:rPr>
                <w:rFonts w:hint="eastAsia"/>
                <w:b/>
                <w:bCs/>
                <w:sz w:val="15"/>
                <w:szCs w:val="15"/>
              </w:rPr>
            </w:pPr>
          </w:p>
        </w:tc>
        <w:tc>
          <w:tcPr>
            <w:tcW w:w="156" w:type="pct"/>
            <w:vMerge w:val="continue"/>
            <w:vAlign w:val="center"/>
          </w:tcPr>
          <w:p>
            <w:pPr>
              <w:spacing w:line="240" w:lineRule="exact"/>
              <w:jc w:val="center"/>
              <w:rPr>
                <w:rFonts w:hint="eastAsia"/>
                <w:b/>
                <w:bCs/>
                <w:sz w:val="15"/>
                <w:szCs w:val="15"/>
              </w:rPr>
            </w:pPr>
          </w:p>
        </w:tc>
        <w:tc>
          <w:tcPr>
            <w:tcW w:w="169" w:type="pct"/>
            <w:vAlign w:val="center"/>
          </w:tcPr>
          <w:p>
            <w:pPr>
              <w:spacing w:line="240" w:lineRule="exact"/>
              <w:jc w:val="center"/>
              <w:rPr>
                <w:rFonts w:hint="eastAsia"/>
                <w:b/>
                <w:bCs/>
                <w:sz w:val="15"/>
                <w:szCs w:val="15"/>
              </w:rPr>
            </w:pPr>
            <w:r>
              <w:rPr>
                <w:rFonts w:hint="eastAsia"/>
                <w:b/>
                <w:bCs/>
                <w:sz w:val="15"/>
                <w:szCs w:val="15"/>
              </w:rPr>
              <w:t>理论</w:t>
            </w:r>
          </w:p>
        </w:tc>
        <w:tc>
          <w:tcPr>
            <w:tcW w:w="131" w:type="pct"/>
            <w:vAlign w:val="center"/>
          </w:tcPr>
          <w:p>
            <w:pPr>
              <w:spacing w:line="240" w:lineRule="exact"/>
              <w:jc w:val="center"/>
              <w:rPr>
                <w:rFonts w:hint="eastAsia"/>
                <w:b/>
                <w:bCs/>
                <w:sz w:val="15"/>
                <w:szCs w:val="15"/>
              </w:rPr>
            </w:pPr>
            <w:r>
              <w:rPr>
                <w:rFonts w:hint="eastAsia"/>
                <w:b/>
                <w:bCs/>
                <w:sz w:val="15"/>
                <w:szCs w:val="15"/>
              </w:rPr>
              <w:t>实践</w:t>
            </w:r>
          </w:p>
        </w:tc>
        <w:tc>
          <w:tcPr>
            <w:tcW w:w="164" w:type="pct"/>
            <w:vAlign w:val="center"/>
          </w:tcPr>
          <w:p>
            <w:pPr>
              <w:spacing w:line="240" w:lineRule="exact"/>
              <w:jc w:val="center"/>
              <w:rPr>
                <w:rFonts w:hint="eastAsia"/>
                <w:b/>
                <w:bCs/>
                <w:sz w:val="15"/>
                <w:szCs w:val="15"/>
              </w:rPr>
            </w:pPr>
            <w:r>
              <w:rPr>
                <w:rFonts w:hint="eastAsia"/>
                <w:b/>
                <w:bCs/>
                <w:sz w:val="15"/>
                <w:szCs w:val="15"/>
              </w:rPr>
              <w:t>自修</w:t>
            </w:r>
          </w:p>
        </w:tc>
        <w:tc>
          <w:tcPr>
            <w:tcW w:w="115" w:type="pct"/>
            <w:vAlign w:val="center"/>
          </w:tcPr>
          <w:p>
            <w:pPr>
              <w:spacing w:line="240" w:lineRule="exact"/>
              <w:jc w:val="center"/>
              <w:rPr>
                <w:rFonts w:hint="eastAsia"/>
                <w:b/>
                <w:bCs/>
                <w:sz w:val="15"/>
                <w:szCs w:val="15"/>
              </w:rPr>
            </w:pPr>
            <w:r>
              <w:rPr>
                <w:rFonts w:hint="eastAsia"/>
                <w:b/>
                <w:bCs/>
                <w:sz w:val="15"/>
                <w:szCs w:val="15"/>
              </w:rPr>
              <w:t>1</w:t>
            </w:r>
          </w:p>
        </w:tc>
        <w:tc>
          <w:tcPr>
            <w:tcW w:w="118" w:type="pct"/>
            <w:vAlign w:val="center"/>
          </w:tcPr>
          <w:p>
            <w:pPr>
              <w:spacing w:line="240" w:lineRule="exact"/>
              <w:jc w:val="center"/>
              <w:rPr>
                <w:rFonts w:hint="eastAsia"/>
                <w:b/>
                <w:bCs/>
                <w:sz w:val="15"/>
                <w:szCs w:val="15"/>
              </w:rPr>
            </w:pPr>
            <w:r>
              <w:rPr>
                <w:rFonts w:hint="eastAsia"/>
                <w:b/>
                <w:bCs/>
                <w:sz w:val="15"/>
                <w:szCs w:val="15"/>
              </w:rPr>
              <w:t>2</w:t>
            </w:r>
          </w:p>
        </w:tc>
        <w:tc>
          <w:tcPr>
            <w:tcW w:w="114" w:type="pct"/>
            <w:vAlign w:val="center"/>
          </w:tcPr>
          <w:p>
            <w:pPr>
              <w:spacing w:line="240" w:lineRule="exact"/>
              <w:jc w:val="center"/>
              <w:rPr>
                <w:rFonts w:hint="eastAsia"/>
                <w:b/>
                <w:bCs/>
                <w:sz w:val="15"/>
                <w:szCs w:val="15"/>
              </w:rPr>
            </w:pPr>
            <w:r>
              <w:rPr>
                <w:rFonts w:hint="eastAsia"/>
                <w:b/>
                <w:bCs/>
                <w:sz w:val="15"/>
                <w:szCs w:val="15"/>
              </w:rPr>
              <w:t>3</w:t>
            </w:r>
          </w:p>
        </w:tc>
        <w:tc>
          <w:tcPr>
            <w:tcW w:w="122" w:type="pct"/>
            <w:vAlign w:val="center"/>
          </w:tcPr>
          <w:p>
            <w:pPr>
              <w:spacing w:line="240" w:lineRule="exact"/>
              <w:jc w:val="center"/>
              <w:rPr>
                <w:rFonts w:hint="eastAsia"/>
                <w:b/>
                <w:bCs/>
                <w:sz w:val="15"/>
                <w:szCs w:val="15"/>
              </w:rPr>
            </w:pPr>
            <w:r>
              <w:rPr>
                <w:rFonts w:hint="eastAsia"/>
                <w:b/>
                <w:bCs/>
                <w:sz w:val="15"/>
                <w:szCs w:val="15"/>
              </w:rPr>
              <w:t>4</w:t>
            </w:r>
          </w:p>
        </w:tc>
        <w:tc>
          <w:tcPr>
            <w:tcW w:w="122" w:type="pct"/>
            <w:vAlign w:val="center"/>
          </w:tcPr>
          <w:p>
            <w:pPr>
              <w:spacing w:line="240" w:lineRule="exact"/>
              <w:jc w:val="center"/>
              <w:rPr>
                <w:rFonts w:hint="eastAsia"/>
                <w:b/>
                <w:bCs/>
                <w:sz w:val="15"/>
                <w:szCs w:val="15"/>
              </w:rPr>
            </w:pPr>
            <w:r>
              <w:rPr>
                <w:rFonts w:hint="eastAsia"/>
                <w:b/>
                <w:bCs/>
                <w:sz w:val="15"/>
                <w:szCs w:val="15"/>
              </w:rPr>
              <w:t>5</w:t>
            </w:r>
          </w:p>
        </w:tc>
        <w:tc>
          <w:tcPr>
            <w:tcW w:w="110" w:type="pct"/>
            <w:vAlign w:val="center"/>
          </w:tcPr>
          <w:p>
            <w:pPr>
              <w:spacing w:line="240" w:lineRule="exact"/>
              <w:jc w:val="center"/>
              <w:rPr>
                <w:rFonts w:hint="eastAsia"/>
                <w:b/>
                <w:bCs/>
                <w:sz w:val="15"/>
                <w:szCs w:val="15"/>
              </w:rPr>
            </w:pPr>
            <w:r>
              <w:rPr>
                <w:rFonts w:hint="eastAsia"/>
                <w:b/>
                <w:bCs/>
                <w:sz w:val="15"/>
                <w:szCs w:val="15"/>
              </w:rPr>
              <w:t>6</w:t>
            </w:r>
          </w:p>
        </w:tc>
        <w:tc>
          <w:tcPr>
            <w:tcW w:w="139" w:type="pct"/>
            <w:vAlign w:val="center"/>
          </w:tcPr>
          <w:p>
            <w:pPr>
              <w:spacing w:line="240" w:lineRule="exact"/>
              <w:jc w:val="center"/>
              <w:rPr>
                <w:rFonts w:hint="eastAsia"/>
                <w:b/>
                <w:bCs/>
                <w:sz w:val="15"/>
                <w:szCs w:val="15"/>
              </w:rPr>
            </w:pPr>
            <w:r>
              <w:rPr>
                <w:rFonts w:hint="eastAsia"/>
                <w:b/>
                <w:bCs/>
                <w:sz w:val="15"/>
                <w:szCs w:val="15"/>
              </w:rPr>
              <w:t>7</w:t>
            </w:r>
          </w:p>
        </w:tc>
        <w:tc>
          <w:tcPr>
            <w:tcW w:w="114" w:type="pct"/>
            <w:vAlign w:val="center"/>
          </w:tcPr>
          <w:p>
            <w:pPr>
              <w:spacing w:line="240" w:lineRule="exact"/>
              <w:jc w:val="center"/>
              <w:rPr>
                <w:rFonts w:hint="eastAsia"/>
                <w:b/>
                <w:bCs/>
                <w:sz w:val="15"/>
                <w:szCs w:val="15"/>
              </w:rPr>
            </w:pPr>
            <w:r>
              <w:rPr>
                <w:rFonts w:hint="eastAsia"/>
                <w:b/>
                <w:bCs/>
                <w:sz w:val="15"/>
                <w:szCs w:val="15"/>
              </w:rPr>
              <w:t>8</w:t>
            </w:r>
          </w:p>
        </w:tc>
        <w:tc>
          <w:tcPr>
            <w:tcW w:w="110" w:type="pct"/>
            <w:vAlign w:val="center"/>
          </w:tcPr>
          <w:p>
            <w:pPr>
              <w:spacing w:line="240" w:lineRule="exact"/>
              <w:jc w:val="center"/>
              <w:rPr>
                <w:rFonts w:hint="eastAsia"/>
                <w:b/>
                <w:bCs/>
                <w:sz w:val="15"/>
                <w:szCs w:val="15"/>
              </w:rPr>
            </w:pPr>
            <w:r>
              <w:rPr>
                <w:rFonts w:hint="eastAsia"/>
                <w:b/>
                <w:bCs/>
                <w:sz w:val="15"/>
                <w:szCs w:val="15"/>
              </w:rPr>
              <w:t>9</w:t>
            </w:r>
          </w:p>
        </w:tc>
        <w:tc>
          <w:tcPr>
            <w:tcW w:w="139" w:type="pct"/>
            <w:vAlign w:val="center"/>
          </w:tcPr>
          <w:p>
            <w:pPr>
              <w:spacing w:line="240" w:lineRule="exact"/>
              <w:jc w:val="center"/>
              <w:rPr>
                <w:rFonts w:hint="eastAsia"/>
                <w:b/>
                <w:bCs/>
                <w:sz w:val="15"/>
                <w:szCs w:val="15"/>
              </w:rPr>
            </w:pPr>
            <w:r>
              <w:rPr>
                <w:rFonts w:hint="eastAsia"/>
                <w:b/>
                <w:bCs/>
                <w:sz w:val="15"/>
                <w:szCs w:val="15"/>
              </w:rPr>
              <w:t>10</w:t>
            </w:r>
          </w:p>
        </w:tc>
        <w:tc>
          <w:tcPr>
            <w:tcW w:w="133" w:type="pct"/>
            <w:vAlign w:val="center"/>
          </w:tcPr>
          <w:p>
            <w:pPr>
              <w:spacing w:line="240" w:lineRule="exact"/>
              <w:jc w:val="center"/>
              <w:rPr>
                <w:rFonts w:hint="eastAsia"/>
                <w:b/>
                <w:bCs/>
                <w:sz w:val="15"/>
                <w:szCs w:val="15"/>
              </w:rPr>
            </w:pPr>
            <w:r>
              <w:rPr>
                <w:rFonts w:hint="eastAsia"/>
                <w:b/>
                <w:bCs/>
                <w:sz w:val="15"/>
                <w:szCs w:val="15"/>
              </w:rPr>
              <w:t>11</w:t>
            </w:r>
          </w:p>
        </w:tc>
        <w:tc>
          <w:tcPr>
            <w:tcW w:w="159" w:type="pct"/>
            <w:vAlign w:val="center"/>
          </w:tcPr>
          <w:p>
            <w:pPr>
              <w:spacing w:line="240" w:lineRule="exact"/>
              <w:jc w:val="center"/>
              <w:rPr>
                <w:rFonts w:hint="eastAsia"/>
                <w:b/>
                <w:bCs/>
                <w:sz w:val="15"/>
                <w:szCs w:val="15"/>
              </w:rPr>
            </w:pPr>
            <w:r>
              <w:rPr>
                <w:rFonts w:hint="eastAsia"/>
                <w:b/>
                <w:bCs/>
                <w:sz w:val="15"/>
                <w:szCs w:val="15"/>
              </w:rPr>
              <w:t>12</w:t>
            </w:r>
          </w:p>
        </w:tc>
        <w:tc>
          <w:tcPr>
            <w:tcW w:w="159" w:type="pct"/>
            <w:vAlign w:val="center"/>
          </w:tcPr>
          <w:p>
            <w:pPr>
              <w:spacing w:line="240" w:lineRule="exact"/>
              <w:jc w:val="center"/>
              <w:rPr>
                <w:rFonts w:hint="eastAsia"/>
                <w:b/>
                <w:bCs/>
                <w:sz w:val="15"/>
                <w:szCs w:val="15"/>
              </w:rPr>
            </w:pPr>
            <w:r>
              <w:rPr>
                <w:rFonts w:hint="eastAsia"/>
                <w:b/>
                <w:bCs/>
                <w:sz w:val="15"/>
                <w:szCs w:val="15"/>
              </w:rPr>
              <w:t>13</w:t>
            </w:r>
          </w:p>
        </w:tc>
        <w:tc>
          <w:tcPr>
            <w:tcW w:w="159" w:type="pct"/>
            <w:vAlign w:val="center"/>
          </w:tcPr>
          <w:p>
            <w:pPr>
              <w:spacing w:line="240" w:lineRule="exact"/>
              <w:jc w:val="center"/>
              <w:rPr>
                <w:rFonts w:hint="eastAsia"/>
                <w:b/>
                <w:bCs/>
                <w:sz w:val="15"/>
                <w:szCs w:val="15"/>
              </w:rPr>
            </w:pPr>
            <w:r>
              <w:rPr>
                <w:rFonts w:hint="eastAsia"/>
                <w:b/>
                <w:bCs/>
                <w:sz w:val="15"/>
                <w:szCs w:val="15"/>
              </w:rPr>
              <w:t>14</w:t>
            </w:r>
          </w:p>
        </w:tc>
        <w:tc>
          <w:tcPr>
            <w:tcW w:w="159" w:type="pct"/>
            <w:vAlign w:val="center"/>
          </w:tcPr>
          <w:p>
            <w:pPr>
              <w:spacing w:line="240" w:lineRule="exact"/>
              <w:jc w:val="center"/>
              <w:rPr>
                <w:rFonts w:hint="eastAsia"/>
                <w:b/>
                <w:bCs/>
                <w:sz w:val="15"/>
                <w:szCs w:val="15"/>
              </w:rPr>
            </w:pPr>
            <w:r>
              <w:rPr>
                <w:rFonts w:hint="eastAsia"/>
                <w:b/>
                <w:bCs/>
                <w:sz w:val="15"/>
                <w:szCs w:val="15"/>
              </w:rPr>
              <w:t>15</w:t>
            </w:r>
          </w:p>
        </w:tc>
        <w:tc>
          <w:tcPr>
            <w:tcW w:w="159" w:type="pct"/>
            <w:vAlign w:val="center"/>
          </w:tcPr>
          <w:p>
            <w:pPr>
              <w:spacing w:line="240" w:lineRule="exact"/>
              <w:jc w:val="center"/>
              <w:rPr>
                <w:rFonts w:hint="eastAsia"/>
                <w:b/>
                <w:bCs/>
                <w:sz w:val="15"/>
                <w:szCs w:val="15"/>
              </w:rPr>
            </w:pPr>
            <w:r>
              <w:rPr>
                <w:rFonts w:hint="eastAsia"/>
                <w:b/>
                <w:bCs/>
                <w:sz w:val="15"/>
                <w:szCs w:val="15"/>
              </w:rPr>
              <w:t>16</w:t>
            </w:r>
          </w:p>
        </w:tc>
        <w:tc>
          <w:tcPr>
            <w:tcW w:w="160" w:type="pct"/>
            <w:vAlign w:val="center"/>
          </w:tcPr>
          <w:p>
            <w:pPr>
              <w:spacing w:line="240" w:lineRule="exact"/>
              <w:jc w:val="center"/>
              <w:rPr>
                <w:rFonts w:hint="eastAsia"/>
                <w:b/>
                <w:bCs/>
                <w:sz w:val="15"/>
                <w:szCs w:val="15"/>
              </w:rPr>
            </w:pPr>
            <w:r>
              <w:rPr>
                <w:rFonts w:hint="eastAsia"/>
                <w:b/>
                <w:bCs/>
                <w:sz w:val="15"/>
                <w:szCs w:val="15"/>
              </w:rPr>
              <w:t>17</w:t>
            </w:r>
          </w:p>
        </w:tc>
        <w:tc>
          <w:tcPr>
            <w:tcW w:w="160" w:type="pct"/>
            <w:vAlign w:val="center"/>
          </w:tcPr>
          <w:p>
            <w:pPr>
              <w:spacing w:line="240" w:lineRule="exact"/>
              <w:jc w:val="center"/>
              <w:rPr>
                <w:rFonts w:hint="eastAsia"/>
                <w:b/>
                <w:bCs/>
                <w:sz w:val="15"/>
                <w:szCs w:val="15"/>
              </w:rPr>
            </w:pPr>
            <w:r>
              <w:rPr>
                <w:rFonts w:hint="eastAsia"/>
                <w:b/>
                <w:bCs/>
                <w:sz w:val="15"/>
                <w:szCs w:val="15"/>
              </w:rPr>
              <w:t>18</w:t>
            </w:r>
          </w:p>
        </w:tc>
        <w:tc>
          <w:tcPr>
            <w:tcW w:w="160" w:type="pct"/>
            <w:vAlign w:val="center"/>
          </w:tcPr>
          <w:p>
            <w:pPr>
              <w:spacing w:line="240" w:lineRule="exact"/>
              <w:jc w:val="center"/>
              <w:rPr>
                <w:rFonts w:hint="eastAsia"/>
                <w:b/>
                <w:bCs/>
                <w:sz w:val="15"/>
                <w:szCs w:val="15"/>
              </w:rPr>
            </w:pPr>
            <w:r>
              <w:rPr>
                <w:rFonts w:hint="eastAsia"/>
                <w:b/>
                <w:bCs/>
                <w:sz w:val="15"/>
                <w:szCs w:val="15"/>
              </w:rPr>
              <w:t>19</w:t>
            </w:r>
          </w:p>
        </w:tc>
        <w:tc>
          <w:tcPr>
            <w:tcW w:w="160" w:type="pct"/>
            <w:vAlign w:val="center"/>
          </w:tcPr>
          <w:p>
            <w:pPr>
              <w:spacing w:line="240" w:lineRule="exact"/>
              <w:jc w:val="center"/>
              <w:rPr>
                <w:rFonts w:hint="eastAsia"/>
                <w:b/>
                <w:bCs/>
                <w:sz w:val="15"/>
                <w:szCs w:val="15"/>
              </w:rPr>
            </w:pPr>
            <w:r>
              <w:rPr>
                <w:rFonts w:hint="eastAsia"/>
                <w:b/>
                <w:bCs/>
                <w:sz w:val="15"/>
                <w:szCs w:val="15"/>
              </w:rPr>
              <w:t>20</w:t>
            </w:r>
          </w:p>
        </w:tc>
        <w:tc>
          <w:tcPr>
            <w:tcW w:w="354" w:type="pct"/>
            <w:vAlign w:val="center"/>
          </w:tcPr>
          <w:p>
            <w:pPr>
              <w:spacing w:line="240" w:lineRule="exact"/>
              <w:jc w:val="center"/>
              <w:rPr>
                <w:rFonts w:hint="eastAsia"/>
                <w:b/>
                <w:bCs/>
                <w:sz w:val="15"/>
                <w:szCs w:val="15"/>
              </w:rPr>
            </w:pPr>
            <w:r>
              <w:rPr>
                <w:rFonts w:hint="eastAsia"/>
                <w:b/>
                <w:bCs/>
                <w:sz w:val="15"/>
                <w:szCs w:val="15"/>
              </w:rPr>
              <w:t>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vAlign w:val="center"/>
          </w:tcPr>
          <w:p>
            <w:pPr>
              <w:snapToGrid w:val="0"/>
              <w:spacing w:line="160" w:lineRule="exact"/>
              <w:jc w:val="center"/>
              <w:rPr>
                <w:rFonts w:hint="eastAsia"/>
                <w:sz w:val="15"/>
                <w:szCs w:val="15"/>
              </w:rPr>
            </w:pPr>
            <w:r>
              <w:rPr>
                <w:rFonts w:hint="eastAsia"/>
                <w:sz w:val="15"/>
                <w:szCs w:val="15"/>
              </w:rPr>
              <w:t>公共必修课</w:t>
            </w:r>
          </w:p>
        </w:tc>
        <w:tc>
          <w:tcPr>
            <w:tcW w:w="865" w:type="pct"/>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毛泽东思想和中国特色社会主义理论体系概论</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9" w:type="pct"/>
            <w:vAlign w:val="center"/>
          </w:tcPr>
          <w:p>
            <w:pPr>
              <w:spacing w:line="240" w:lineRule="exact"/>
              <w:jc w:val="center"/>
              <w:rPr>
                <w:rFonts w:hint="eastAsia"/>
                <w:sz w:val="15"/>
                <w:szCs w:val="15"/>
                <w:lang w:val="en-US" w:eastAsia="zh-CN"/>
              </w:rPr>
            </w:pPr>
            <w:r>
              <w:rPr>
                <w:rFonts w:hint="eastAsia"/>
                <w:sz w:val="15"/>
                <w:szCs w:val="15"/>
                <w:lang w:val="en-US" w:eastAsia="zh-CN"/>
              </w:rPr>
              <w:t>28</w:t>
            </w:r>
          </w:p>
        </w:tc>
        <w:tc>
          <w:tcPr>
            <w:tcW w:w="131"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64"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15"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8"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3"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0"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321" w:type="pct"/>
            <w:gridSpan w:val="2"/>
            <w:vMerge w:val="restart"/>
            <w:shd w:val="clear" w:color="auto" w:fill="E7E6E6" w:themeFill="background2"/>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考</w:t>
            </w:r>
          </w:p>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试</w:t>
            </w:r>
          </w:p>
          <w:p>
            <w:pPr>
              <w:widowControl/>
              <w:jc w:val="center"/>
            </w:pPr>
            <w:r>
              <w:rPr>
                <w:rFonts w:hint="eastAsia" w:ascii="宋体" w:hAnsi="宋体" w:cs="宋体"/>
                <w:kern w:val="0"/>
                <w:sz w:val="18"/>
                <w:szCs w:val="18"/>
                <w:lang w:val="en-US" w:eastAsia="zh-CN"/>
              </w:rPr>
              <w:t>周</w:t>
            </w: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sz w:val="15"/>
                <w:szCs w:val="15"/>
              </w:rPr>
            </w:pPr>
          </w:p>
        </w:tc>
        <w:tc>
          <w:tcPr>
            <w:tcW w:w="865" w:type="pct"/>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大学英语3</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48</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3</w:t>
            </w:r>
          </w:p>
        </w:tc>
        <w:tc>
          <w:tcPr>
            <w:tcW w:w="169"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31"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64" w:type="pct"/>
            <w:vAlign w:val="center"/>
          </w:tcPr>
          <w:p>
            <w:pPr>
              <w:spacing w:line="240" w:lineRule="exact"/>
              <w:jc w:val="center"/>
              <w:rPr>
                <w:rFonts w:hint="eastAsia"/>
                <w:sz w:val="15"/>
                <w:szCs w:val="15"/>
                <w:lang w:val="en-US" w:eastAsia="zh-CN"/>
              </w:rPr>
            </w:pPr>
            <w:r>
              <w:rPr>
                <w:rFonts w:hint="eastAsia"/>
                <w:sz w:val="15"/>
                <w:szCs w:val="15"/>
                <w:lang w:val="en-US" w:eastAsia="zh-CN"/>
              </w:rPr>
              <w:t>48</w:t>
            </w:r>
          </w:p>
        </w:tc>
        <w:tc>
          <w:tcPr>
            <w:tcW w:w="115" w:type="pct"/>
            <w:vAlign w:val="center"/>
          </w:tcPr>
          <w:p>
            <w:pPr>
              <w:spacing w:line="240" w:lineRule="exact"/>
              <w:jc w:val="center"/>
              <w:rPr>
                <w:rFonts w:hint="eastAsia"/>
                <w:sz w:val="15"/>
                <w:szCs w:val="15"/>
                <w:lang w:val="en-US" w:eastAsia="zh-CN"/>
              </w:rPr>
            </w:pPr>
          </w:p>
        </w:tc>
        <w:tc>
          <w:tcPr>
            <w:tcW w:w="118" w:type="pct"/>
            <w:vAlign w:val="center"/>
          </w:tcPr>
          <w:p>
            <w:pPr>
              <w:spacing w:line="240" w:lineRule="exact"/>
              <w:jc w:val="center"/>
              <w:rPr>
                <w:rFonts w:hint="eastAsia"/>
                <w:sz w:val="15"/>
                <w:szCs w:val="15"/>
                <w:lang w:val="en-US" w:eastAsia="zh-CN"/>
              </w:rPr>
            </w:pPr>
          </w:p>
        </w:tc>
        <w:tc>
          <w:tcPr>
            <w:tcW w:w="114" w:type="pct"/>
            <w:vAlign w:val="center"/>
          </w:tcPr>
          <w:p>
            <w:pPr>
              <w:spacing w:line="240" w:lineRule="exact"/>
              <w:jc w:val="center"/>
              <w:rPr>
                <w:rFonts w:hint="eastAsia"/>
                <w:sz w:val="15"/>
                <w:szCs w:val="15"/>
                <w:lang w:val="en-US" w:eastAsia="zh-CN"/>
              </w:rPr>
            </w:pPr>
          </w:p>
        </w:tc>
        <w:tc>
          <w:tcPr>
            <w:tcW w:w="122" w:type="pct"/>
            <w:vAlign w:val="center"/>
          </w:tcPr>
          <w:p>
            <w:pPr>
              <w:spacing w:line="240" w:lineRule="exact"/>
              <w:jc w:val="center"/>
              <w:rPr>
                <w:rFonts w:hint="eastAsia"/>
                <w:sz w:val="15"/>
                <w:szCs w:val="15"/>
                <w:lang w:val="en-US" w:eastAsia="zh-CN"/>
              </w:rPr>
            </w:pPr>
          </w:p>
        </w:tc>
        <w:tc>
          <w:tcPr>
            <w:tcW w:w="122" w:type="pct"/>
            <w:vAlign w:val="center"/>
          </w:tcPr>
          <w:p>
            <w:pPr>
              <w:spacing w:line="240" w:lineRule="exact"/>
              <w:jc w:val="center"/>
              <w:rPr>
                <w:rFonts w:hint="eastAsia"/>
                <w:sz w:val="15"/>
                <w:szCs w:val="15"/>
                <w:lang w:val="en-US" w:eastAsia="zh-CN"/>
              </w:rPr>
            </w:pPr>
          </w:p>
        </w:tc>
        <w:tc>
          <w:tcPr>
            <w:tcW w:w="110" w:type="pct"/>
            <w:vAlign w:val="center"/>
          </w:tcPr>
          <w:p>
            <w:pPr>
              <w:spacing w:line="240" w:lineRule="exact"/>
              <w:jc w:val="center"/>
              <w:rPr>
                <w:rFonts w:hint="eastAsia"/>
                <w:sz w:val="15"/>
                <w:szCs w:val="15"/>
                <w:lang w:val="en-US" w:eastAsia="zh-CN"/>
              </w:rPr>
            </w:pPr>
          </w:p>
        </w:tc>
        <w:tc>
          <w:tcPr>
            <w:tcW w:w="139" w:type="pct"/>
            <w:vAlign w:val="center"/>
          </w:tcPr>
          <w:p>
            <w:pPr>
              <w:spacing w:line="240" w:lineRule="exact"/>
              <w:jc w:val="center"/>
              <w:rPr>
                <w:rFonts w:hint="eastAsia"/>
                <w:sz w:val="15"/>
                <w:szCs w:val="15"/>
                <w:lang w:val="en-US" w:eastAsia="zh-CN"/>
              </w:rPr>
            </w:pPr>
          </w:p>
        </w:tc>
        <w:tc>
          <w:tcPr>
            <w:tcW w:w="114" w:type="pct"/>
            <w:vAlign w:val="center"/>
          </w:tcPr>
          <w:p>
            <w:pPr>
              <w:spacing w:line="240" w:lineRule="exact"/>
              <w:jc w:val="center"/>
              <w:rPr>
                <w:rFonts w:hint="eastAsia"/>
                <w:sz w:val="15"/>
                <w:szCs w:val="15"/>
                <w:lang w:val="en-US" w:eastAsia="zh-CN"/>
              </w:rPr>
            </w:pPr>
          </w:p>
        </w:tc>
        <w:tc>
          <w:tcPr>
            <w:tcW w:w="110" w:type="pct"/>
            <w:vAlign w:val="center"/>
          </w:tcPr>
          <w:p>
            <w:pPr>
              <w:spacing w:line="240" w:lineRule="exact"/>
              <w:jc w:val="center"/>
              <w:rPr>
                <w:rFonts w:hint="eastAsia"/>
                <w:sz w:val="15"/>
                <w:szCs w:val="15"/>
                <w:lang w:val="en-US" w:eastAsia="zh-CN"/>
              </w:rPr>
            </w:pPr>
          </w:p>
        </w:tc>
        <w:tc>
          <w:tcPr>
            <w:tcW w:w="139" w:type="pct"/>
            <w:vAlign w:val="center"/>
          </w:tcPr>
          <w:p>
            <w:pPr>
              <w:spacing w:line="240" w:lineRule="exact"/>
              <w:jc w:val="center"/>
              <w:rPr>
                <w:rFonts w:hint="eastAsia"/>
                <w:sz w:val="15"/>
                <w:szCs w:val="15"/>
                <w:lang w:val="en-US" w:eastAsia="zh-CN"/>
              </w:rPr>
            </w:pPr>
          </w:p>
        </w:tc>
        <w:tc>
          <w:tcPr>
            <w:tcW w:w="133"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spacing w:line="240" w:lineRule="exact"/>
              <w:jc w:val="center"/>
              <w:rPr>
                <w:rFonts w:hint="eastAsia"/>
                <w:sz w:val="15"/>
                <w:szCs w:val="15"/>
                <w:lang w:val="en-US" w:eastAsia="zh-CN"/>
              </w:rPr>
            </w:pPr>
            <w:r>
              <w:rPr>
                <w:rFonts w:hint="eastAsia"/>
                <w:sz w:val="15"/>
                <w:szCs w:val="15"/>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sz w:val="15"/>
                <w:szCs w:val="15"/>
              </w:rPr>
            </w:pPr>
          </w:p>
        </w:tc>
        <w:tc>
          <w:tcPr>
            <w:tcW w:w="865" w:type="pct"/>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大学体育3</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36</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9"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31" w:type="pct"/>
            <w:vAlign w:val="center"/>
          </w:tcPr>
          <w:p>
            <w:pPr>
              <w:spacing w:line="240" w:lineRule="exact"/>
              <w:jc w:val="center"/>
              <w:rPr>
                <w:rFonts w:hint="eastAsia"/>
                <w:sz w:val="15"/>
                <w:szCs w:val="15"/>
                <w:lang w:val="en-US" w:eastAsia="zh-CN"/>
              </w:rPr>
            </w:pPr>
            <w:r>
              <w:rPr>
                <w:rFonts w:hint="eastAsia"/>
                <w:sz w:val="15"/>
                <w:szCs w:val="15"/>
                <w:lang w:val="en-US" w:eastAsia="zh-CN"/>
              </w:rPr>
              <w:t>36</w:t>
            </w:r>
          </w:p>
        </w:tc>
        <w:tc>
          <w:tcPr>
            <w:tcW w:w="164"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15"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8"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3"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spacing w:line="240" w:lineRule="exact"/>
              <w:jc w:val="center"/>
              <w:rPr>
                <w:rFonts w:hint="eastAsia"/>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sz w:val="15"/>
                <w:szCs w:val="15"/>
              </w:rPr>
            </w:pPr>
          </w:p>
        </w:tc>
        <w:tc>
          <w:tcPr>
            <w:tcW w:w="865" w:type="pct"/>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实习实践安全教育</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16</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1</w:t>
            </w:r>
          </w:p>
        </w:tc>
        <w:tc>
          <w:tcPr>
            <w:tcW w:w="169" w:type="pct"/>
            <w:vAlign w:val="center"/>
          </w:tcPr>
          <w:p>
            <w:pPr>
              <w:spacing w:line="240" w:lineRule="exact"/>
              <w:jc w:val="center"/>
              <w:rPr>
                <w:rFonts w:hint="eastAsia"/>
                <w:sz w:val="15"/>
                <w:szCs w:val="15"/>
                <w:lang w:val="en-US" w:eastAsia="zh-CN"/>
              </w:rPr>
            </w:pPr>
            <w:r>
              <w:rPr>
                <w:rFonts w:hint="eastAsia"/>
                <w:sz w:val="15"/>
                <w:szCs w:val="15"/>
                <w:lang w:val="en-US" w:eastAsia="zh-CN"/>
              </w:rPr>
              <w:t>16</w:t>
            </w:r>
          </w:p>
        </w:tc>
        <w:tc>
          <w:tcPr>
            <w:tcW w:w="131"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64"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15" w:type="pct"/>
            <w:vAlign w:val="center"/>
          </w:tcPr>
          <w:p>
            <w:pPr>
              <w:spacing w:line="240" w:lineRule="exact"/>
              <w:jc w:val="center"/>
              <w:rPr>
                <w:rFonts w:hint="eastAsia"/>
                <w:sz w:val="15"/>
                <w:szCs w:val="15"/>
                <w:lang w:val="en-US" w:eastAsia="zh-CN"/>
              </w:rPr>
            </w:pPr>
          </w:p>
        </w:tc>
        <w:tc>
          <w:tcPr>
            <w:tcW w:w="118" w:type="pct"/>
            <w:vAlign w:val="center"/>
          </w:tcPr>
          <w:p>
            <w:pPr>
              <w:spacing w:line="240" w:lineRule="exact"/>
              <w:jc w:val="center"/>
              <w:rPr>
                <w:rFonts w:hint="eastAsia"/>
                <w:sz w:val="15"/>
                <w:szCs w:val="15"/>
                <w:lang w:val="en-US" w:eastAsia="zh-CN"/>
              </w:rPr>
            </w:pPr>
          </w:p>
        </w:tc>
        <w:tc>
          <w:tcPr>
            <w:tcW w:w="114" w:type="pct"/>
            <w:vAlign w:val="center"/>
          </w:tcPr>
          <w:p>
            <w:pPr>
              <w:spacing w:line="240" w:lineRule="exact"/>
              <w:jc w:val="center"/>
              <w:rPr>
                <w:rFonts w:hint="eastAsia"/>
                <w:sz w:val="15"/>
                <w:szCs w:val="15"/>
                <w:lang w:val="en-US" w:eastAsia="zh-CN"/>
              </w:rPr>
            </w:pPr>
          </w:p>
        </w:tc>
        <w:tc>
          <w:tcPr>
            <w:tcW w:w="122" w:type="pct"/>
            <w:vAlign w:val="center"/>
          </w:tcPr>
          <w:p>
            <w:pPr>
              <w:spacing w:line="240" w:lineRule="exact"/>
              <w:jc w:val="center"/>
              <w:rPr>
                <w:rFonts w:hint="eastAsia"/>
                <w:sz w:val="15"/>
                <w:szCs w:val="15"/>
                <w:lang w:val="en-US" w:eastAsia="zh-CN"/>
              </w:rPr>
            </w:pPr>
          </w:p>
        </w:tc>
        <w:tc>
          <w:tcPr>
            <w:tcW w:w="122" w:type="pct"/>
            <w:vAlign w:val="center"/>
          </w:tcPr>
          <w:p>
            <w:pPr>
              <w:spacing w:line="240" w:lineRule="exact"/>
              <w:jc w:val="center"/>
              <w:rPr>
                <w:rFonts w:hint="eastAsia"/>
                <w:sz w:val="15"/>
                <w:szCs w:val="15"/>
                <w:lang w:val="en-US" w:eastAsia="zh-CN"/>
              </w:rPr>
            </w:pPr>
          </w:p>
        </w:tc>
        <w:tc>
          <w:tcPr>
            <w:tcW w:w="110" w:type="pct"/>
            <w:vAlign w:val="center"/>
          </w:tcPr>
          <w:p>
            <w:pPr>
              <w:spacing w:line="240" w:lineRule="exact"/>
              <w:jc w:val="center"/>
              <w:rPr>
                <w:rFonts w:hint="eastAsia"/>
                <w:sz w:val="15"/>
                <w:szCs w:val="15"/>
                <w:lang w:val="en-US" w:eastAsia="zh-CN"/>
              </w:rPr>
            </w:pPr>
          </w:p>
        </w:tc>
        <w:tc>
          <w:tcPr>
            <w:tcW w:w="139" w:type="pct"/>
            <w:vAlign w:val="center"/>
          </w:tcPr>
          <w:p>
            <w:pPr>
              <w:spacing w:line="240" w:lineRule="exact"/>
              <w:jc w:val="center"/>
              <w:rPr>
                <w:rFonts w:hint="eastAsia"/>
                <w:sz w:val="15"/>
                <w:szCs w:val="15"/>
                <w:lang w:val="en-US" w:eastAsia="zh-CN"/>
              </w:rPr>
            </w:pPr>
          </w:p>
        </w:tc>
        <w:tc>
          <w:tcPr>
            <w:tcW w:w="114" w:type="pct"/>
            <w:vAlign w:val="center"/>
          </w:tcPr>
          <w:p>
            <w:pPr>
              <w:spacing w:line="240" w:lineRule="exact"/>
              <w:jc w:val="center"/>
              <w:rPr>
                <w:rFonts w:hint="eastAsia"/>
                <w:sz w:val="15"/>
                <w:szCs w:val="15"/>
                <w:lang w:val="en-US" w:eastAsia="zh-CN"/>
              </w:rPr>
            </w:pPr>
          </w:p>
        </w:tc>
        <w:tc>
          <w:tcPr>
            <w:tcW w:w="110" w:type="pct"/>
            <w:vAlign w:val="center"/>
          </w:tcPr>
          <w:p>
            <w:pPr>
              <w:spacing w:line="240" w:lineRule="exact"/>
              <w:jc w:val="center"/>
              <w:rPr>
                <w:rFonts w:hint="eastAsia"/>
                <w:sz w:val="15"/>
                <w:szCs w:val="15"/>
                <w:lang w:val="en-US" w:eastAsia="zh-CN"/>
              </w:rPr>
            </w:pPr>
          </w:p>
        </w:tc>
        <w:tc>
          <w:tcPr>
            <w:tcW w:w="139" w:type="pct"/>
            <w:vAlign w:val="center"/>
          </w:tcPr>
          <w:p>
            <w:pPr>
              <w:spacing w:line="240" w:lineRule="exact"/>
              <w:jc w:val="center"/>
              <w:rPr>
                <w:rFonts w:hint="eastAsia"/>
                <w:sz w:val="15"/>
                <w:szCs w:val="15"/>
                <w:lang w:val="en-US" w:eastAsia="zh-CN"/>
              </w:rPr>
            </w:pPr>
          </w:p>
        </w:tc>
        <w:tc>
          <w:tcPr>
            <w:tcW w:w="133"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spacing w:line="240" w:lineRule="exact"/>
              <w:jc w:val="center"/>
              <w:rPr>
                <w:rFonts w:hint="eastAsia"/>
                <w:sz w:val="15"/>
                <w:szCs w:val="15"/>
                <w:lang w:val="en-US" w:eastAsia="zh-CN"/>
              </w:rPr>
            </w:pPr>
            <w:r>
              <w:rPr>
                <w:rFonts w:hint="eastAsia"/>
                <w:sz w:val="15"/>
                <w:szCs w:val="15"/>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sz w:val="15"/>
                <w:szCs w:val="15"/>
              </w:rPr>
            </w:pPr>
          </w:p>
        </w:tc>
        <w:tc>
          <w:tcPr>
            <w:tcW w:w="865" w:type="pct"/>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创新与创业2</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16</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1</w:t>
            </w:r>
          </w:p>
        </w:tc>
        <w:tc>
          <w:tcPr>
            <w:tcW w:w="169" w:type="pct"/>
            <w:vAlign w:val="center"/>
          </w:tcPr>
          <w:p>
            <w:pPr>
              <w:spacing w:line="240" w:lineRule="exact"/>
              <w:jc w:val="center"/>
              <w:rPr>
                <w:rFonts w:hint="eastAsia"/>
                <w:sz w:val="15"/>
                <w:szCs w:val="15"/>
                <w:lang w:val="en-US" w:eastAsia="zh-CN"/>
              </w:rPr>
            </w:pPr>
            <w:r>
              <w:rPr>
                <w:rFonts w:hint="eastAsia"/>
                <w:sz w:val="15"/>
                <w:szCs w:val="15"/>
                <w:lang w:val="en-US" w:eastAsia="zh-CN"/>
              </w:rPr>
              <w:t>8</w:t>
            </w:r>
          </w:p>
        </w:tc>
        <w:tc>
          <w:tcPr>
            <w:tcW w:w="131" w:type="pct"/>
            <w:vAlign w:val="center"/>
          </w:tcPr>
          <w:p>
            <w:pPr>
              <w:spacing w:line="240" w:lineRule="exact"/>
              <w:jc w:val="center"/>
              <w:rPr>
                <w:rFonts w:hint="eastAsia"/>
                <w:sz w:val="15"/>
                <w:szCs w:val="15"/>
                <w:lang w:val="en-US" w:eastAsia="zh-CN"/>
              </w:rPr>
            </w:pPr>
            <w:r>
              <w:rPr>
                <w:rFonts w:hint="eastAsia"/>
                <w:sz w:val="15"/>
                <w:szCs w:val="15"/>
                <w:lang w:val="en-US" w:eastAsia="zh-CN"/>
              </w:rPr>
              <w:t>8</w:t>
            </w:r>
          </w:p>
        </w:tc>
        <w:tc>
          <w:tcPr>
            <w:tcW w:w="164"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15" w:type="pct"/>
            <w:vAlign w:val="center"/>
          </w:tcPr>
          <w:p>
            <w:pPr>
              <w:spacing w:line="240" w:lineRule="exact"/>
              <w:jc w:val="center"/>
              <w:rPr>
                <w:rFonts w:hint="eastAsia"/>
                <w:sz w:val="15"/>
                <w:szCs w:val="15"/>
                <w:lang w:val="en-US" w:eastAsia="zh-CN"/>
              </w:rPr>
            </w:pPr>
          </w:p>
        </w:tc>
        <w:tc>
          <w:tcPr>
            <w:tcW w:w="118" w:type="pct"/>
            <w:vAlign w:val="center"/>
          </w:tcPr>
          <w:p>
            <w:pPr>
              <w:spacing w:line="240" w:lineRule="exact"/>
              <w:jc w:val="center"/>
              <w:rPr>
                <w:rFonts w:hint="eastAsia"/>
                <w:sz w:val="15"/>
                <w:szCs w:val="15"/>
                <w:lang w:val="en-US" w:eastAsia="zh-CN"/>
              </w:rPr>
            </w:pPr>
          </w:p>
        </w:tc>
        <w:tc>
          <w:tcPr>
            <w:tcW w:w="114" w:type="pct"/>
            <w:vAlign w:val="center"/>
          </w:tcPr>
          <w:p>
            <w:pPr>
              <w:spacing w:line="240" w:lineRule="exact"/>
              <w:jc w:val="center"/>
              <w:rPr>
                <w:rFonts w:hint="eastAsia"/>
                <w:sz w:val="15"/>
                <w:szCs w:val="15"/>
                <w:lang w:val="en-US" w:eastAsia="zh-CN"/>
              </w:rPr>
            </w:pPr>
          </w:p>
        </w:tc>
        <w:tc>
          <w:tcPr>
            <w:tcW w:w="122" w:type="pct"/>
            <w:vAlign w:val="center"/>
          </w:tcPr>
          <w:p>
            <w:pPr>
              <w:spacing w:line="240" w:lineRule="exact"/>
              <w:jc w:val="center"/>
              <w:rPr>
                <w:rFonts w:hint="eastAsia"/>
                <w:sz w:val="15"/>
                <w:szCs w:val="15"/>
                <w:lang w:val="en-US" w:eastAsia="zh-CN"/>
              </w:rPr>
            </w:pPr>
          </w:p>
        </w:tc>
        <w:tc>
          <w:tcPr>
            <w:tcW w:w="122" w:type="pct"/>
            <w:vAlign w:val="center"/>
          </w:tcPr>
          <w:p>
            <w:pPr>
              <w:spacing w:line="240" w:lineRule="exact"/>
              <w:jc w:val="center"/>
              <w:rPr>
                <w:rFonts w:hint="eastAsia"/>
                <w:sz w:val="15"/>
                <w:szCs w:val="15"/>
                <w:lang w:val="en-US" w:eastAsia="zh-CN"/>
              </w:rPr>
            </w:pPr>
          </w:p>
        </w:tc>
        <w:tc>
          <w:tcPr>
            <w:tcW w:w="110" w:type="pct"/>
            <w:vAlign w:val="center"/>
          </w:tcPr>
          <w:p>
            <w:pPr>
              <w:spacing w:line="240" w:lineRule="exact"/>
              <w:jc w:val="center"/>
              <w:rPr>
                <w:rFonts w:hint="eastAsia"/>
                <w:sz w:val="15"/>
                <w:szCs w:val="15"/>
                <w:lang w:val="en-US" w:eastAsia="zh-CN"/>
              </w:rPr>
            </w:pPr>
          </w:p>
        </w:tc>
        <w:tc>
          <w:tcPr>
            <w:tcW w:w="139" w:type="pct"/>
            <w:vAlign w:val="center"/>
          </w:tcPr>
          <w:p>
            <w:pPr>
              <w:spacing w:line="240" w:lineRule="exact"/>
              <w:jc w:val="center"/>
              <w:rPr>
                <w:rFonts w:hint="eastAsia"/>
                <w:sz w:val="15"/>
                <w:szCs w:val="15"/>
                <w:lang w:val="en-US" w:eastAsia="zh-CN"/>
              </w:rPr>
            </w:pPr>
          </w:p>
        </w:tc>
        <w:tc>
          <w:tcPr>
            <w:tcW w:w="114" w:type="pct"/>
            <w:vAlign w:val="center"/>
          </w:tcPr>
          <w:p>
            <w:pPr>
              <w:spacing w:line="240" w:lineRule="exact"/>
              <w:jc w:val="center"/>
              <w:rPr>
                <w:rFonts w:hint="eastAsia"/>
                <w:sz w:val="15"/>
                <w:szCs w:val="15"/>
                <w:lang w:val="en-US" w:eastAsia="zh-CN"/>
              </w:rPr>
            </w:pP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3"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0"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pPr>
              <w:snapToGrid w:val="0"/>
              <w:spacing w:line="160" w:lineRule="exact"/>
              <w:jc w:val="center"/>
              <w:rPr>
                <w:rFonts w:hint="eastAsia"/>
                <w:sz w:val="15"/>
                <w:szCs w:val="15"/>
              </w:rPr>
            </w:pPr>
            <w:r>
              <w:rPr>
                <w:rFonts w:hint="eastAsia"/>
                <w:sz w:val="15"/>
                <w:szCs w:val="15"/>
              </w:rPr>
              <w:t>公共选修课</w:t>
            </w:r>
          </w:p>
        </w:tc>
        <w:tc>
          <w:tcPr>
            <w:tcW w:w="865" w:type="pct"/>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公共选修课2</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9" w:type="pct"/>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131"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64" w:type="pct"/>
            <w:vAlign w:val="center"/>
          </w:tcPr>
          <w:p>
            <w:pPr>
              <w:spacing w:line="240" w:lineRule="exact"/>
              <w:jc w:val="center"/>
              <w:rPr>
                <w:rFonts w:hint="eastAsia"/>
                <w:sz w:val="15"/>
                <w:szCs w:val="15"/>
                <w:lang w:val="en-US" w:eastAsia="zh-CN"/>
              </w:rPr>
            </w:pPr>
            <w:r>
              <w:rPr>
                <w:rFonts w:hint="eastAsia"/>
                <w:sz w:val="15"/>
                <w:szCs w:val="15"/>
                <w:lang w:val="en-US" w:eastAsia="zh-CN"/>
              </w:rPr>
              <w:t>0</w:t>
            </w:r>
          </w:p>
        </w:tc>
        <w:tc>
          <w:tcPr>
            <w:tcW w:w="115"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8"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3"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0"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vAlign w:val="center"/>
          </w:tcPr>
          <w:p>
            <w:pPr>
              <w:snapToGrid w:val="0"/>
              <w:spacing w:line="160" w:lineRule="exact"/>
              <w:jc w:val="center"/>
              <w:rPr>
                <w:rFonts w:hint="eastAsia"/>
                <w:sz w:val="15"/>
                <w:szCs w:val="15"/>
              </w:rPr>
            </w:pPr>
            <w:r>
              <w:rPr>
                <w:rFonts w:hint="eastAsia"/>
                <w:sz w:val="15"/>
                <w:szCs w:val="15"/>
              </w:rPr>
              <w:t>专业必修课</w:t>
            </w:r>
          </w:p>
        </w:tc>
        <w:tc>
          <w:tcPr>
            <w:tcW w:w="865" w:type="pct"/>
            <w:vAlign w:val="center"/>
          </w:tcPr>
          <w:p>
            <w:pPr>
              <w:widowControl/>
              <w:jc w:val="center"/>
            </w:pPr>
            <w:r>
              <w:rPr>
                <w:rFonts w:hint="eastAsia" w:ascii="宋体" w:hAnsi="宋体" w:cs="宋体"/>
                <w:kern w:val="0"/>
                <w:sz w:val="18"/>
                <w:szCs w:val="18"/>
              </w:rPr>
              <w:t>汽车保险与理赔基础</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9" w:type="pct"/>
            <w:vAlign w:val="center"/>
          </w:tcPr>
          <w:p>
            <w:pPr>
              <w:spacing w:line="240" w:lineRule="exact"/>
              <w:jc w:val="center"/>
              <w:rPr>
                <w:rFonts w:hint="eastAsia"/>
                <w:sz w:val="15"/>
                <w:szCs w:val="15"/>
                <w:lang w:val="en-US" w:eastAsia="zh-CN"/>
              </w:rPr>
            </w:pPr>
            <w:r>
              <w:rPr>
                <w:rFonts w:hint="eastAsia"/>
                <w:sz w:val="15"/>
                <w:szCs w:val="15"/>
                <w:lang w:val="en-US" w:eastAsia="zh-CN"/>
              </w:rPr>
              <w:t>16</w:t>
            </w:r>
          </w:p>
        </w:tc>
        <w:tc>
          <w:tcPr>
            <w:tcW w:w="131" w:type="pct"/>
            <w:vAlign w:val="center"/>
          </w:tcPr>
          <w:p>
            <w:pPr>
              <w:spacing w:line="240" w:lineRule="exact"/>
              <w:jc w:val="center"/>
              <w:rPr>
                <w:rFonts w:hint="eastAsia"/>
                <w:sz w:val="15"/>
                <w:szCs w:val="15"/>
                <w:lang w:val="en-US" w:eastAsia="zh-CN"/>
              </w:rPr>
            </w:pPr>
            <w:r>
              <w:rPr>
                <w:rFonts w:hint="eastAsia"/>
                <w:sz w:val="15"/>
                <w:szCs w:val="15"/>
                <w:lang w:val="en-US" w:eastAsia="zh-CN"/>
              </w:rPr>
              <w:t>16</w:t>
            </w:r>
          </w:p>
        </w:tc>
        <w:tc>
          <w:tcPr>
            <w:tcW w:w="164" w:type="pct"/>
            <w:vAlign w:val="center"/>
          </w:tcPr>
          <w:p>
            <w:pPr>
              <w:spacing w:line="240" w:lineRule="exact"/>
              <w:jc w:val="center"/>
              <w:rPr>
                <w:rFonts w:hint="eastAsia"/>
                <w:sz w:val="15"/>
                <w:szCs w:val="15"/>
                <w:lang w:val="en-US" w:eastAsia="zh-CN"/>
              </w:rPr>
            </w:pPr>
          </w:p>
        </w:tc>
        <w:tc>
          <w:tcPr>
            <w:tcW w:w="115"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8"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3"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sz w:val="15"/>
                <w:szCs w:val="15"/>
              </w:rPr>
            </w:pPr>
          </w:p>
        </w:tc>
        <w:tc>
          <w:tcPr>
            <w:tcW w:w="865" w:type="pct"/>
            <w:vAlign w:val="center"/>
          </w:tcPr>
          <w:p>
            <w:pPr>
              <w:widowControl/>
              <w:jc w:val="center"/>
            </w:pPr>
            <w:r>
              <w:rPr>
                <w:rFonts w:hint="eastAsia" w:ascii="宋体" w:hAnsi="宋体" w:cs="宋体"/>
                <w:kern w:val="0"/>
                <w:sz w:val="18"/>
                <w:szCs w:val="18"/>
              </w:rPr>
              <w:t>汽车销售实务</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48</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3</w:t>
            </w:r>
          </w:p>
        </w:tc>
        <w:tc>
          <w:tcPr>
            <w:tcW w:w="169" w:type="pct"/>
            <w:vAlign w:val="center"/>
          </w:tcPr>
          <w:p>
            <w:pPr>
              <w:spacing w:line="240" w:lineRule="exact"/>
              <w:jc w:val="center"/>
              <w:rPr>
                <w:rFonts w:hint="eastAsia"/>
                <w:sz w:val="15"/>
                <w:szCs w:val="15"/>
                <w:lang w:val="en-US" w:eastAsia="zh-CN"/>
              </w:rPr>
            </w:pPr>
            <w:r>
              <w:rPr>
                <w:rFonts w:hint="eastAsia"/>
                <w:sz w:val="15"/>
                <w:szCs w:val="15"/>
                <w:lang w:val="en-US" w:eastAsia="zh-CN"/>
              </w:rPr>
              <w:t>24</w:t>
            </w:r>
          </w:p>
        </w:tc>
        <w:tc>
          <w:tcPr>
            <w:tcW w:w="131" w:type="pct"/>
            <w:vAlign w:val="center"/>
          </w:tcPr>
          <w:p>
            <w:pPr>
              <w:spacing w:line="240" w:lineRule="exact"/>
              <w:jc w:val="center"/>
              <w:rPr>
                <w:rFonts w:hint="eastAsia"/>
                <w:sz w:val="15"/>
                <w:szCs w:val="15"/>
                <w:lang w:val="en-US" w:eastAsia="zh-CN"/>
              </w:rPr>
            </w:pPr>
            <w:r>
              <w:rPr>
                <w:rFonts w:hint="eastAsia"/>
                <w:sz w:val="15"/>
                <w:szCs w:val="15"/>
                <w:lang w:val="en-US" w:eastAsia="zh-CN"/>
              </w:rPr>
              <w:t>24</w:t>
            </w:r>
          </w:p>
        </w:tc>
        <w:tc>
          <w:tcPr>
            <w:tcW w:w="164" w:type="pct"/>
            <w:vAlign w:val="center"/>
          </w:tcPr>
          <w:p>
            <w:pPr>
              <w:spacing w:line="240" w:lineRule="exact"/>
              <w:jc w:val="center"/>
              <w:rPr>
                <w:rFonts w:hint="eastAsia"/>
                <w:sz w:val="15"/>
                <w:szCs w:val="15"/>
                <w:lang w:val="en-US" w:eastAsia="zh-CN"/>
              </w:rPr>
            </w:pPr>
          </w:p>
        </w:tc>
        <w:tc>
          <w:tcPr>
            <w:tcW w:w="115"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8"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3"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0"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60" w:type="pct"/>
            <w:vAlign w:val="center"/>
          </w:tcPr>
          <w:p>
            <w:pPr>
              <w:spacing w:line="240" w:lineRule="exact"/>
              <w:jc w:val="center"/>
              <w:rPr>
                <w:rFonts w:hint="eastAsia"/>
                <w:sz w:val="15"/>
                <w:szCs w:val="15"/>
                <w:lang w:val="en-US" w:eastAsia="zh-CN"/>
              </w:rP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sz w:val="15"/>
                <w:szCs w:val="15"/>
              </w:rPr>
            </w:pPr>
          </w:p>
        </w:tc>
        <w:tc>
          <w:tcPr>
            <w:tcW w:w="865" w:type="pct"/>
            <w:vAlign w:val="center"/>
          </w:tcPr>
          <w:p>
            <w:pPr>
              <w:widowControl/>
              <w:jc w:val="center"/>
            </w:pPr>
            <w:r>
              <w:rPr>
                <w:rFonts w:hint="eastAsia" w:ascii="宋体" w:hAnsi="宋体" w:cs="宋体"/>
                <w:kern w:val="0"/>
                <w:sz w:val="18"/>
                <w:szCs w:val="18"/>
              </w:rPr>
              <w:t>汽车售后服务实务</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32</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9" w:type="pct"/>
            <w:vAlign w:val="center"/>
          </w:tcPr>
          <w:p>
            <w:pPr>
              <w:spacing w:line="240" w:lineRule="exact"/>
              <w:jc w:val="center"/>
              <w:rPr>
                <w:rFonts w:hint="eastAsia"/>
                <w:sz w:val="15"/>
                <w:szCs w:val="15"/>
                <w:lang w:val="en-US" w:eastAsia="zh-CN"/>
              </w:rPr>
            </w:pPr>
            <w:r>
              <w:rPr>
                <w:rFonts w:hint="eastAsia"/>
                <w:sz w:val="15"/>
                <w:szCs w:val="15"/>
                <w:lang w:val="en-US" w:eastAsia="zh-CN"/>
              </w:rPr>
              <w:t>16</w:t>
            </w:r>
          </w:p>
        </w:tc>
        <w:tc>
          <w:tcPr>
            <w:tcW w:w="131" w:type="pct"/>
            <w:vAlign w:val="center"/>
          </w:tcPr>
          <w:p>
            <w:pPr>
              <w:spacing w:line="240" w:lineRule="exact"/>
              <w:jc w:val="center"/>
              <w:rPr>
                <w:rFonts w:hint="eastAsia"/>
                <w:sz w:val="15"/>
                <w:szCs w:val="15"/>
                <w:lang w:val="en-US" w:eastAsia="zh-CN"/>
              </w:rPr>
            </w:pPr>
            <w:r>
              <w:rPr>
                <w:rFonts w:hint="eastAsia"/>
                <w:sz w:val="15"/>
                <w:szCs w:val="15"/>
                <w:lang w:val="en-US" w:eastAsia="zh-CN"/>
              </w:rPr>
              <w:t>16</w:t>
            </w:r>
          </w:p>
        </w:tc>
        <w:tc>
          <w:tcPr>
            <w:tcW w:w="164" w:type="pct"/>
            <w:vAlign w:val="center"/>
          </w:tcPr>
          <w:p>
            <w:pPr>
              <w:spacing w:line="240" w:lineRule="exact"/>
              <w:jc w:val="center"/>
              <w:rPr>
                <w:rFonts w:hint="eastAsia"/>
                <w:sz w:val="15"/>
                <w:szCs w:val="15"/>
                <w:lang w:val="en-US" w:eastAsia="zh-CN"/>
              </w:rPr>
            </w:pPr>
          </w:p>
        </w:tc>
        <w:tc>
          <w:tcPr>
            <w:tcW w:w="115"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8"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3"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0" w:type="pct"/>
            <w:vAlign w:val="center"/>
          </w:tcPr>
          <w:p>
            <w:pPr>
              <w:spacing w:line="240" w:lineRule="exact"/>
              <w:jc w:val="center"/>
              <w:rPr>
                <w:rFonts w:hint="eastAsia"/>
                <w:sz w:val="15"/>
                <w:szCs w:val="15"/>
                <w:lang w:val="en-US" w:eastAsia="zh-CN"/>
              </w:rPr>
            </w:pPr>
          </w:p>
        </w:tc>
        <w:tc>
          <w:tcPr>
            <w:tcW w:w="160" w:type="pct"/>
            <w:vAlign w:val="center"/>
          </w:tcPr>
          <w:p>
            <w:pPr>
              <w:spacing w:line="240" w:lineRule="exact"/>
              <w:jc w:val="center"/>
              <w:rPr>
                <w:rFonts w:hint="eastAsia"/>
                <w:sz w:val="15"/>
                <w:szCs w:val="15"/>
                <w:lang w:val="en-US" w:eastAsia="zh-CN"/>
              </w:rP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sz w:val="15"/>
                <w:szCs w:val="15"/>
              </w:rPr>
            </w:pPr>
          </w:p>
        </w:tc>
        <w:tc>
          <w:tcPr>
            <w:tcW w:w="865" w:type="pct"/>
            <w:vAlign w:val="center"/>
          </w:tcPr>
          <w:p>
            <w:pPr>
              <w:widowControl/>
              <w:jc w:val="center"/>
            </w:pPr>
            <w:r>
              <w:rPr>
                <w:rFonts w:hint="eastAsia" w:ascii="宋体" w:hAnsi="宋体" w:cs="宋体"/>
                <w:kern w:val="0"/>
                <w:sz w:val="18"/>
                <w:szCs w:val="18"/>
              </w:rPr>
              <w:t>汽车保养基础</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48</w:t>
            </w:r>
          </w:p>
        </w:tc>
        <w:tc>
          <w:tcPr>
            <w:tcW w:w="156" w:type="pct"/>
            <w:vAlign w:val="center"/>
          </w:tcPr>
          <w:p>
            <w:pPr>
              <w:spacing w:line="240" w:lineRule="exact"/>
              <w:jc w:val="center"/>
              <w:rPr>
                <w:rFonts w:hint="eastAsia"/>
                <w:sz w:val="15"/>
                <w:szCs w:val="15"/>
                <w:lang w:val="en-US" w:eastAsia="zh-CN"/>
              </w:rPr>
            </w:pPr>
            <w:r>
              <w:rPr>
                <w:rFonts w:hint="eastAsia"/>
                <w:sz w:val="15"/>
                <w:szCs w:val="15"/>
                <w:lang w:val="en-US" w:eastAsia="zh-CN"/>
              </w:rPr>
              <w:t>3</w:t>
            </w:r>
          </w:p>
        </w:tc>
        <w:tc>
          <w:tcPr>
            <w:tcW w:w="169" w:type="pct"/>
            <w:vAlign w:val="top"/>
          </w:tcPr>
          <w:p>
            <w:pPr>
              <w:spacing w:line="240" w:lineRule="exact"/>
              <w:jc w:val="center"/>
              <w:rPr>
                <w:rFonts w:hint="eastAsia"/>
                <w:sz w:val="15"/>
                <w:szCs w:val="15"/>
                <w:lang w:val="en-US" w:eastAsia="zh-CN"/>
              </w:rPr>
            </w:pPr>
          </w:p>
        </w:tc>
        <w:tc>
          <w:tcPr>
            <w:tcW w:w="131" w:type="pct"/>
            <w:vAlign w:val="top"/>
          </w:tcPr>
          <w:p>
            <w:pPr>
              <w:spacing w:line="240" w:lineRule="exact"/>
              <w:jc w:val="center"/>
              <w:rPr>
                <w:rFonts w:hint="eastAsia"/>
                <w:sz w:val="15"/>
                <w:szCs w:val="15"/>
                <w:lang w:val="en-US" w:eastAsia="zh-CN"/>
              </w:rPr>
            </w:pPr>
            <w:r>
              <w:rPr>
                <w:rFonts w:hint="eastAsia"/>
                <w:sz w:val="15"/>
                <w:szCs w:val="15"/>
                <w:lang w:val="en-US" w:eastAsia="zh-CN"/>
              </w:rPr>
              <w:t>48</w:t>
            </w:r>
          </w:p>
        </w:tc>
        <w:tc>
          <w:tcPr>
            <w:tcW w:w="164" w:type="pct"/>
            <w:vAlign w:val="center"/>
          </w:tcPr>
          <w:p>
            <w:pPr>
              <w:spacing w:line="240" w:lineRule="exact"/>
              <w:jc w:val="center"/>
              <w:rPr>
                <w:rFonts w:hint="eastAsia"/>
                <w:sz w:val="15"/>
                <w:szCs w:val="15"/>
                <w:lang w:val="en-US" w:eastAsia="zh-CN"/>
              </w:rPr>
            </w:pPr>
          </w:p>
        </w:tc>
        <w:tc>
          <w:tcPr>
            <w:tcW w:w="115"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18"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3"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60" w:type="pct"/>
            <w:vAlign w:val="center"/>
          </w:tcPr>
          <w:p>
            <w:pPr>
              <w:spacing w:line="240" w:lineRule="exact"/>
              <w:jc w:val="center"/>
              <w:rPr>
                <w:rFonts w:hint="eastAsia"/>
                <w:sz w:val="15"/>
                <w:szCs w:val="15"/>
                <w:lang w:val="en-US" w:eastAsia="zh-CN"/>
              </w:rP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sz w:val="15"/>
                <w:szCs w:val="15"/>
              </w:rPr>
            </w:pPr>
          </w:p>
        </w:tc>
        <w:tc>
          <w:tcPr>
            <w:tcW w:w="865" w:type="pct"/>
            <w:vAlign w:val="center"/>
          </w:tcPr>
          <w:p>
            <w:pPr>
              <w:widowControl/>
              <w:jc w:val="center"/>
            </w:pPr>
            <w:r>
              <w:rPr>
                <w:rFonts w:hint="eastAsia" w:ascii="宋体" w:hAnsi="宋体" w:cs="宋体"/>
                <w:kern w:val="0"/>
                <w:sz w:val="18"/>
                <w:szCs w:val="18"/>
                <w:lang w:val="en-US" w:eastAsia="zh-CN"/>
              </w:rPr>
              <w:t>车辆使用与操作</w:t>
            </w:r>
          </w:p>
        </w:tc>
        <w:tc>
          <w:tcPr>
            <w:tcW w:w="143" w:type="pct"/>
            <w:vAlign w:val="center"/>
          </w:tcPr>
          <w:p>
            <w:pPr>
              <w:spacing w:line="240" w:lineRule="exact"/>
              <w:jc w:val="center"/>
              <w:rPr>
                <w:rFonts w:hint="eastAsia"/>
                <w:sz w:val="15"/>
                <w:szCs w:val="15"/>
                <w:lang w:val="en-US" w:eastAsia="zh-CN"/>
              </w:rPr>
            </w:pPr>
            <w:r>
              <w:rPr>
                <w:rFonts w:hint="eastAsia"/>
                <w:sz w:val="15"/>
                <w:szCs w:val="15"/>
                <w:lang w:val="en-US" w:eastAsia="zh-CN"/>
              </w:rPr>
              <w:t>48</w:t>
            </w:r>
          </w:p>
        </w:tc>
        <w:tc>
          <w:tcPr>
            <w:tcW w:w="156" w:type="pct"/>
            <w:vAlign w:val="center"/>
          </w:tcPr>
          <w:p>
            <w:pPr>
              <w:spacing w:line="240" w:lineRule="exact"/>
              <w:jc w:val="center"/>
              <w:rPr>
                <w:rFonts w:hint="eastAsia"/>
                <w:sz w:val="15"/>
                <w:szCs w:val="15"/>
                <w:lang w:val="en-US" w:eastAsia="zh-CN"/>
              </w:rPr>
            </w:pPr>
          </w:p>
        </w:tc>
        <w:tc>
          <w:tcPr>
            <w:tcW w:w="169" w:type="pct"/>
            <w:vAlign w:val="top"/>
          </w:tcPr>
          <w:p>
            <w:pPr>
              <w:spacing w:line="240" w:lineRule="exact"/>
              <w:jc w:val="center"/>
              <w:rPr>
                <w:rFonts w:hint="eastAsia"/>
                <w:sz w:val="15"/>
                <w:szCs w:val="15"/>
                <w:lang w:val="en-US" w:eastAsia="zh-CN"/>
              </w:rPr>
            </w:pPr>
          </w:p>
        </w:tc>
        <w:tc>
          <w:tcPr>
            <w:tcW w:w="131" w:type="pct"/>
            <w:vAlign w:val="top"/>
          </w:tcPr>
          <w:p>
            <w:pPr>
              <w:spacing w:line="240" w:lineRule="exact"/>
              <w:jc w:val="center"/>
              <w:rPr>
                <w:rFonts w:hint="eastAsia"/>
                <w:sz w:val="15"/>
                <w:szCs w:val="15"/>
                <w:lang w:val="en-US" w:eastAsia="zh-CN"/>
              </w:rPr>
            </w:pPr>
            <w:r>
              <w:rPr>
                <w:rFonts w:hint="eastAsia"/>
                <w:sz w:val="15"/>
                <w:szCs w:val="15"/>
                <w:lang w:val="en-US" w:eastAsia="zh-CN"/>
              </w:rPr>
              <w:t>48</w:t>
            </w:r>
          </w:p>
        </w:tc>
        <w:tc>
          <w:tcPr>
            <w:tcW w:w="164" w:type="pct"/>
            <w:vAlign w:val="center"/>
          </w:tcPr>
          <w:p>
            <w:pPr>
              <w:spacing w:line="240" w:lineRule="exact"/>
              <w:jc w:val="center"/>
              <w:rPr>
                <w:rFonts w:hint="eastAsia"/>
                <w:sz w:val="15"/>
                <w:szCs w:val="15"/>
                <w:lang w:val="en-US" w:eastAsia="zh-CN"/>
              </w:rPr>
            </w:pPr>
          </w:p>
        </w:tc>
        <w:tc>
          <w:tcPr>
            <w:tcW w:w="115"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8"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22"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4"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10"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9" w:type="pct"/>
            <w:vAlign w:val="center"/>
          </w:tcPr>
          <w:p>
            <w:pPr>
              <w:spacing w:line="240" w:lineRule="exact"/>
              <w:jc w:val="center"/>
              <w:rPr>
                <w:rFonts w:hint="eastAsia"/>
                <w:sz w:val="15"/>
                <w:szCs w:val="15"/>
                <w:lang w:val="en-US" w:eastAsia="zh-CN"/>
              </w:rPr>
            </w:pPr>
            <w:r>
              <w:rPr>
                <w:rFonts w:hint="eastAsia"/>
                <w:sz w:val="15"/>
                <w:szCs w:val="15"/>
                <w:lang w:val="en-US" w:eastAsia="zh-CN"/>
              </w:rPr>
              <w:t>2</w:t>
            </w:r>
          </w:p>
        </w:tc>
        <w:tc>
          <w:tcPr>
            <w:tcW w:w="133"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59"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60" w:type="pct"/>
            <w:vAlign w:val="center"/>
          </w:tcPr>
          <w:p>
            <w:pPr>
              <w:spacing w:line="240" w:lineRule="exact"/>
              <w:jc w:val="center"/>
              <w:rPr>
                <w:rFonts w:hint="eastAsia"/>
                <w:sz w:val="15"/>
                <w:szCs w:val="15"/>
                <w:lang w:val="en-US" w:eastAsia="zh-CN"/>
              </w:rPr>
            </w:pPr>
            <w:r>
              <w:rPr>
                <w:rFonts w:hint="eastAsia"/>
                <w:sz w:val="15"/>
                <w:szCs w:val="15"/>
                <w:lang w:val="en-US" w:eastAsia="zh-CN"/>
              </w:rPr>
              <w:t>4</w:t>
            </w:r>
          </w:p>
        </w:tc>
        <w:tc>
          <w:tcPr>
            <w:tcW w:w="160" w:type="pct"/>
            <w:vAlign w:val="center"/>
          </w:tcPr>
          <w:p>
            <w:pPr>
              <w:spacing w:line="240" w:lineRule="exact"/>
              <w:jc w:val="center"/>
              <w:rPr>
                <w:rFonts w:hint="eastAsia"/>
                <w:sz w:val="15"/>
                <w:szCs w:val="15"/>
                <w:lang w:val="en-US" w:eastAsia="zh-CN"/>
              </w:rP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sz w:val="15"/>
                <w:szCs w:val="15"/>
              </w:rPr>
            </w:pPr>
          </w:p>
        </w:tc>
        <w:tc>
          <w:tcPr>
            <w:tcW w:w="865" w:type="pct"/>
            <w:vAlign w:val="center"/>
          </w:tcPr>
          <w:p>
            <w:pPr>
              <w:widowControl/>
              <w:jc w:val="center"/>
            </w:pPr>
            <w:r>
              <w:rPr>
                <w:rFonts w:hint="eastAsia" w:ascii="宋体" w:hAnsi="宋体" w:cs="宋体"/>
                <w:kern w:val="0"/>
                <w:sz w:val="18"/>
                <w:szCs w:val="18"/>
              </w:rPr>
              <w:t>汽车销售与服务技能竞赛</w:t>
            </w:r>
          </w:p>
        </w:tc>
        <w:tc>
          <w:tcPr>
            <w:tcW w:w="143" w:type="pct"/>
            <w:vAlign w:val="center"/>
          </w:tcPr>
          <w:p>
            <w:pPr>
              <w:spacing w:line="240" w:lineRule="exact"/>
              <w:jc w:val="center"/>
            </w:pPr>
            <w:r>
              <w:rPr>
                <w:rFonts w:hint="eastAsia"/>
                <w:sz w:val="15"/>
                <w:szCs w:val="15"/>
              </w:rPr>
              <w:t>2</w:t>
            </w:r>
            <w:r>
              <w:rPr>
                <w:rFonts w:hint="eastAsia"/>
                <w:sz w:val="15"/>
                <w:szCs w:val="15"/>
                <w:lang w:val="en-US" w:eastAsia="zh-CN"/>
              </w:rPr>
              <w:t>4</w:t>
            </w:r>
          </w:p>
        </w:tc>
        <w:tc>
          <w:tcPr>
            <w:tcW w:w="156" w:type="pct"/>
            <w:vAlign w:val="center"/>
          </w:tcPr>
          <w:p>
            <w:pPr>
              <w:spacing w:line="240" w:lineRule="exact"/>
              <w:jc w:val="center"/>
            </w:pPr>
            <w:r>
              <w:rPr>
                <w:rFonts w:hint="eastAsia"/>
                <w:sz w:val="15"/>
                <w:szCs w:val="15"/>
                <w:lang w:val="en-US" w:eastAsia="zh-CN"/>
              </w:rPr>
              <w:t>1.5</w:t>
            </w:r>
          </w:p>
        </w:tc>
        <w:tc>
          <w:tcPr>
            <w:tcW w:w="169" w:type="pct"/>
            <w:vAlign w:val="center"/>
          </w:tcPr>
          <w:p>
            <w:pPr>
              <w:spacing w:line="240" w:lineRule="exact"/>
              <w:jc w:val="center"/>
            </w:pPr>
          </w:p>
        </w:tc>
        <w:tc>
          <w:tcPr>
            <w:tcW w:w="131" w:type="pct"/>
            <w:vAlign w:val="center"/>
          </w:tcPr>
          <w:p>
            <w:pPr>
              <w:spacing w:line="240" w:lineRule="exact"/>
              <w:jc w:val="center"/>
            </w:pPr>
            <w:r>
              <w:rPr>
                <w:rFonts w:hint="eastAsia"/>
                <w:sz w:val="15"/>
                <w:szCs w:val="15"/>
                <w:lang w:val="en-US" w:eastAsia="zh-CN"/>
              </w:rPr>
              <w:t>24</w:t>
            </w:r>
          </w:p>
        </w:tc>
        <w:tc>
          <w:tcPr>
            <w:tcW w:w="164" w:type="pct"/>
            <w:vAlign w:val="center"/>
          </w:tcPr>
          <w:p>
            <w:pPr>
              <w:spacing w:line="240" w:lineRule="exact"/>
              <w:jc w:val="center"/>
            </w:pPr>
          </w:p>
        </w:tc>
        <w:tc>
          <w:tcPr>
            <w:tcW w:w="115" w:type="pct"/>
            <w:vAlign w:val="center"/>
          </w:tcPr>
          <w:p>
            <w:pPr>
              <w:spacing w:line="240" w:lineRule="exact"/>
              <w:jc w:val="center"/>
            </w:pPr>
          </w:p>
        </w:tc>
        <w:tc>
          <w:tcPr>
            <w:tcW w:w="118" w:type="pct"/>
            <w:vAlign w:val="center"/>
          </w:tcPr>
          <w:p>
            <w:pPr>
              <w:spacing w:line="240" w:lineRule="exact"/>
              <w:jc w:val="center"/>
            </w:pPr>
          </w:p>
        </w:tc>
        <w:tc>
          <w:tcPr>
            <w:tcW w:w="114" w:type="pct"/>
            <w:vAlign w:val="center"/>
          </w:tcPr>
          <w:p>
            <w:pPr>
              <w:spacing w:line="240" w:lineRule="exact"/>
              <w:jc w:val="center"/>
            </w:pPr>
          </w:p>
        </w:tc>
        <w:tc>
          <w:tcPr>
            <w:tcW w:w="122" w:type="pct"/>
            <w:vAlign w:val="center"/>
          </w:tcPr>
          <w:p>
            <w:pPr>
              <w:spacing w:line="240" w:lineRule="exact"/>
              <w:jc w:val="center"/>
            </w:pPr>
          </w:p>
        </w:tc>
        <w:tc>
          <w:tcPr>
            <w:tcW w:w="122" w:type="pct"/>
            <w:vAlign w:val="center"/>
          </w:tcPr>
          <w:p>
            <w:pPr>
              <w:spacing w:line="240" w:lineRule="exact"/>
              <w:jc w:val="center"/>
            </w:pPr>
          </w:p>
        </w:tc>
        <w:tc>
          <w:tcPr>
            <w:tcW w:w="110" w:type="pct"/>
            <w:vAlign w:val="center"/>
          </w:tcPr>
          <w:p>
            <w:pPr>
              <w:spacing w:line="240" w:lineRule="exact"/>
              <w:jc w:val="center"/>
            </w:pPr>
          </w:p>
        </w:tc>
        <w:tc>
          <w:tcPr>
            <w:tcW w:w="139" w:type="pct"/>
            <w:vAlign w:val="center"/>
          </w:tcPr>
          <w:p>
            <w:pPr>
              <w:spacing w:line="240" w:lineRule="exact"/>
              <w:jc w:val="center"/>
            </w:pPr>
          </w:p>
        </w:tc>
        <w:tc>
          <w:tcPr>
            <w:tcW w:w="114" w:type="pct"/>
            <w:vAlign w:val="center"/>
          </w:tcPr>
          <w:p>
            <w:pPr>
              <w:spacing w:line="240" w:lineRule="exact"/>
              <w:jc w:val="center"/>
            </w:pPr>
          </w:p>
        </w:tc>
        <w:tc>
          <w:tcPr>
            <w:tcW w:w="110" w:type="pct"/>
            <w:vAlign w:val="center"/>
          </w:tcPr>
          <w:p>
            <w:pPr>
              <w:spacing w:line="240" w:lineRule="exact"/>
              <w:jc w:val="center"/>
            </w:pPr>
          </w:p>
        </w:tc>
        <w:tc>
          <w:tcPr>
            <w:tcW w:w="139" w:type="pct"/>
            <w:vAlign w:val="center"/>
          </w:tcPr>
          <w:p>
            <w:pPr>
              <w:spacing w:line="240" w:lineRule="exact"/>
              <w:jc w:val="center"/>
            </w:pPr>
          </w:p>
        </w:tc>
        <w:tc>
          <w:tcPr>
            <w:tcW w:w="133"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160" w:type="pct"/>
            <w:vAlign w:val="center"/>
          </w:tcPr>
          <w:p>
            <w:pPr>
              <w:spacing w:line="240" w:lineRule="exact"/>
              <w:jc w:val="center"/>
            </w:pPr>
          </w:p>
        </w:tc>
        <w:tc>
          <w:tcPr>
            <w:tcW w:w="160" w:type="pct"/>
            <w:vAlign w:val="center"/>
          </w:tcPr>
          <w:p>
            <w:pPr>
              <w:spacing w:line="240" w:lineRule="exact"/>
              <w:jc w:val="center"/>
            </w:pPr>
            <w:r>
              <w:rPr>
                <w:rFonts w:hint="eastAsia"/>
                <w:sz w:val="15"/>
                <w:szCs w:val="15"/>
                <w:lang w:val="en-US" w:eastAsia="zh-CN"/>
              </w:rPr>
              <w:t>24</w:t>
            </w: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vAlign w:val="center"/>
          </w:tcPr>
          <w:p>
            <w:pPr>
              <w:snapToGrid w:val="0"/>
              <w:spacing w:line="160" w:lineRule="exact"/>
              <w:jc w:val="center"/>
              <w:rPr>
                <w:rFonts w:hint="eastAsia"/>
                <w:sz w:val="15"/>
                <w:szCs w:val="15"/>
              </w:rPr>
            </w:pPr>
            <w:r>
              <w:rPr>
                <w:rFonts w:hint="eastAsia"/>
                <w:sz w:val="15"/>
                <w:szCs w:val="15"/>
                <w:lang w:val="en-US" w:eastAsia="zh-CN"/>
              </w:rPr>
              <w:t>定向培养课（四选一）</w:t>
            </w:r>
          </w:p>
        </w:tc>
        <w:tc>
          <w:tcPr>
            <w:tcW w:w="865" w:type="pct"/>
            <w:vAlign w:val="center"/>
          </w:tcPr>
          <w:p>
            <w:pPr>
              <w:widowControl/>
              <w:jc w:val="center"/>
            </w:pPr>
            <w:r>
              <w:rPr>
                <w:rFonts w:hint="eastAsia" w:ascii="宋体" w:hAnsi="宋体" w:cs="宋体"/>
                <w:kern w:val="0"/>
                <w:sz w:val="18"/>
                <w:szCs w:val="18"/>
                <w:lang w:val="en-US" w:eastAsia="zh-CN"/>
              </w:rPr>
              <w:t>一汽丰田汽车商品基础知识</w:t>
            </w:r>
          </w:p>
        </w:tc>
        <w:tc>
          <w:tcPr>
            <w:tcW w:w="143" w:type="pct"/>
            <w:vAlign w:val="center"/>
          </w:tcPr>
          <w:p>
            <w:pPr>
              <w:spacing w:line="240" w:lineRule="exact"/>
              <w:jc w:val="center"/>
            </w:pPr>
            <w:r>
              <w:rPr>
                <w:rFonts w:hint="eastAsia"/>
                <w:sz w:val="15"/>
                <w:szCs w:val="15"/>
                <w:lang w:val="en-US" w:eastAsia="zh-CN"/>
              </w:rPr>
              <w:t>48</w:t>
            </w:r>
          </w:p>
        </w:tc>
        <w:tc>
          <w:tcPr>
            <w:tcW w:w="156" w:type="pct"/>
            <w:vAlign w:val="center"/>
          </w:tcPr>
          <w:p>
            <w:pPr>
              <w:spacing w:line="240" w:lineRule="exact"/>
              <w:jc w:val="center"/>
            </w:pPr>
            <w:r>
              <w:rPr>
                <w:rFonts w:hint="eastAsia"/>
                <w:sz w:val="15"/>
                <w:szCs w:val="15"/>
                <w:lang w:val="en-US" w:eastAsia="zh-CN"/>
              </w:rPr>
              <w:t>3</w:t>
            </w:r>
          </w:p>
        </w:tc>
        <w:tc>
          <w:tcPr>
            <w:tcW w:w="169" w:type="pct"/>
            <w:vAlign w:val="center"/>
          </w:tcPr>
          <w:p>
            <w:pPr>
              <w:spacing w:line="240" w:lineRule="exact"/>
              <w:jc w:val="center"/>
            </w:pPr>
            <w:r>
              <w:rPr>
                <w:rFonts w:hint="eastAsia"/>
                <w:sz w:val="15"/>
                <w:szCs w:val="15"/>
                <w:lang w:val="en-US" w:eastAsia="zh-CN"/>
              </w:rPr>
              <w:t>24</w:t>
            </w:r>
          </w:p>
        </w:tc>
        <w:tc>
          <w:tcPr>
            <w:tcW w:w="131" w:type="pct"/>
            <w:vAlign w:val="center"/>
          </w:tcPr>
          <w:p>
            <w:pPr>
              <w:spacing w:line="240" w:lineRule="exact"/>
              <w:jc w:val="center"/>
            </w:pPr>
            <w:r>
              <w:rPr>
                <w:rFonts w:hint="eastAsia"/>
                <w:sz w:val="15"/>
                <w:szCs w:val="15"/>
                <w:lang w:val="en-US" w:eastAsia="zh-CN"/>
              </w:rPr>
              <w:t>24</w:t>
            </w:r>
          </w:p>
        </w:tc>
        <w:tc>
          <w:tcPr>
            <w:tcW w:w="164" w:type="pct"/>
            <w:vAlign w:val="center"/>
          </w:tcPr>
          <w:p>
            <w:pPr>
              <w:spacing w:line="240" w:lineRule="exact"/>
              <w:jc w:val="center"/>
              <w:rPr>
                <w:rFonts w:hint="eastAsia" w:eastAsia="仿宋"/>
                <w:lang w:val="en-US" w:eastAsia="zh-CN"/>
              </w:rPr>
            </w:pPr>
          </w:p>
        </w:tc>
        <w:tc>
          <w:tcPr>
            <w:tcW w:w="115" w:type="pct"/>
            <w:vAlign w:val="center"/>
          </w:tcPr>
          <w:p>
            <w:pPr>
              <w:spacing w:line="240" w:lineRule="exact"/>
              <w:jc w:val="center"/>
            </w:pPr>
            <w:r>
              <w:rPr>
                <w:sz w:val="15"/>
                <w:szCs w:val="15"/>
              </w:rPr>
              <w:t>4</w:t>
            </w:r>
          </w:p>
        </w:tc>
        <w:tc>
          <w:tcPr>
            <w:tcW w:w="118" w:type="pct"/>
            <w:vAlign w:val="center"/>
          </w:tcPr>
          <w:p>
            <w:pPr>
              <w:spacing w:line="240" w:lineRule="exact"/>
              <w:jc w:val="center"/>
            </w:pPr>
            <w:r>
              <w:rPr>
                <w:sz w:val="15"/>
                <w:szCs w:val="15"/>
              </w:rPr>
              <w:t>4</w:t>
            </w:r>
          </w:p>
        </w:tc>
        <w:tc>
          <w:tcPr>
            <w:tcW w:w="114" w:type="pct"/>
            <w:vAlign w:val="center"/>
          </w:tcPr>
          <w:p>
            <w:pPr>
              <w:spacing w:line="240" w:lineRule="exact"/>
              <w:jc w:val="center"/>
            </w:pPr>
            <w:r>
              <w:rPr>
                <w:rFonts w:hint="eastAsia"/>
                <w:sz w:val="15"/>
                <w:szCs w:val="15"/>
                <w:lang w:val="en-US" w:eastAsia="zh-CN"/>
              </w:rPr>
              <w:t>4</w:t>
            </w:r>
          </w:p>
        </w:tc>
        <w:tc>
          <w:tcPr>
            <w:tcW w:w="122" w:type="pct"/>
            <w:vAlign w:val="center"/>
          </w:tcPr>
          <w:p>
            <w:pPr>
              <w:spacing w:line="240" w:lineRule="exact"/>
              <w:jc w:val="center"/>
            </w:pPr>
            <w:r>
              <w:rPr>
                <w:rFonts w:hint="eastAsia"/>
                <w:sz w:val="15"/>
                <w:szCs w:val="15"/>
                <w:lang w:val="en-US" w:eastAsia="zh-CN"/>
              </w:rPr>
              <w:t>4</w:t>
            </w:r>
          </w:p>
        </w:tc>
        <w:tc>
          <w:tcPr>
            <w:tcW w:w="122" w:type="pct"/>
            <w:vAlign w:val="center"/>
          </w:tcPr>
          <w:p>
            <w:pPr>
              <w:spacing w:line="240" w:lineRule="exact"/>
              <w:jc w:val="center"/>
            </w:pPr>
            <w:r>
              <w:rPr>
                <w:rFonts w:hint="eastAsia"/>
                <w:sz w:val="15"/>
                <w:szCs w:val="15"/>
                <w:lang w:val="en-US" w:eastAsia="zh-CN"/>
              </w:rPr>
              <w:t>4</w:t>
            </w:r>
          </w:p>
        </w:tc>
        <w:tc>
          <w:tcPr>
            <w:tcW w:w="110" w:type="pct"/>
            <w:vAlign w:val="center"/>
          </w:tcPr>
          <w:p>
            <w:pPr>
              <w:spacing w:line="240" w:lineRule="exact"/>
              <w:jc w:val="center"/>
            </w:pPr>
            <w:r>
              <w:rPr>
                <w:rFonts w:hint="eastAsia"/>
                <w:sz w:val="15"/>
                <w:szCs w:val="15"/>
                <w:lang w:val="en-US" w:eastAsia="zh-CN"/>
              </w:rPr>
              <w:t>4</w:t>
            </w:r>
          </w:p>
        </w:tc>
        <w:tc>
          <w:tcPr>
            <w:tcW w:w="139" w:type="pct"/>
            <w:vAlign w:val="center"/>
          </w:tcPr>
          <w:p>
            <w:pPr>
              <w:spacing w:line="240" w:lineRule="exact"/>
              <w:jc w:val="center"/>
            </w:pPr>
            <w:r>
              <w:rPr>
                <w:rFonts w:hint="eastAsia"/>
                <w:sz w:val="15"/>
                <w:szCs w:val="15"/>
                <w:lang w:val="en-US" w:eastAsia="zh-CN"/>
              </w:rPr>
              <w:t>4</w:t>
            </w:r>
          </w:p>
        </w:tc>
        <w:tc>
          <w:tcPr>
            <w:tcW w:w="114" w:type="pct"/>
            <w:vAlign w:val="center"/>
          </w:tcPr>
          <w:p>
            <w:pPr>
              <w:spacing w:line="240" w:lineRule="exact"/>
              <w:jc w:val="center"/>
            </w:pPr>
            <w:r>
              <w:rPr>
                <w:rFonts w:hint="eastAsia"/>
                <w:sz w:val="15"/>
                <w:szCs w:val="15"/>
                <w:lang w:val="en-US" w:eastAsia="zh-CN"/>
              </w:rPr>
              <w:t>2</w:t>
            </w:r>
          </w:p>
        </w:tc>
        <w:tc>
          <w:tcPr>
            <w:tcW w:w="110" w:type="pct"/>
            <w:vAlign w:val="center"/>
          </w:tcPr>
          <w:p>
            <w:pPr>
              <w:spacing w:line="240" w:lineRule="exact"/>
              <w:jc w:val="center"/>
            </w:pPr>
            <w:r>
              <w:rPr>
                <w:rFonts w:hint="eastAsia"/>
                <w:sz w:val="15"/>
                <w:szCs w:val="15"/>
              </w:rPr>
              <w:t>2</w:t>
            </w:r>
          </w:p>
        </w:tc>
        <w:tc>
          <w:tcPr>
            <w:tcW w:w="139" w:type="pct"/>
            <w:vAlign w:val="center"/>
          </w:tcPr>
          <w:p>
            <w:pPr>
              <w:spacing w:line="240" w:lineRule="exact"/>
              <w:jc w:val="center"/>
            </w:pPr>
            <w:r>
              <w:rPr>
                <w:rFonts w:hint="eastAsia"/>
                <w:sz w:val="15"/>
                <w:szCs w:val="15"/>
              </w:rPr>
              <w:t>2</w:t>
            </w:r>
          </w:p>
        </w:tc>
        <w:tc>
          <w:tcPr>
            <w:tcW w:w="133"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60" w:type="pct"/>
            <w:vAlign w:val="center"/>
          </w:tcPr>
          <w:p>
            <w:pPr>
              <w:spacing w:line="240" w:lineRule="exact"/>
              <w:jc w:val="center"/>
            </w:pPr>
            <w:r>
              <w:rPr>
                <w:rFonts w:hint="eastAsia"/>
                <w:sz w:val="15"/>
                <w:szCs w:val="15"/>
                <w:lang w:val="en-US" w:eastAsia="zh-CN"/>
              </w:rPr>
              <w:t>2</w:t>
            </w:r>
          </w:p>
        </w:tc>
        <w:tc>
          <w:tcPr>
            <w:tcW w:w="160" w:type="pct"/>
            <w:vAlign w:val="center"/>
          </w:tcPr>
          <w:p>
            <w:pPr>
              <w:spacing w:line="240" w:lineRule="exact"/>
              <w:jc w:val="cente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rPr>
            </w:pPr>
          </w:p>
        </w:tc>
        <w:tc>
          <w:tcPr>
            <w:tcW w:w="865" w:type="pct"/>
            <w:vAlign w:val="center"/>
          </w:tcPr>
          <w:p>
            <w:pPr>
              <w:widowControl/>
              <w:jc w:val="center"/>
            </w:pPr>
            <w:r>
              <w:rPr>
                <w:rFonts w:hint="eastAsia" w:ascii="宋体" w:hAnsi="宋体" w:cs="宋体"/>
                <w:kern w:val="0"/>
                <w:sz w:val="18"/>
                <w:szCs w:val="18"/>
                <w:lang w:val="en-US" w:eastAsia="zh-CN"/>
              </w:rPr>
              <w:t>一汽大众汽车商品基础知识</w:t>
            </w:r>
          </w:p>
        </w:tc>
        <w:tc>
          <w:tcPr>
            <w:tcW w:w="143" w:type="pct"/>
            <w:vAlign w:val="center"/>
          </w:tcPr>
          <w:p>
            <w:pPr>
              <w:spacing w:line="240" w:lineRule="exact"/>
              <w:jc w:val="center"/>
            </w:pPr>
            <w:r>
              <w:rPr>
                <w:rFonts w:hint="eastAsia"/>
                <w:sz w:val="15"/>
                <w:szCs w:val="15"/>
                <w:lang w:val="en-US" w:eastAsia="zh-CN"/>
              </w:rPr>
              <w:t>48</w:t>
            </w:r>
          </w:p>
        </w:tc>
        <w:tc>
          <w:tcPr>
            <w:tcW w:w="156" w:type="pct"/>
            <w:vAlign w:val="center"/>
          </w:tcPr>
          <w:p>
            <w:pPr>
              <w:spacing w:line="240" w:lineRule="exact"/>
              <w:jc w:val="center"/>
            </w:pPr>
            <w:r>
              <w:rPr>
                <w:rFonts w:hint="eastAsia"/>
                <w:sz w:val="15"/>
                <w:szCs w:val="15"/>
                <w:lang w:val="en-US" w:eastAsia="zh-CN"/>
              </w:rPr>
              <w:t>3</w:t>
            </w:r>
          </w:p>
        </w:tc>
        <w:tc>
          <w:tcPr>
            <w:tcW w:w="16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24</w:t>
            </w:r>
          </w:p>
        </w:tc>
        <w:tc>
          <w:tcPr>
            <w:tcW w:w="131"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24</w:t>
            </w:r>
          </w:p>
        </w:tc>
        <w:tc>
          <w:tcPr>
            <w:tcW w:w="164" w:type="pct"/>
            <w:vAlign w:val="center"/>
          </w:tcPr>
          <w:p>
            <w:pPr>
              <w:spacing w:line="240" w:lineRule="exact"/>
              <w:jc w:val="center"/>
              <w:rPr>
                <w:rFonts w:hint="eastAsia" w:ascii="仿宋" w:hAnsi="仿宋" w:eastAsia="仿宋" w:cstheme="majorEastAsia"/>
                <w:sz w:val="24"/>
                <w:szCs w:val="18"/>
                <w:lang w:val="en-US" w:eastAsia="zh-CN" w:bidi="ar-SA"/>
              </w:rPr>
            </w:pPr>
          </w:p>
        </w:tc>
        <w:tc>
          <w:tcPr>
            <w:tcW w:w="115"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rPr>
              <w:t>2</w:t>
            </w:r>
          </w:p>
        </w:tc>
        <w:tc>
          <w:tcPr>
            <w:tcW w:w="118"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rPr>
              <w:t>2</w:t>
            </w:r>
          </w:p>
        </w:tc>
        <w:tc>
          <w:tcPr>
            <w:tcW w:w="114"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rPr>
              <w:t>2</w:t>
            </w:r>
          </w:p>
        </w:tc>
        <w:tc>
          <w:tcPr>
            <w:tcW w:w="122"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rPr>
              <w:t>2</w:t>
            </w:r>
          </w:p>
        </w:tc>
        <w:tc>
          <w:tcPr>
            <w:tcW w:w="122"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rPr>
              <w:t>2</w:t>
            </w:r>
          </w:p>
        </w:tc>
        <w:tc>
          <w:tcPr>
            <w:tcW w:w="110"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rPr>
              <w:t>2</w:t>
            </w:r>
          </w:p>
        </w:tc>
        <w:tc>
          <w:tcPr>
            <w:tcW w:w="13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2</w:t>
            </w:r>
          </w:p>
        </w:tc>
        <w:tc>
          <w:tcPr>
            <w:tcW w:w="114"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2</w:t>
            </w:r>
          </w:p>
        </w:tc>
        <w:tc>
          <w:tcPr>
            <w:tcW w:w="110"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rPr>
              <w:t>2</w:t>
            </w:r>
          </w:p>
        </w:tc>
        <w:tc>
          <w:tcPr>
            <w:tcW w:w="13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rPr>
              <w:t>2</w:t>
            </w:r>
          </w:p>
        </w:tc>
        <w:tc>
          <w:tcPr>
            <w:tcW w:w="133" w:type="pct"/>
            <w:vAlign w:val="center"/>
          </w:tcPr>
          <w:p>
            <w:pPr>
              <w:spacing w:line="240" w:lineRule="exact"/>
              <w:jc w:val="center"/>
              <w:rPr>
                <w:rFonts w:ascii="仿宋" w:hAnsi="仿宋" w:eastAsia="仿宋" w:cstheme="majorEastAsia"/>
                <w:sz w:val="24"/>
                <w:szCs w:val="18"/>
                <w:lang w:val="en-US" w:eastAsia="zh-CN" w:bidi="ar-SA"/>
              </w:rPr>
            </w:pPr>
            <w:r>
              <w:rPr>
                <w:sz w:val="15"/>
                <w:szCs w:val="15"/>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sz w:val="15"/>
                <w:szCs w:val="15"/>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60" w:type="pct"/>
            <w:vAlign w:val="center"/>
          </w:tcPr>
          <w:p>
            <w:pPr>
              <w:spacing w:line="240" w:lineRule="exact"/>
              <w:jc w:val="center"/>
            </w:pPr>
            <w:r>
              <w:rPr>
                <w:rFonts w:hint="eastAsia"/>
                <w:sz w:val="15"/>
                <w:szCs w:val="15"/>
                <w:lang w:val="en-US" w:eastAsia="zh-CN"/>
              </w:rPr>
              <w:t>4</w:t>
            </w:r>
          </w:p>
        </w:tc>
        <w:tc>
          <w:tcPr>
            <w:tcW w:w="160" w:type="pct"/>
            <w:vAlign w:val="center"/>
          </w:tcPr>
          <w:p>
            <w:pPr>
              <w:spacing w:line="240" w:lineRule="exact"/>
              <w:jc w:val="cente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rPr>
            </w:pPr>
          </w:p>
        </w:tc>
        <w:tc>
          <w:tcPr>
            <w:tcW w:w="865" w:type="pct"/>
            <w:vAlign w:val="center"/>
          </w:tcPr>
          <w:p>
            <w:pPr>
              <w:widowControl/>
              <w:jc w:val="center"/>
              <w:rPr>
                <w:rFonts w:hint="eastAsia"/>
              </w:rPr>
            </w:pPr>
            <w:r>
              <w:rPr>
                <w:rFonts w:hint="eastAsia" w:ascii="宋体" w:hAnsi="宋体" w:cs="宋体"/>
                <w:kern w:val="0"/>
                <w:sz w:val="18"/>
                <w:szCs w:val="18"/>
                <w:lang w:val="en-US" w:eastAsia="zh-CN"/>
              </w:rPr>
              <w:t>一汽红旗商品基础知识</w:t>
            </w:r>
          </w:p>
        </w:tc>
        <w:tc>
          <w:tcPr>
            <w:tcW w:w="143" w:type="pct"/>
            <w:vAlign w:val="center"/>
          </w:tcPr>
          <w:p>
            <w:pPr>
              <w:spacing w:line="240" w:lineRule="exact"/>
              <w:jc w:val="center"/>
              <w:rPr>
                <w:rFonts w:hint="eastAsia"/>
              </w:rPr>
            </w:pPr>
            <w:r>
              <w:rPr>
                <w:rFonts w:hint="eastAsia"/>
                <w:sz w:val="15"/>
                <w:szCs w:val="15"/>
                <w:lang w:val="en-US" w:eastAsia="zh-CN"/>
              </w:rPr>
              <w:t>64</w:t>
            </w:r>
          </w:p>
        </w:tc>
        <w:tc>
          <w:tcPr>
            <w:tcW w:w="156" w:type="pct"/>
            <w:vAlign w:val="center"/>
          </w:tcPr>
          <w:p>
            <w:pPr>
              <w:spacing w:line="240" w:lineRule="exact"/>
              <w:jc w:val="center"/>
              <w:rPr>
                <w:rFonts w:hint="eastAsia"/>
              </w:rPr>
            </w:pPr>
            <w:r>
              <w:rPr>
                <w:rFonts w:hint="eastAsia"/>
                <w:sz w:val="15"/>
                <w:szCs w:val="15"/>
                <w:lang w:val="en-US" w:eastAsia="zh-CN"/>
              </w:rPr>
              <w:t>4</w:t>
            </w:r>
          </w:p>
        </w:tc>
        <w:tc>
          <w:tcPr>
            <w:tcW w:w="169" w:type="pct"/>
            <w:vAlign w:val="center"/>
          </w:tcPr>
          <w:p>
            <w:pPr>
              <w:spacing w:line="240" w:lineRule="exact"/>
              <w:jc w:val="center"/>
              <w:rPr>
                <w:rFonts w:hint="eastAsia"/>
              </w:rPr>
            </w:pPr>
            <w:r>
              <w:rPr>
                <w:rFonts w:hint="eastAsia"/>
                <w:sz w:val="15"/>
                <w:szCs w:val="15"/>
                <w:lang w:val="en-US" w:eastAsia="zh-CN"/>
              </w:rPr>
              <w:t>32</w:t>
            </w:r>
          </w:p>
        </w:tc>
        <w:tc>
          <w:tcPr>
            <w:tcW w:w="131" w:type="pct"/>
            <w:vAlign w:val="center"/>
          </w:tcPr>
          <w:p>
            <w:pPr>
              <w:spacing w:line="240" w:lineRule="exact"/>
              <w:jc w:val="center"/>
              <w:rPr>
                <w:rFonts w:hint="eastAsia"/>
              </w:rPr>
            </w:pPr>
            <w:r>
              <w:rPr>
                <w:rFonts w:hint="eastAsia"/>
                <w:sz w:val="15"/>
                <w:szCs w:val="15"/>
                <w:lang w:val="en-US" w:eastAsia="zh-CN"/>
              </w:rPr>
              <w:t>32</w:t>
            </w:r>
          </w:p>
        </w:tc>
        <w:tc>
          <w:tcPr>
            <w:tcW w:w="164" w:type="pct"/>
            <w:vAlign w:val="center"/>
          </w:tcPr>
          <w:p>
            <w:pPr>
              <w:spacing w:line="240" w:lineRule="exact"/>
              <w:jc w:val="center"/>
              <w:rPr>
                <w:rFonts w:hint="eastAsia"/>
                <w:lang w:val="en-US" w:eastAsia="zh-CN"/>
              </w:rPr>
            </w:pPr>
          </w:p>
        </w:tc>
        <w:tc>
          <w:tcPr>
            <w:tcW w:w="115" w:type="pct"/>
            <w:vAlign w:val="center"/>
          </w:tcPr>
          <w:p>
            <w:pPr>
              <w:spacing w:line="240" w:lineRule="exact"/>
              <w:jc w:val="center"/>
              <w:rPr>
                <w:rFonts w:hint="eastAsi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hint="eastAsia"/>
              </w:rPr>
            </w:pPr>
            <w:r>
              <w:rPr>
                <w:rFonts w:hint="eastAsia" w:cstheme="minorBidi"/>
                <w:kern w:val="2"/>
                <w:sz w:val="15"/>
                <w:szCs w:val="15"/>
                <w:lang w:val="en-US" w:eastAsia="zh-CN" w:bidi="ar-SA"/>
              </w:rPr>
              <w:t>2</w:t>
            </w:r>
          </w:p>
        </w:tc>
        <w:tc>
          <w:tcPr>
            <w:tcW w:w="114" w:type="pct"/>
            <w:vAlign w:val="center"/>
          </w:tcPr>
          <w:p>
            <w:pPr>
              <w:spacing w:line="240" w:lineRule="exact"/>
              <w:jc w:val="center"/>
              <w:rPr>
                <w:rFonts w:hint="eastAsia"/>
              </w:rPr>
            </w:pPr>
            <w:r>
              <w:rPr>
                <w:rFonts w:hint="eastAsia"/>
                <w:sz w:val="15"/>
                <w:szCs w:val="15"/>
                <w:lang w:val="en-US" w:eastAsia="zh-CN"/>
              </w:rPr>
              <w:t>4</w:t>
            </w:r>
          </w:p>
        </w:tc>
        <w:tc>
          <w:tcPr>
            <w:tcW w:w="122" w:type="pct"/>
            <w:vAlign w:val="center"/>
          </w:tcPr>
          <w:p>
            <w:pPr>
              <w:spacing w:line="240" w:lineRule="exact"/>
              <w:jc w:val="center"/>
              <w:rPr>
                <w:rFonts w:hint="eastAsia"/>
              </w:rPr>
            </w:pPr>
            <w:r>
              <w:rPr>
                <w:rFonts w:hint="eastAsia"/>
                <w:sz w:val="15"/>
                <w:szCs w:val="15"/>
                <w:lang w:val="en-US" w:eastAsia="zh-CN"/>
              </w:rPr>
              <w:t>4</w:t>
            </w:r>
          </w:p>
        </w:tc>
        <w:tc>
          <w:tcPr>
            <w:tcW w:w="122" w:type="pct"/>
            <w:vAlign w:val="center"/>
          </w:tcPr>
          <w:p>
            <w:pPr>
              <w:spacing w:line="240" w:lineRule="exact"/>
              <w:jc w:val="center"/>
              <w:rPr>
                <w:rFonts w:hint="eastAsia"/>
              </w:rPr>
            </w:pPr>
            <w:r>
              <w:rPr>
                <w:rFonts w:hint="eastAsia"/>
                <w:sz w:val="15"/>
                <w:szCs w:val="15"/>
                <w:lang w:val="en-US" w:eastAsia="zh-CN"/>
              </w:rPr>
              <w:t>4</w:t>
            </w:r>
          </w:p>
        </w:tc>
        <w:tc>
          <w:tcPr>
            <w:tcW w:w="110" w:type="pct"/>
            <w:vAlign w:val="center"/>
          </w:tcPr>
          <w:p>
            <w:pPr>
              <w:spacing w:line="240" w:lineRule="exact"/>
              <w:jc w:val="center"/>
              <w:rPr>
                <w:rFonts w:hint="eastAsia"/>
              </w:rPr>
            </w:pPr>
            <w:r>
              <w:rPr>
                <w:rFonts w:hint="eastAsia"/>
                <w:sz w:val="15"/>
                <w:szCs w:val="15"/>
                <w:lang w:val="en-US" w:eastAsia="zh-CN"/>
              </w:rPr>
              <w:t>4</w:t>
            </w:r>
          </w:p>
        </w:tc>
        <w:tc>
          <w:tcPr>
            <w:tcW w:w="139" w:type="pct"/>
            <w:vAlign w:val="center"/>
          </w:tcPr>
          <w:p>
            <w:pPr>
              <w:spacing w:line="240" w:lineRule="exact"/>
              <w:jc w:val="center"/>
              <w:rPr>
                <w:rFonts w:hint="eastAsia"/>
              </w:rPr>
            </w:pPr>
            <w:r>
              <w:rPr>
                <w:rFonts w:hint="eastAsia"/>
                <w:sz w:val="15"/>
                <w:szCs w:val="15"/>
                <w:lang w:val="en-US" w:eastAsia="zh-CN"/>
              </w:rPr>
              <w:t>4</w:t>
            </w:r>
          </w:p>
        </w:tc>
        <w:tc>
          <w:tcPr>
            <w:tcW w:w="114" w:type="pct"/>
            <w:vAlign w:val="center"/>
          </w:tcPr>
          <w:p>
            <w:pPr>
              <w:spacing w:line="240" w:lineRule="exact"/>
              <w:jc w:val="center"/>
              <w:rPr>
                <w:rFonts w:hint="eastAsia"/>
              </w:rPr>
            </w:pPr>
            <w:r>
              <w:rPr>
                <w:sz w:val="15"/>
                <w:szCs w:val="15"/>
              </w:rPr>
              <w:t>4</w:t>
            </w:r>
          </w:p>
        </w:tc>
        <w:tc>
          <w:tcPr>
            <w:tcW w:w="110" w:type="pct"/>
            <w:vAlign w:val="center"/>
          </w:tcPr>
          <w:p>
            <w:pPr>
              <w:spacing w:line="240" w:lineRule="exact"/>
              <w:jc w:val="center"/>
              <w:rPr>
                <w:rFonts w:hint="eastAsia"/>
              </w:rPr>
            </w:pPr>
            <w:r>
              <w:rPr>
                <w:sz w:val="15"/>
                <w:szCs w:val="15"/>
              </w:rPr>
              <w:t>4</w:t>
            </w:r>
          </w:p>
        </w:tc>
        <w:tc>
          <w:tcPr>
            <w:tcW w:w="139" w:type="pct"/>
            <w:vAlign w:val="center"/>
          </w:tcPr>
          <w:p>
            <w:pPr>
              <w:spacing w:line="240" w:lineRule="exact"/>
              <w:jc w:val="center"/>
              <w:rPr>
                <w:rFonts w:hint="eastAsia"/>
              </w:rPr>
            </w:pPr>
            <w:r>
              <w:rPr>
                <w:rFonts w:hint="eastAsia"/>
                <w:sz w:val="15"/>
                <w:szCs w:val="15"/>
                <w:lang w:val="en-US" w:eastAsia="zh-CN"/>
              </w:rPr>
              <w:t>4</w:t>
            </w:r>
          </w:p>
        </w:tc>
        <w:tc>
          <w:tcPr>
            <w:tcW w:w="133" w:type="pct"/>
            <w:vAlign w:val="center"/>
          </w:tcPr>
          <w:p>
            <w:pPr>
              <w:spacing w:line="240" w:lineRule="exact"/>
              <w:jc w:val="center"/>
              <w:rPr>
                <w:rFonts w:hint="eastAsia"/>
              </w:rPr>
            </w:pPr>
            <w:r>
              <w:rPr>
                <w:rFonts w:hint="eastAsia"/>
                <w:sz w:val="15"/>
                <w:szCs w:val="15"/>
                <w:lang w:val="en-US" w:eastAsia="zh-CN"/>
              </w:rPr>
              <w:t>4</w:t>
            </w:r>
          </w:p>
        </w:tc>
        <w:tc>
          <w:tcPr>
            <w:tcW w:w="159" w:type="pct"/>
            <w:vAlign w:val="center"/>
          </w:tcPr>
          <w:p>
            <w:pPr>
              <w:spacing w:line="240" w:lineRule="exact"/>
              <w:jc w:val="center"/>
              <w:rPr>
                <w:rFonts w:hint="eastAsia"/>
              </w:rPr>
            </w:pPr>
            <w:r>
              <w:rPr>
                <w:rFonts w:hint="eastAsia"/>
                <w:sz w:val="15"/>
                <w:szCs w:val="15"/>
                <w:lang w:val="en-US" w:eastAsia="zh-CN"/>
              </w:rPr>
              <w:t>4</w:t>
            </w:r>
          </w:p>
        </w:tc>
        <w:tc>
          <w:tcPr>
            <w:tcW w:w="159" w:type="pct"/>
            <w:vAlign w:val="center"/>
          </w:tcPr>
          <w:p>
            <w:pPr>
              <w:spacing w:line="240" w:lineRule="exact"/>
              <w:jc w:val="center"/>
              <w:rPr>
                <w:rFonts w:hint="eastAsia"/>
              </w:rPr>
            </w:pPr>
            <w:r>
              <w:rPr>
                <w:rFonts w:hint="eastAsia"/>
                <w:sz w:val="15"/>
                <w:szCs w:val="15"/>
                <w:lang w:val="en-US" w:eastAsia="zh-CN"/>
              </w:rPr>
              <w:t>4</w:t>
            </w:r>
          </w:p>
        </w:tc>
        <w:tc>
          <w:tcPr>
            <w:tcW w:w="159" w:type="pct"/>
            <w:vAlign w:val="center"/>
          </w:tcPr>
          <w:p>
            <w:pPr>
              <w:spacing w:line="240" w:lineRule="exact"/>
              <w:jc w:val="center"/>
              <w:rPr>
                <w:rFonts w:hint="eastAsia"/>
              </w:rPr>
            </w:pPr>
            <w:r>
              <w:rPr>
                <w:rFonts w:hint="eastAsia"/>
                <w:sz w:val="15"/>
                <w:szCs w:val="15"/>
                <w:lang w:val="en-US" w:eastAsia="zh-CN"/>
              </w:rPr>
              <w:t>4</w:t>
            </w:r>
          </w:p>
        </w:tc>
        <w:tc>
          <w:tcPr>
            <w:tcW w:w="159" w:type="pct"/>
            <w:vAlign w:val="center"/>
          </w:tcPr>
          <w:p>
            <w:pPr>
              <w:spacing w:line="240" w:lineRule="exact"/>
              <w:jc w:val="center"/>
              <w:rPr>
                <w:rFonts w:hint="eastAsia"/>
              </w:rPr>
            </w:pPr>
            <w:r>
              <w:rPr>
                <w:rFonts w:hint="eastAsia" w:cstheme="minorBidi"/>
                <w:kern w:val="2"/>
                <w:sz w:val="15"/>
                <w:szCs w:val="15"/>
                <w:lang w:val="en-US" w:eastAsia="zh-CN" w:bidi="ar-SA"/>
              </w:rPr>
              <w:t>4</w:t>
            </w:r>
          </w:p>
        </w:tc>
        <w:tc>
          <w:tcPr>
            <w:tcW w:w="159" w:type="pct"/>
            <w:vAlign w:val="center"/>
          </w:tcPr>
          <w:p>
            <w:pPr>
              <w:spacing w:line="240" w:lineRule="exact"/>
              <w:jc w:val="center"/>
              <w:rPr>
                <w:rFonts w:hint="eastAsia"/>
              </w:rPr>
            </w:pPr>
            <w:r>
              <w:rPr>
                <w:rFonts w:hint="eastAsia" w:cstheme="minorBidi"/>
                <w:kern w:val="2"/>
                <w:sz w:val="15"/>
                <w:szCs w:val="15"/>
                <w:lang w:val="en-US" w:eastAsia="zh-CN" w:bidi="ar-SA"/>
              </w:rPr>
              <w:t>4</w:t>
            </w:r>
          </w:p>
        </w:tc>
        <w:tc>
          <w:tcPr>
            <w:tcW w:w="160" w:type="pct"/>
            <w:vAlign w:val="center"/>
          </w:tcPr>
          <w:p>
            <w:pPr>
              <w:spacing w:line="240" w:lineRule="exact"/>
              <w:jc w:val="center"/>
            </w:pPr>
            <w:r>
              <w:rPr>
                <w:rFonts w:hint="eastAsia" w:cstheme="minorBidi"/>
                <w:kern w:val="2"/>
                <w:sz w:val="15"/>
                <w:szCs w:val="15"/>
                <w:lang w:val="en-US" w:eastAsia="zh-CN" w:bidi="ar-SA"/>
              </w:rPr>
              <w:t>4</w:t>
            </w:r>
          </w:p>
        </w:tc>
        <w:tc>
          <w:tcPr>
            <w:tcW w:w="160" w:type="pct"/>
            <w:vAlign w:val="center"/>
          </w:tcPr>
          <w:p>
            <w:pPr>
              <w:spacing w:line="240" w:lineRule="exact"/>
              <w:jc w:val="cente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vAlign w:val="center"/>
          </w:tcPr>
          <w:p>
            <w:pPr>
              <w:snapToGrid w:val="0"/>
              <w:spacing w:line="160" w:lineRule="exact"/>
              <w:jc w:val="center"/>
              <w:rPr>
                <w:rFonts w:hint="eastAsia"/>
              </w:rPr>
            </w:pPr>
          </w:p>
        </w:tc>
        <w:tc>
          <w:tcPr>
            <w:tcW w:w="865" w:type="pct"/>
            <w:vAlign w:val="center"/>
          </w:tcPr>
          <w:p>
            <w:pPr>
              <w:widowControl/>
              <w:jc w:val="center"/>
            </w:pPr>
            <w:r>
              <w:rPr>
                <w:rFonts w:hint="eastAsia" w:ascii="宋体" w:hAnsi="宋体" w:cs="宋体"/>
                <w:kern w:val="0"/>
                <w:sz w:val="18"/>
                <w:szCs w:val="18"/>
                <w:lang w:val="en-US" w:eastAsia="zh-CN"/>
              </w:rPr>
              <w:t>奥迪产品基础知识</w:t>
            </w:r>
          </w:p>
        </w:tc>
        <w:tc>
          <w:tcPr>
            <w:tcW w:w="143" w:type="pct"/>
            <w:vAlign w:val="center"/>
          </w:tcPr>
          <w:p>
            <w:pPr>
              <w:spacing w:line="240" w:lineRule="exact"/>
              <w:jc w:val="center"/>
              <w:rPr>
                <w:rFonts w:hint="default" w:eastAsia="仿宋"/>
                <w:lang w:val="en-US" w:eastAsia="zh-CN"/>
              </w:rPr>
            </w:pPr>
            <w:r>
              <w:rPr>
                <w:rFonts w:hint="eastAsia"/>
                <w:sz w:val="15"/>
                <w:szCs w:val="15"/>
                <w:lang w:val="en-US" w:eastAsia="zh-CN"/>
              </w:rPr>
              <w:t>64</w:t>
            </w:r>
          </w:p>
        </w:tc>
        <w:tc>
          <w:tcPr>
            <w:tcW w:w="156" w:type="pct"/>
            <w:vAlign w:val="center"/>
          </w:tcPr>
          <w:p>
            <w:pPr>
              <w:spacing w:line="240" w:lineRule="exact"/>
              <w:jc w:val="center"/>
            </w:pPr>
            <w:r>
              <w:rPr>
                <w:rFonts w:hint="eastAsia"/>
                <w:sz w:val="15"/>
                <w:szCs w:val="15"/>
                <w:lang w:val="en-US" w:eastAsia="zh-CN"/>
              </w:rPr>
              <w:t>4</w:t>
            </w:r>
          </w:p>
        </w:tc>
        <w:tc>
          <w:tcPr>
            <w:tcW w:w="169" w:type="pct"/>
            <w:vAlign w:val="center"/>
          </w:tcPr>
          <w:p>
            <w:pPr>
              <w:spacing w:line="240" w:lineRule="exact"/>
              <w:jc w:val="center"/>
              <w:rPr>
                <w:rFonts w:hint="default" w:ascii="仿宋" w:hAnsi="仿宋" w:eastAsia="仿宋" w:cstheme="majorEastAsia"/>
                <w:sz w:val="24"/>
                <w:szCs w:val="18"/>
                <w:lang w:val="en-US" w:eastAsia="zh-CN" w:bidi="ar-SA"/>
              </w:rPr>
            </w:pPr>
            <w:r>
              <w:rPr>
                <w:rFonts w:hint="eastAsia"/>
                <w:sz w:val="15"/>
                <w:szCs w:val="15"/>
                <w:lang w:val="en-US" w:eastAsia="zh-CN"/>
              </w:rPr>
              <w:t>32</w:t>
            </w:r>
          </w:p>
        </w:tc>
        <w:tc>
          <w:tcPr>
            <w:tcW w:w="131" w:type="pct"/>
            <w:vAlign w:val="center"/>
          </w:tcPr>
          <w:p>
            <w:pPr>
              <w:spacing w:line="240" w:lineRule="exact"/>
              <w:jc w:val="center"/>
              <w:rPr>
                <w:rFonts w:hint="eastAsia" w:ascii="仿宋" w:hAnsi="仿宋" w:eastAsia="仿宋" w:cstheme="majorEastAsia"/>
                <w:sz w:val="24"/>
                <w:szCs w:val="18"/>
                <w:lang w:val="en-US" w:eastAsia="zh-CN" w:bidi="ar-SA"/>
              </w:rPr>
            </w:pPr>
            <w:r>
              <w:rPr>
                <w:rFonts w:hint="eastAsia"/>
                <w:sz w:val="15"/>
                <w:szCs w:val="15"/>
                <w:lang w:val="en-US" w:eastAsia="zh-CN"/>
              </w:rPr>
              <w:t>32</w:t>
            </w:r>
          </w:p>
        </w:tc>
        <w:tc>
          <w:tcPr>
            <w:tcW w:w="164" w:type="pct"/>
            <w:vAlign w:val="center"/>
          </w:tcPr>
          <w:p>
            <w:pPr>
              <w:spacing w:line="240" w:lineRule="exact"/>
              <w:jc w:val="center"/>
              <w:rPr>
                <w:rFonts w:hint="eastAsia" w:ascii="仿宋" w:hAnsi="仿宋" w:eastAsia="仿宋" w:cstheme="majorEastAsia"/>
                <w:sz w:val="24"/>
                <w:szCs w:val="18"/>
                <w:lang w:val="en-US" w:eastAsia="zh-CN" w:bidi="ar-SA"/>
              </w:rPr>
            </w:pPr>
          </w:p>
        </w:tc>
        <w:tc>
          <w:tcPr>
            <w:tcW w:w="115" w:type="pct"/>
            <w:vAlign w:val="center"/>
          </w:tcPr>
          <w:p>
            <w:pPr>
              <w:spacing w:line="240" w:lineRule="exact"/>
              <w:jc w:val="center"/>
              <w:rPr>
                <w:rFonts w:ascii="仿宋" w:hAnsi="仿宋" w:eastAsia="仿宋" w:cstheme="majorEastAsia"/>
                <w:sz w:val="24"/>
                <w:szCs w:val="18"/>
                <w:lang w:val="en-US" w:eastAsia="zh-CN" w:bidi="ar-S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ascii="仿宋" w:hAnsi="仿宋" w:eastAsia="仿宋" w:cstheme="majorEastAsia"/>
                <w:sz w:val="24"/>
                <w:szCs w:val="18"/>
                <w:lang w:val="en-US" w:eastAsia="zh-CN" w:bidi="ar-SA"/>
              </w:rPr>
            </w:pPr>
            <w:r>
              <w:rPr>
                <w:rFonts w:hint="eastAsia" w:cstheme="minorBidi"/>
                <w:kern w:val="2"/>
                <w:sz w:val="15"/>
                <w:szCs w:val="15"/>
                <w:lang w:val="en-US" w:eastAsia="zh-CN" w:bidi="ar-SA"/>
              </w:rPr>
              <w:t>2</w:t>
            </w:r>
          </w:p>
        </w:tc>
        <w:tc>
          <w:tcPr>
            <w:tcW w:w="114"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22"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22"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10"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3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14" w:type="pct"/>
            <w:vAlign w:val="center"/>
          </w:tcPr>
          <w:p>
            <w:pPr>
              <w:spacing w:line="240" w:lineRule="exact"/>
              <w:jc w:val="center"/>
              <w:rPr>
                <w:rFonts w:ascii="仿宋" w:hAnsi="仿宋" w:eastAsia="仿宋" w:cstheme="majorEastAsia"/>
                <w:sz w:val="24"/>
                <w:szCs w:val="18"/>
                <w:lang w:val="en-US" w:eastAsia="zh-CN" w:bidi="ar-SA"/>
              </w:rPr>
            </w:pPr>
            <w:r>
              <w:rPr>
                <w:sz w:val="15"/>
                <w:szCs w:val="15"/>
              </w:rPr>
              <w:t>4</w:t>
            </w:r>
          </w:p>
        </w:tc>
        <w:tc>
          <w:tcPr>
            <w:tcW w:w="110" w:type="pct"/>
            <w:vAlign w:val="center"/>
          </w:tcPr>
          <w:p>
            <w:pPr>
              <w:spacing w:line="240" w:lineRule="exact"/>
              <w:jc w:val="center"/>
              <w:rPr>
                <w:rFonts w:ascii="仿宋" w:hAnsi="仿宋" w:eastAsia="仿宋" w:cstheme="majorEastAsia"/>
                <w:sz w:val="24"/>
                <w:szCs w:val="18"/>
                <w:lang w:val="en-US" w:eastAsia="zh-CN" w:bidi="ar-SA"/>
              </w:rPr>
            </w:pPr>
            <w:r>
              <w:rPr>
                <w:sz w:val="15"/>
                <w:szCs w:val="15"/>
              </w:rPr>
              <w:t>4</w:t>
            </w:r>
          </w:p>
        </w:tc>
        <w:tc>
          <w:tcPr>
            <w:tcW w:w="13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33"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rFonts w:hint="eastAsia"/>
                <w:sz w:val="15"/>
                <w:szCs w:val="15"/>
                <w:lang w:val="en-US" w:eastAsia="zh-CN"/>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rFonts w:hint="eastAsia" w:cstheme="minorBidi"/>
                <w:kern w:val="2"/>
                <w:sz w:val="15"/>
                <w:szCs w:val="15"/>
                <w:lang w:val="en-US" w:eastAsia="zh-CN" w:bidi="ar-SA"/>
              </w:rPr>
              <w:t>4</w:t>
            </w:r>
          </w:p>
        </w:tc>
        <w:tc>
          <w:tcPr>
            <w:tcW w:w="159" w:type="pct"/>
            <w:vAlign w:val="center"/>
          </w:tcPr>
          <w:p>
            <w:pPr>
              <w:spacing w:line="240" w:lineRule="exact"/>
              <w:jc w:val="center"/>
              <w:rPr>
                <w:rFonts w:ascii="仿宋" w:hAnsi="仿宋" w:eastAsia="仿宋" w:cstheme="majorEastAsia"/>
                <w:sz w:val="24"/>
                <w:szCs w:val="18"/>
                <w:lang w:val="en-US" w:eastAsia="zh-CN" w:bidi="ar-SA"/>
              </w:rPr>
            </w:pPr>
            <w:r>
              <w:rPr>
                <w:rFonts w:hint="eastAsia" w:cstheme="minorBidi"/>
                <w:kern w:val="2"/>
                <w:sz w:val="15"/>
                <w:szCs w:val="15"/>
                <w:lang w:val="en-US" w:eastAsia="zh-CN" w:bidi="ar-SA"/>
              </w:rPr>
              <w:t>4</w:t>
            </w:r>
          </w:p>
        </w:tc>
        <w:tc>
          <w:tcPr>
            <w:tcW w:w="160" w:type="pct"/>
            <w:vAlign w:val="center"/>
          </w:tcPr>
          <w:p>
            <w:pPr>
              <w:spacing w:line="240" w:lineRule="exact"/>
              <w:jc w:val="center"/>
            </w:pPr>
            <w:r>
              <w:rPr>
                <w:rFonts w:hint="eastAsia" w:cstheme="minorBidi"/>
                <w:kern w:val="2"/>
                <w:sz w:val="15"/>
                <w:szCs w:val="15"/>
                <w:lang w:val="en-US" w:eastAsia="zh-CN" w:bidi="ar-SA"/>
              </w:rPr>
              <w:t>4</w:t>
            </w:r>
          </w:p>
        </w:tc>
        <w:tc>
          <w:tcPr>
            <w:tcW w:w="160" w:type="pct"/>
            <w:vAlign w:val="center"/>
          </w:tcPr>
          <w:p>
            <w:pPr>
              <w:spacing w:line="240" w:lineRule="exact"/>
              <w:jc w:val="cente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pPr>
              <w:snapToGrid w:val="0"/>
              <w:spacing w:line="160" w:lineRule="exact"/>
              <w:jc w:val="center"/>
            </w:pPr>
            <w:r>
              <w:rPr>
                <w:rFonts w:hint="eastAsia"/>
                <w:sz w:val="15"/>
                <w:szCs w:val="15"/>
              </w:rPr>
              <w:t>专业选修课</w:t>
            </w:r>
          </w:p>
        </w:tc>
        <w:tc>
          <w:tcPr>
            <w:tcW w:w="865" w:type="pct"/>
            <w:vAlign w:val="center"/>
          </w:tcPr>
          <w:p>
            <w:pPr>
              <w:widowControl/>
              <w:jc w:val="center"/>
              <w:rPr>
                <w:rFonts w:hint="eastAsia"/>
              </w:rPr>
            </w:pPr>
            <w:r>
              <w:rPr>
                <w:rFonts w:hint="eastAsia" w:ascii="宋体" w:hAnsi="宋体" w:cs="宋体"/>
                <w:kern w:val="0"/>
                <w:sz w:val="18"/>
                <w:szCs w:val="18"/>
              </w:rPr>
              <w:t>专业选修课（9选1）</w:t>
            </w:r>
          </w:p>
        </w:tc>
        <w:tc>
          <w:tcPr>
            <w:tcW w:w="143" w:type="pct"/>
            <w:vAlign w:val="center"/>
          </w:tcPr>
          <w:p>
            <w:pPr>
              <w:spacing w:line="240" w:lineRule="exact"/>
              <w:jc w:val="center"/>
              <w:rPr>
                <w:rFonts w:hint="eastAsia"/>
              </w:rPr>
            </w:pPr>
            <w:r>
              <w:rPr>
                <w:rFonts w:hint="eastAsia"/>
                <w:sz w:val="15"/>
                <w:szCs w:val="15"/>
              </w:rPr>
              <w:t>32</w:t>
            </w:r>
          </w:p>
        </w:tc>
        <w:tc>
          <w:tcPr>
            <w:tcW w:w="156" w:type="pct"/>
            <w:vAlign w:val="center"/>
          </w:tcPr>
          <w:p>
            <w:pPr>
              <w:spacing w:line="240" w:lineRule="exact"/>
              <w:jc w:val="center"/>
              <w:rPr>
                <w:rFonts w:hint="eastAsia"/>
              </w:rPr>
            </w:pPr>
            <w:r>
              <w:rPr>
                <w:rFonts w:hint="eastAsia"/>
                <w:sz w:val="15"/>
                <w:szCs w:val="15"/>
              </w:rPr>
              <w:t>2</w:t>
            </w:r>
          </w:p>
        </w:tc>
        <w:tc>
          <w:tcPr>
            <w:tcW w:w="169" w:type="pct"/>
            <w:vAlign w:val="center"/>
          </w:tcPr>
          <w:p>
            <w:pPr>
              <w:spacing w:line="240" w:lineRule="exact"/>
              <w:jc w:val="center"/>
              <w:rPr>
                <w:rFonts w:hint="eastAsia"/>
              </w:rPr>
            </w:pPr>
            <w:r>
              <w:rPr>
                <w:rFonts w:hint="eastAsia"/>
                <w:sz w:val="15"/>
                <w:szCs w:val="15"/>
              </w:rPr>
              <w:t>2</w:t>
            </w:r>
            <w:r>
              <w:rPr>
                <w:sz w:val="15"/>
                <w:szCs w:val="15"/>
              </w:rPr>
              <w:t>0</w:t>
            </w:r>
          </w:p>
        </w:tc>
        <w:tc>
          <w:tcPr>
            <w:tcW w:w="131" w:type="pct"/>
            <w:vAlign w:val="center"/>
          </w:tcPr>
          <w:p>
            <w:pPr>
              <w:spacing w:line="240" w:lineRule="exact"/>
              <w:jc w:val="center"/>
              <w:rPr>
                <w:rFonts w:hint="eastAsia"/>
              </w:rPr>
            </w:pPr>
            <w:r>
              <w:rPr>
                <w:rFonts w:hint="eastAsia"/>
                <w:sz w:val="15"/>
                <w:szCs w:val="15"/>
              </w:rPr>
              <w:t>1</w:t>
            </w:r>
            <w:r>
              <w:rPr>
                <w:sz w:val="15"/>
                <w:szCs w:val="15"/>
              </w:rPr>
              <w:t>2</w:t>
            </w:r>
          </w:p>
        </w:tc>
        <w:tc>
          <w:tcPr>
            <w:tcW w:w="164" w:type="pct"/>
            <w:vAlign w:val="center"/>
          </w:tcPr>
          <w:p>
            <w:pPr>
              <w:spacing w:line="240" w:lineRule="exact"/>
              <w:jc w:val="center"/>
              <w:rPr>
                <w:rFonts w:hint="eastAsia"/>
              </w:rPr>
            </w:pPr>
          </w:p>
        </w:tc>
        <w:tc>
          <w:tcPr>
            <w:tcW w:w="115"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rPr>
              <w:t>2</w:t>
            </w:r>
          </w:p>
        </w:tc>
        <w:tc>
          <w:tcPr>
            <w:tcW w:w="114" w:type="pct"/>
            <w:vAlign w:val="center"/>
          </w:tcPr>
          <w:p>
            <w:pPr>
              <w:spacing w:line="240" w:lineRule="exact"/>
              <w:jc w:val="center"/>
              <w:rPr>
                <w:rFonts w:hint="eastAsia"/>
              </w:rPr>
            </w:pPr>
            <w:r>
              <w:rPr>
                <w:rFonts w:hint="eastAsia"/>
                <w:sz w:val="15"/>
                <w:szCs w:val="15"/>
              </w:rPr>
              <w:t>2</w:t>
            </w:r>
          </w:p>
        </w:tc>
        <w:tc>
          <w:tcPr>
            <w:tcW w:w="122" w:type="pct"/>
            <w:vAlign w:val="center"/>
          </w:tcPr>
          <w:p>
            <w:pPr>
              <w:spacing w:line="240" w:lineRule="exact"/>
              <w:jc w:val="center"/>
              <w:rPr>
                <w:rFonts w:hint="eastAsia"/>
              </w:rPr>
            </w:pPr>
            <w:r>
              <w:rPr>
                <w:rFonts w:hint="eastAsia"/>
                <w:sz w:val="15"/>
                <w:szCs w:val="15"/>
              </w:rPr>
              <w:t>2</w:t>
            </w:r>
          </w:p>
        </w:tc>
        <w:tc>
          <w:tcPr>
            <w:tcW w:w="122" w:type="pct"/>
            <w:vAlign w:val="center"/>
          </w:tcPr>
          <w:p>
            <w:pPr>
              <w:spacing w:line="240" w:lineRule="exact"/>
              <w:jc w:val="center"/>
              <w:rPr>
                <w:rFonts w:hint="eastAsia"/>
              </w:rPr>
            </w:pPr>
            <w:r>
              <w:rPr>
                <w:rFonts w:hint="eastAsia"/>
                <w:sz w:val="15"/>
                <w:szCs w:val="15"/>
                <w:lang w:val="en-US" w:eastAsia="zh-CN"/>
              </w:rPr>
              <w:t>2</w:t>
            </w:r>
          </w:p>
        </w:tc>
        <w:tc>
          <w:tcPr>
            <w:tcW w:w="110" w:type="pct"/>
            <w:vAlign w:val="center"/>
          </w:tcPr>
          <w:p>
            <w:pPr>
              <w:spacing w:line="240" w:lineRule="exact"/>
              <w:jc w:val="center"/>
              <w:rPr>
                <w:rFonts w:hint="eastAsia"/>
              </w:rPr>
            </w:pPr>
            <w:r>
              <w:rPr>
                <w:rFonts w:hint="eastAsia"/>
                <w:sz w:val="15"/>
                <w:szCs w:val="15"/>
              </w:rPr>
              <w:t>2</w:t>
            </w:r>
          </w:p>
        </w:tc>
        <w:tc>
          <w:tcPr>
            <w:tcW w:w="139" w:type="pct"/>
            <w:vAlign w:val="center"/>
          </w:tcPr>
          <w:p>
            <w:pPr>
              <w:spacing w:line="240" w:lineRule="exact"/>
              <w:jc w:val="center"/>
              <w:rPr>
                <w:rFonts w:hint="eastAsia"/>
              </w:rPr>
            </w:pPr>
            <w:r>
              <w:rPr>
                <w:rFonts w:hint="eastAsia"/>
                <w:sz w:val="15"/>
                <w:szCs w:val="15"/>
              </w:rPr>
              <w:t>2</w:t>
            </w:r>
          </w:p>
        </w:tc>
        <w:tc>
          <w:tcPr>
            <w:tcW w:w="114" w:type="pct"/>
            <w:vAlign w:val="center"/>
          </w:tcPr>
          <w:p>
            <w:pPr>
              <w:spacing w:line="240" w:lineRule="exact"/>
              <w:jc w:val="center"/>
              <w:rPr>
                <w:rFonts w:hint="eastAsia"/>
              </w:rPr>
            </w:pPr>
            <w:r>
              <w:rPr>
                <w:rFonts w:hint="eastAsia"/>
                <w:sz w:val="15"/>
                <w:szCs w:val="15"/>
              </w:rPr>
              <w:t>2</w:t>
            </w:r>
          </w:p>
        </w:tc>
        <w:tc>
          <w:tcPr>
            <w:tcW w:w="110" w:type="pct"/>
            <w:vAlign w:val="center"/>
          </w:tcPr>
          <w:p>
            <w:pPr>
              <w:spacing w:line="240" w:lineRule="exact"/>
              <w:jc w:val="center"/>
            </w:pPr>
            <w:r>
              <w:rPr>
                <w:rFonts w:hint="eastAsia"/>
                <w:sz w:val="15"/>
                <w:szCs w:val="15"/>
              </w:rPr>
              <w:t>2</w:t>
            </w:r>
          </w:p>
        </w:tc>
        <w:tc>
          <w:tcPr>
            <w:tcW w:w="139" w:type="pct"/>
            <w:vAlign w:val="center"/>
          </w:tcPr>
          <w:p>
            <w:pPr>
              <w:spacing w:line="240" w:lineRule="exact"/>
              <w:jc w:val="center"/>
            </w:pPr>
            <w:r>
              <w:rPr>
                <w:rFonts w:hint="eastAsia"/>
                <w:sz w:val="15"/>
                <w:szCs w:val="15"/>
              </w:rPr>
              <w:t>2</w:t>
            </w:r>
          </w:p>
        </w:tc>
        <w:tc>
          <w:tcPr>
            <w:tcW w:w="133"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59" w:type="pct"/>
            <w:vAlign w:val="center"/>
          </w:tcPr>
          <w:p>
            <w:pPr>
              <w:spacing w:line="240" w:lineRule="exact"/>
              <w:jc w:val="center"/>
            </w:pPr>
            <w:r>
              <w:rPr>
                <w:rFonts w:hint="eastAsia"/>
                <w:sz w:val="15"/>
                <w:szCs w:val="15"/>
              </w:rPr>
              <w:t>2</w:t>
            </w:r>
          </w:p>
        </w:tc>
        <w:tc>
          <w:tcPr>
            <w:tcW w:w="160" w:type="pct"/>
            <w:vAlign w:val="center"/>
          </w:tcPr>
          <w:p>
            <w:pPr>
              <w:spacing w:line="240" w:lineRule="exact"/>
              <w:jc w:val="center"/>
            </w:pPr>
          </w:p>
        </w:tc>
        <w:tc>
          <w:tcPr>
            <w:tcW w:w="160" w:type="pct"/>
            <w:vAlign w:val="center"/>
          </w:tcPr>
          <w:p>
            <w:pPr>
              <w:spacing w:line="240" w:lineRule="exact"/>
              <w:jc w:val="center"/>
            </w:pPr>
          </w:p>
        </w:tc>
        <w:tc>
          <w:tcPr>
            <w:tcW w:w="321" w:type="pct"/>
            <w:gridSpan w:val="2"/>
            <w:vMerge w:val="continue"/>
            <w:shd w:val="clear" w:color="auto" w:fill="E7E6E6" w:themeFill="background2"/>
            <w:vAlign w:val="center"/>
          </w:tcPr>
          <w:p>
            <w:pPr>
              <w:pStyle w:val="21"/>
              <w:widowControl w:val="0"/>
            </w:pPr>
          </w:p>
        </w:tc>
        <w:tc>
          <w:tcPr>
            <w:tcW w:w="354" w:type="pct"/>
            <w:vAlign w:val="center"/>
          </w:tcPr>
          <w:p>
            <w:pPr>
              <w:pStyle w:val="21"/>
              <w:widowControl w:val="0"/>
            </w:pPr>
          </w:p>
        </w:tc>
      </w:tr>
    </w:tbl>
    <w:p/>
    <w:p/>
    <w:p>
      <w:pPr>
        <w:widowControl/>
        <w:jc w:val="left"/>
      </w:pPr>
      <w:r>
        <w:br w:type="page"/>
      </w:r>
    </w:p>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179"/>
        <w:gridCol w:w="509"/>
        <w:gridCol w:w="509"/>
        <w:gridCol w:w="510"/>
        <w:gridCol w:w="510"/>
        <w:gridCol w:w="541"/>
        <w:gridCol w:w="335"/>
        <w:gridCol w:w="335"/>
        <w:gridCol w:w="335"/>
        <w:gridCol w:w="335"/>
        <w:gridCol w:w="335"/>
        <w:gridCol w:w="335"/>
        <w:gridCol w:w="335"/>
        <w:gridCol w:w="335"/>
        <w:gridCol w:w="335"/>
        <w:gridCol w:w="448"/>
        <w:gridCol w:w="448"/>
        <w:gridCol w:w="448"/>
        <w:gridCol w:w="448"/>
        <w:gridCol w:w="448"/>
        <w:gridCol w:w="451"/>
        <w:gridCol w:w="451"/>
        <w:gridCol w:w="451"/>
        <w:gridCol w:w="451"/>
        <w:gridCol w:w="451"/>
        <w:gridCol w:w="456"/>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000" w:type="pct"/>
            <w:gridSpan w:val="28"/>
            <w:vAlign w:val="center"/>
          </w:tcPr>
          <w:p>
            <w:pPr>
              <w:spacing w:line="240" w:lineRule="exact"/>
              <w:jc w:val="center"/>
              <w:rPr>
                <w:rFonts w:hint="eastAsia"/>
                <w:b/>
                <w:bCs/>
                <w:sz w:val="15"/>
                <w:szCs w:val="15"/>
              </w:rPr>
            </w:pPr>
            <w:r>
              <w:rPr>
                <w:rFonts w:hint="eastAsia"/>
                <w:b/>
                <w:bCs/>
                <w:sz w:val="15"/>
                <w:szCs w:val="15"/>
              </w:rPr>
              <w:t>第四学期教学进程安排表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59" w:type="pct"/>
            <w:vMerge w:val="restart"/>
            <w:vAlign w:val="center"/>
          </w:tcPr>
          <w:p>
            <w:pPr>
              <w:spacing w:line="240" w:lineRule="exact"/>
              <w:jc w:val="center"/>
              <w:rPr>
                <w:rFonts w:hint="eastAsia"/>
                <w:b/>
                <w:bCs/>
                <w:sz w:val="15"/>
                <w:szCs w:val="15"/>
              </w:rPr>
            </w:pPr>
            <w:r>
              <w:rPr>
                <w:rFonts w:hint="eastAsia"/>
                <w:b/>
                <w:bCs/>
                <w:sz w:val="15"/>
                <w:szCs w:val="15"/>
              </w:rPr>
              <w:t>课程类别</w:t>
            </w:r>
          </w:p>
        </w:tc>
        <w:tc>
          <w:tcPr>
            <w:tcW w:w="769" w:type="pct"/>
            <w:vMerge w:val="restart"/>
            <w:vAlign w:val="center"/>
          </w:tcPr>
          <w:p>
            <w:pPr>
              <w:spacing w:line="240" w:lineRule="exact"/>
              <w:jc w:val="center"/>
              <w:rPr>
                <w:rFonts w:hint="eastAsia"/>
                <w:b/>
                <w:bCs/>
                <w:sz w:val="15"/>
                <w:szCs w:val="15"/>
              </w:rPr>
            </w:pPr>
            <w:r>
              <w:rPr>
                <w:rFonts w:hint="eastAsia"/>
                <w:b/>
                <w:bCs/>
                <w:sz w:val="15"/>
                <w:szCs w:val="15"/>
              </w:rPr>
              <w:t>课程名称</w:t>
            </w:r>
          </w:p>
        </w:tc>
        <w:tc>
          <w:tcPr>
            <w:tcW w:w="180" w:type="pct"/>
            <w:vMerge w:val="restart"/>
            <w:vAlign w:val="center"/>
          </w:tcPr>
          <w:p>
            <w:pPr>
              <w:spacing w:line="240" w:lineRule="exact"/>
              <w:jc w:val="center"/>
              <w:rPr>
                <w:rFonts w:hint="eastAsia"/>
                <w:b/>
                <w:bCs/>
                <w:sz w:val="15"/>
                <w:szCs w:val="15"/>
              </w:rPr>
            </w:pPr>
            <w:r>
              <w:rPr>
                <w:rFonts w:hint="eastAsia"/>
                <w:b/>
                <w:bCs/>
                <w:sz w:val="15"/>
                <w:szCs w:val="15"/>
              </w:rPr>
              <w:t>学时</w:t>
            </w:r>
          </w:p>
        </w:tc>
        <w:tc>
          <w:tcPr>
            <w:tcW w:w="180" w:type="pct"/>
            <w:vMerge w:val="restart"/>
            <w:vAlign w:val="center"/>
          </w:tcPr>
          <w:p>
            <w:pPr>
              <w:spacing w:line="240" w:lineRule="exact"/>
              <w:jc w:val="center"/>
              <w:rPr>
                <w:rFonts w:hint="eastAsia"/>
                <w:b/>
                <w:bCs/>
                <w:sz w:val="15"/>
                <w:szCs w:val="15"/>
              </w:rPr>
            </w:pPr>
            <w:r>
              <w:rPr>
                <w:rFonts w:hint="eastAsia"/>
                <w:b/>
                <w:bCs/>
                <w:sz w:val="15"/>
                <w:szCs w:val="15"/>
              </w:rPr>
              <w:t>学分</w:t>
            </w:r>
          </w:p>
        </w:tc>
        <w:tc>
          <w:tcPr>
            <w:tcW w:w="551" w:type="pct"/>
            <w:gridSpan w:val="3"/>
            <w:vAlign w:val="center"/>
          </w:tcPr>
          <w:p>
            <w:pPr>
              <w:spacing w:line="240" w:lineRule="exact"/>
              <w:jc w:val="center"/>
              <w:rPr>
                <w:rFonts w:hint="eastAsia"/>
                <w:b/>
                <w:bCs/>
                <w:sz w:val="15"/>
                <w:szCs w:val="15"/>
              </w:rPr>
            </w:pPr>
            <w:r>
              <w:rPr>
                <w:rFonts w:hint="eastAsia"/>
                <w:b/>
                <w:bCs/>
                <w:sz w:val="15"/>
                <w:szCs w:val="15"/>
              </w:rPr>
              <w:t>课型学时</w:t>
            </w:r>
          </w:p>
        </w:tc>
        <w:tc>
          <w:tcPr>
            <w:tcW w:w="3058" w:type="pct"/>
            <w:gridSpan w:val="21"/>
            <w:vAlign w:val="center"/>
          </w:tcPr>
          <w:p>
            <w:pPr>
              <w:spacing w:line="240" w:lineRule="exact"/>
              <w:jc w:val="center"/>
              <w:rPr>
                <w:rFonts w:hint="eastAsia"/>
                <w:b/>
                <w:bCs/>
                <w:sz w:val="15"/>
                <w:szCs w:val="15"/>
              </w:rPr>
            </w:pPr>
            <w:r>
              <w:rPr>
                <w:rFonts w:hint="eastAsia"/>
                <w:b/>
                <w:bCs/>
                <w:sz w:val="15"/>
                <w:szCs w:val="15"/>
              </w:rPr>
              <w:t>教学周次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9" w:type="pct"/>
            <w:vMerge w:val="continue"/>
            <w:vAlign w:val="center"/>
          </w:tcPr>
          <w:p>
            <w:pPr>
              <w:spacing w:line="240" w:lineRule="exact"/>
              <w:jc w:val="center"/>
              <w:rPr>
                <w:rFonts w:hint="eastAsia"/>
                <w:b/>
                <w:bCs/>
                <w:sz w:val="15"/>
                <w:szCs w:val="15"/>
              </w:rPr>
            </w:pPr>
          </w:p>
        </w:tc>
        <w:tc>
          <w:tcPr>
            <w:tcW w:w="769" w:type="pct"/>
            <w:vMerge w:val="continue"/>
            <w:vAlign w:val="center"/>
          </w:tcPr>
          <w:p>
            <w:pPr>
              <w:spacing w:line="240" w:lineRule="exact"/>
              <w:jc w:val="center"/>
              <w:rPr>
                <w:rFonts w:hint="eastAsia"/>
                <w:b/>
                <w:bCs/>
                <w:sz w:val="15"/>
                <w:szCs w:val="15"/>
              </w:rPr>
            </w:pPr>
          </w:p>
        </w:tc>
        <w:tc>
          <w:tcPr>
            <w:tcW w:w="180" w:type="pct"/>
            <w:vMerge w:val="continue"/>
            <w:vAlign w:val="center"/>
          </w:tcPr>
          <w:p>
            <w:pPr>
              <w:spacing w:line="240" w:lineRule="exact"/>
              <w:jc w:val="center"/>
              <w:rPr>
                <w:rFonts w:hint="eastAsia"/>
                <w:b/>
                <w:bCs/>
                <w:sz w:val="15"/>
                <w:szCs w:val="15"/>
              </w:rPr>
            </w:pPr>
          </w:p>
        </w:tc>
        <w:tc>
          <w:tcPr>
            <w:tcW w:w="180" w:type="pct"/>
            <w:vMerge w:val="continue"/>
            <w:vAlign w:val="center"/>
          </w:tcPr>
          <w:p>
            <w:pPr>
              <w:spacing w:line="240" w:lineRule="exact"/>
              <w:jc w:val="center"/>
              <w:rPr>
                <w:rFonts w:hint="eastAsia"/>
                <w:b/>
                <w:bCs/>
                <w:sz w:val="15"/>
                <w:szCs w:val="15"/>
              </w:rPr>
            </w:pPr>
          </w:p>
        </w:tc>
        <w:tc>
          <w:tcPr>
            <w:tcW w:w="180" w:type="pct"/>
            <w:vAlign w:val="center"/>
          </w:tcPr>
          <w:p>
            <w:pPr>
              <w:spacing w:line="240" w:lineRule="exact"/>
              <w:jc w:val="center"/>
              <w:rPr>
                <w:rFonts w:hint="eastAsia"/>
                <w:b/>
                <w:bCs/>
                <w:sz w:val="15"/>
                <w:szCs w:val="15"/>
              </w:rPr>
            </w:pPr>
            <w:r>
              <w:rPr>
                <w:rFonts w:hint="eastAsia"/>
                <w:b/>
                <w:bCs/>
                <w:sz w:val="15"/>
                <w:szCs w:val="15"/>
              </w:rPr>
              <w:t>理论</w:t>
            </w:r>
          </w:p>
        </w:tc>
        <w:tc>
          <w:tcPr>
            <w:tcW w:w="180" w:type="pct"/>
            <w:vAlign w:val="center"/>
          </w:tcPr>
          <w:p>
            <w:pPr>
              <w:spacing w:line="240" w:lineRule="exact"/>
              <w:jc w:val="center"/>
              <w:rPr>
                <w:rFonts w:hint="eastAsia"/>
                <w:b/>
                <w:bCs/>
                <w:sz w:val="15"/>
                <w:szCs w:val="15"/>
              </w:rPr>
            </w:pPr>
            <w:r>
              <w:rPr>
                <w:rFonts w:hint="eastAsia"/>
                <w:b/>
                <w:bCs/>
                <w:sz w:val="15"/>
                <w:szCs w:val="15"/>
              </w:rPr>
              <w:t>实践</w:t>
            </w:r>
          </w:p>
        </w:tc>
        <w:tc>
          <w:tcPr>
            <w:tcW w:w="189" w:type="pct"/>
            <w:vAlign w:val="center"/>
          </w:tcPr>
          <w:p>
            <w:pPr>
              <w:spacing w:line="240" w:lineRule="exact"/>
              <w:jc w:val="center"/>
              <w:rPr>
                <w:rFonts w:hint="eastAsia"/>
                <w:b/>
                <w:bCs/>
                <w:sz w:val="15"/>
                <w:szCs w:val="15"/>
              </w:rPr>
            </w:pPr>
            <w:r>
              <w:rPr>
                <w:rFonts w:hint="eastAsia"/>
                <w:b/>
                <w:bCs/>
                <w:sz w:val="15"/>
                <w:szCs w:val="15"/>
              </w:rPr>
              <w:t>自修</w:t>
            </w:r>
          </w:p>
        </w:tc>
        <w:tc>
          <w:tcPr>
            <w:tcW w:w="118" w:type="pct"/>
            <w:vAlign w:val="center"/>
          </w:tcPr>
          <w:p>
            <w:pPr>
              <w:spacing w:line="240" w:lineRule="exact"/>
              <w:jc w:val="center"/>
              <w:rPr>
                <w:rFonts w:hint="eastAsia"/>
                <w:b/>
                <w:bCs/>
                <w:sz w:val="15"/>
                <w:szCs w:val="15"/>
              </w:rPr>
            </w:pPr>
            <w:r>
              <w:rPr>
                <w:rFonts w:hint="eastAsia"/>
                <w:b/>
                <w:bCs/>
                <w:sz w:val="15"/>
                <w:szCs w:val="15"/>
              </w:rPr>
              <w:t>1</w:t>
            </w:r>
          </w:p>
        </w:tc>
        <w:tc>
          <w:tcPr>
            <w:tcW w:w="118" w:type="pct"/>
            <w:vAlign w:val="center"/>
          </w:tcPr>
          <w:p>
            <w:pPr>
              <w:spacing w:line="240" w:lineRule="exact"/>
              <w:jc w:val="center"/>
              <w:rPr>
                <w:rFonts w:hint="eastAsia"/>
                <w:b/>
                <w:bCs/>
                <w:sz w:val="15"/>
                <w:szCs w:val="15"/>
              </w:rPr>
            </w:pPr>
            <w:r>
              <w:rPr>
                <w:rFonts w:hint="eastAsia"/>
                <w:b/>
                <w:bCs/>
                <w:sz w:val="15"/>
                <w:szCs w:val="15"/>
              </w:rPr>
              <w:t>2</w:t>
            </w:r>
          </w:p>
        </w:tc>
        <w:tc>
          <w:tcPr>
            <w:tcW w:w="118" w:type="pct"/>
            <w:vAlign w:val="center"/>
          </w:tcPr>
          <w:p>
            <w:pPr>
              <w:spacing w:line="240" w:lineRule="exact"/>
              <w:jc w:val="center"/>
              <w:rPr>
                <w:rFonts w:hint="eastAsia"/>
                <w:b/>
                <w:bCs/>
                <w:sz w:val="15"/>
                <w:szCs w:val="15"/>
              </w:rPr>
            </w:pPr>
            <w:r>
              <w:rPr>
                <w:rFonts w:hint="eastAsia"/>
                <w:b/>
                <w:bCs/>
                <w:sz w:val="15"/>
                <w:szCs w:val="15"/>
              </w:rPr>
              <w:t>3</w:t>
            </w:r>
          </w:p>
        </w:tc>
        <w:tc>
          <w:tcPr>
            <w:tcW w:w="118" w:type="pct"/>
            <w:vAlign w:val="center"/>
          </w:tcPr>
          <w:p>
            <w:pPr>
              <w:spacing w:line="240" w:lineRule="exact"/>
              <w:jc w:val="center"/>
              <w:rPr>
                <w:rFonts w:hint="eastAsia"/>
                <w:b/>
                <w:bCs/>
                <w:sz w:val="15"/>
                <w:szCs w:val="15"/>
              </w:rPr>
            </w:pPr>
            <w:r>
              <w:rPr>
                <w:rFonts w:hint="eastAsia"/>
                <w:b/>
                <w:bCs/>
                <w:sz w:val="15"/>
                <w:szCs w:val="15"/>
              </w:rPr>
              <w:t>4</w:t>
            </w:r>
          </w:p>
        </w:tc>
        <w:tc>
          <w:tcPr>
            <w:tcW w:w="118" w:type="pct"/>
            <w:vAlign w:val="center"/>
          </w:tcPr>
          <w:p>
            <w:pPr>
              <w:spacing w:line="240" w:lineRule="exact"/>
              <w:jc w:val="center"/>
              <w:rPr>
                <w:rFonts w:hint="eastAsia"/>
                <w:b/>
                <w:bCs/>
                <w:sz w:val="15"/>
                <w:szCs w:val="15"/>
              </w:rPr>
            </w:pPr>
            <w:r>
              <w:rPr>
                <w:rFonts w:hint="eastAsia"/>
                <w:b/>
                <w:bCs/>
                <w:sz w:val="15"/>
                <w:szCs w:val="15"/>
              </w:rPr>
              <w:t>5</w:t>
            </w:r>
          </w:p>
        </w:tc>
        <w:tc>
          <w:tcPr>
            <w:tcW w:w="118" w:type="pct"/>
            <w:vAlign w:val="center"/>
          </w:tcPr>
          <w:p>
            <w:pPr>
              <w:spacing w:line="240" w:lineRule="exact"/>
              <w:jc w:val="center"/>
              <w:rPr>
                <w:rFonts w:hint="eastAsia"/>
                <w:b/>
                <w:bCs/>
                <w:sz w:val="15"/>
                <w:szCs w:val="15"/>
              </w:rPr>
            </w:pPr>
            <w:r>
              <w:rPr>
                <w:rFonts w:hint="eastAsia"/>
                <w:b/>
                <w:bCs/>
                <w:sz w:val="15"/>
                <w:szCs w:val="15"/>
              </w:rPr>
              <w:t>6</w:t>
            </w:r>
          </w:p>
        </w:tc>
        <w:tc>
          <w:tcPr>
            <w:tcW w:w="118" w:type="pct"/>
            <w:vAlign w:val="center"/>
          </w:tcPr>
          <w:p>
            <w:pPr>
              <w:spacing w:line="240" w:lineRule="exact"/>
              <w:jc w:val="center"/>
              <w:rPr>
                <w:rFonts w:hint="eastAsia"/>
                <w:b/>
                <w:bCs/>
                <w:sz w:val="15"/>
                <w:szCs w:val="15"/>
              </w:rPr>
            </w:pPr>
            <w:r>
              <w:rPr>
                <w:rFonts w:hint="eastAsia"/>
                <w:b/>
                <w:bCs/>
                <w:sz w:val="15"/>
                <w:szCs w:val="15"/>
              </w:rPr>
              <w:t>7</w:t>
            </w:r>
          </w:p>
        </w:tc>
        <w:tc>
          <w:tcPr>
            <w:tcW w:w="118" w:type="pct"/>
            <w:vAlign w:val="center"/>
          </w:tcPr>
          <w:p>
            <w:pPr>
              <w:spacing w:line="240" w:lineRule="exact"/>
              <w:jc w:val="center"/>
              <w:rPr>
                <w:rFonts w:hint="eastAsia"/>
                <w:b/>
                <w:bCs/>
                <w:sz w:val="15"/>
                <w:szCs w:val="15"/>
              </w:rPr>
            </w:pPr>
            <w:r>
              <w:rPr>
                <w:rFonts w:hint="eastAsia"/>
                <w:b/>
                <w:bCs/>
                <w:sz w:val="15"/>
                <w:szCs w:val="15"/>
              </w:rPr>
              <w:t>8</w:t>
            </w:r>
          </w:p>
        </w:tc>
        <w:tc>
          <w:tcPr>
            <w:tcW w:w="118" w:type="pct"/>
            <w:vAlign w:val="center"/>
          </w:tcPr>
          <w:p>
            <w:pPr>
              <w:spacing w:line="240" w:lineRule="exact"/>
              <w:jc w:val="center"/>
              <w:rPr>
                <w:rFonts w:hint="eastAsia"/>
                <w:b/>
                <w:bCs/>
                <w:sz w:val="15"/>
                <w:szCs w:val="15"/>
              </w:rPr>
            </w:pPr>
            <w:r>
              <w:rPr>
                <w:rFonts w:hint="eastAsia"/>
                <w:b/>
                <w:bCs/>
                <w:sz w:val="15"/>
                <w:szCs w:val="15"/>
              </w:rPr>
              <w:t>9</w:t>
            </w:r>
          </w:p>
        </w:tc>
        <w:tc>
          <w:tcPr>
            <w:tcW w:w="158" w:type="pct"/>
            <w:vAlign w:val="center"/>
          </w:tcPr>
          <w:p>
            <w:pPr>
              <w:spacing w:line="240" w:lineRule="exact"/>
              <w:jc w:val="center"/>
              <w:rPr>
                <w:rFonts w:hint="eastAsia"/>
                <w:b/>
                <w:bCs/>
                <w:sz w:val="15"/>
                <w:szCs w:val="15"/>
              </w:rPr>
            </w:pPr>
            <w:r>
              <w:rPr>
                <w:rFonts w:hint="eastAsia"/>
                <w:b/>
                <w:bCs/>
                <w:sz w:val="15"/>
                <w:szCs w:val="15"/>
              </w:rPr>
              <w:t>10</w:t>
            </w:r>
          </w:p>
        </w:tc>
        <w:tc>
          <w:tcPr>
            <w:tcW w:w="158" w:type="pct"/>
            <w:vAlign w:val="center"/>
          </w:tcPr>
          <w:p>
            <w:pPr>
              <w:spacing w:line="240" w:lineRule="exact"/>
              <w:jc w:val="center"/>
              <w:rPr>
                <w:rFonts w:hint="eastAsia"/>
                <w:b/>
                <w:bCs/>
                <w:sz w:val="15"/>
                <w:szCs w:val="15"/>
              </w:rPr>
            </w:pPr>
            <w:r>
              <w:rPr>
                <w:rFonts w:hint="eastAsia"/>
                <w:b/>
                <w:bCs/>
                <w:sz w:val="15"/>
                <w:szCs w:val="15"/>
              </w:rPr>
              <w:t>11</w:t>
            </w:r>
          </w:p>
        </w:tc>
        <w:tc>
          <w:tcPr>
            <w:tcW w:w="158" w:type="pct"/>
            <w:vAlign w:val="center"/>
          </w:tcPr>
          <w:p>
            <w:pPr>
              <w:spacing w:line="240" w:lineRule="exact"/>
              <w:jc w:val="center"/>
              <w:rPr>
                <w:rFonts w:hint="eastAsia"/>
                <w:b/>
                <w:bCs/>
                <w:sz w:val="15"/>
                <w:szCs w:val="15"/>
              </w:rPr>
            </w:pPr>
            <w:r>
              <w:rPr>
                <w:rFonts w:hint="eastAsia"/>
                <w:b/>
                <w:bCs/>
                <w:sz w:val="15"/>
                <w:szCs w:val="15"/>
              </w:rPr>
              <w:t>12</w:t>
            </w:r>
          </w:p>
        </w:tc>
        <w:tc>
          <w:tcPr>
            <w:tcW w:w="158" w:type="pct"/>
            <w:vAlign w:val="center"/>
          </w:tcPr>
          <w:p>
            <w:pPr>
              <w:spacing w:line="240" w:lineRule="exact"/>
              <w:jc w:val="center"/>
              <w:rPr>
                <w:rFonts w:hint="eastAsia"/>
                <w:b/>
                <w:bCs/>
                <w:sz w:val="15"/>
                <w:szCs w:val="15"/>
              </w:rPr>
            </w:pPr>
            <w:r>
              <w:rPr>
                <w:rFonts w:hint="eastAsia"/>
                <w:b/>
                <w:bCs/>
                <w:sz w:val="15"/>
                <w:szCs w:val="15"/>
              </w:rPr>
              <w:t>13</w:t>
            </w:r>
          </w:p>
        </w:tc>
        <w:tc>
          <w:tcPr>
            <w:tcW w:w="158" w:type="pct"/>
            <w:vAlign w:val="center"/>
          </w:tcPr>
          <w:p>
            <w:pPr>
              <w:spacing w:line="240" w:lineRule="exact"/>
              <w:jc w:val="center"/>
              <w:rPr>
                <w:rFonts w:hint="eastAsia"/>
                <w:b/>
                <w:bCs/>
                <w:sz w:val="15"/>
                <w:szCs w:val="15"/>
              </w:rPr>
            </w:pPr>
            <w:r>
              <w:rPr>
                <w:rFonts w:hint="eastAsia"/>
                <w:b/>
                <w:bCs/>
                <w:sz w:val="15"/>
                <w:szCs w:val="15"/>
              </w:rPr>
              <w:t>14</w:t>
            </w:r>
          </w:p>
        </w:tc>
        <w:tc>
          <w:tcPr>
            <w:tcW w:w="159" w:type="pct"/>
            <w:vAlign w:val="center"/>
          </w:tcPr>
          <w:p>
            <w:pPr>
              <w:spacing w:line="240" w:lineRule="exact"/>
              <w:jc w:val="center"/>
              <w:rPr>
                <w:rFonts w:hint="eastAsia"/>
                <w:b/>
                <w:bCs/>
                <w:sz w:val="15"/>
                <w:szCs w:val="15"/>
              </w:rPr>
            </w:pPr>
            <w:r>
              <w:rPr>
                <w:rFonts w:hint="eastAsia"/>
                <w:b/>
                <w:bCs/>
                <w:sz w:val="15"/>
                <w:szCs w:val="15"/>
              </w:rPr>
              <w:t>15</w:t>
            </w:r>
          </w:p>
        </w:tc>
        <w:tc>
          <w:tcPr>
            <w:tcW w:w="159" w:type="pct"/>
            <w:vAlign w:val="center"/>
          </w:tcPr>
          <w:p>
            <w:pPr>
              <w:spacing w:line="240" w:lineRule="exact"/>
              <w:jc w:val="center"/>
              <w:rPr>
                <w:rFonts w:hint="eastAsia"/>
                <w:b/>
                <w:bCs/>
                <w:sz w:val="15"/>
                <w:szCs w:val="15"/>
              </w:rPr>
            </w:pPr>
            <w:r>
              <w:rPr>
                <w:rFonts w:hint="eastAsia"/>
                <w:b/>
                <w:bCs/>
                <w:sz w:val="15"/>
                <w:szCs w:val="15"/>
              </w:rPr>
              <w:t>16</w:t>
            </w:r>
          </w:p>
        </w:tc>
        <w:tc>
          <w:tcPr>
            <w:tcW w:w="159" w:type="pct"/>
            <w:vAlign w:val="center"/>
          </w:tcPr>
          <w:p>
            <w:pPr>
              <w:spacing w:line="240" w:lineRule="exact"/>
              <w:jc w:val="center"/>
              <w:rPr>
                <w:rFonts w:hint="eastAsia"/>
                <w:b/>
                <w:bCs/>
                <w:sz w:val="15"/>
                <w:szCs w:val="15"/>
              </w:rPr>
            </w:pPr>
            <w:r>
              <w:rPr>
                <w:rFonts w:hint="eastAsia"/>
                <w:b/>
                <w:bCs/>
                <w:sz w:val="15"/>
                <w:szCs w:val="15"/>
              </w:rPr>
              <w:t>17</w:t>
            </w:r>
          </w:p>
        </w:tc>
        <w:tc>
          <w:tcPr>
            <w:tcW w:w="159" w:type="pct"/>
            <w:vAlign w:val="center"/>
          </w:tcPr>
          <w:p>
            <w:pPr>
              <w:spacing w:line="240" w:lineRule="exact"/>
              <w:jc w:val="center"/>
              <w:rPr>
                <w:rFonts w:hint="eastAsia"/>
                <w:b/>
                <w:bCs/>
                <w:sz w:val="15"/>
                <w:szCs w:val="15"/>
              </w:rPr>
            </w:pPr>
            <w:r>
              <w:rPr>
                <w:rFonts w:hint="eastAsia"/>
                <w:b/>
                <w:bCs/>
                <w:sz w:val="15"/>
                <w:szCs w:val="15"/>
              </w:rPr>
              <w:t>18</w:t>
            </w:r>
          </w:p>
        </w:tc>
        <w:tc>
          <w:tcPr>
            <w:tcW w:w="159" w:type="pct"/>
            <w:vAlign w:val="center"/>
          </w:tcPr>
          <w:p>
            <w:pPr>
              <w:spacing w:line="240" w:lineRule="exact"/>
              <w:jc w:val="center"/>
              <w:rPr>
                <w:rFonts w:hint="eastAsia"/>
                <w:b/>
                <w:bCs/>
                <w:sz w:val="15"/>
                <w:szCs w:val="15"/>
              </w:rPr>
            </w:pPr>
            <w:r>
              <w:rPr>
                <w:rFonts w:hint="eastAsia"/>
                <w:b/>
                <w:bCs/>
                <w:sz w:val="15"/>
                <w:szCs w:val="15"/>
              </w:rPr>
              <w:t>19</w:t>
            </w:r>
          </w:p>
        </w:tc>
        <w:tc>
          <w:tcPr>
            <w:tcW w:w="160" w:type="pct"/>
            <w:vAlign w:val="center"/>
          </w:tcPr>
          <w:p>
            <w:pPr>
              <w:spacing w:line="240" w:lineRule="exact"/>
              <w:jc w:val="center"/>
              <w:rPr>
                <w:rFonts w:hint="eastAsia"/>
                <w:b/>
                <w:bCs/>
                <w:sz w:val="15"/>
                <w:szCs w:val="15"/>
              </w:rPr>
            </w:pPr>
            <w:r>
              <w:rPr>
                <w:rFonts w:hint="eastAsia"/>
                <w:b/>
                <w:bCs/>
                <w:sz w:val="15"/>
                <w:szCs w:val="15"/>
              </w:rPr>
              <w:t>20</w:t>
            </w:r>
          </w:p>
        </w:tc>
        <w:tc>
          <w:tcPr>
            <w:tcW w:w="238" w:type="pct"/>
            <w:vAlign w:val="center"/>
          </w:tcPr>
          <w:p>
            <w:pPr>
              <w:spacing w:line="240" w:lineRule="exact"/>
              <w:jc w:val="center"/>
              <w:rPr>
                <w:rFonts w:hint="eastAsia"/>
                <w:b/>
                <w:bCs/>
                <w:sz w:val="15"/>
                <w:szCs w:val="15"/>
              </w:rPr>
            </w:pPr>
            <w:r>
              <w:rPr>
                <w:rFonts w:hint="eastAsia"/>
                <w:b/>
                <w:bCs/>
                <w:sz w:val="15"/>
                <w:szCs w:val="15"/>
              </w:rPr>
              <w:t>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Align w:val="center"/>
          </w:tcPr>
          <w:p>
            <w:pPr>
              <w:snapToGrid w:val="0"/>
              <w:spacing w:line="160" w:lineRule="exact"/>
              <w:jc w:val="center"/>
              <w:rPr>
                <w:rFonts w:hint="eastAsia"/>
                <w:sz w:val="15"/>
                <w:szCs w:val="15"/>
                <w:lang w:val="en-US" w:eastAsia="zh-CN"/>
              </w:rPr>
            </w:pPr>
            <w:r>
              <w:rPr>
                <w:rFonts w:hint="eastAsia"/>
                <w:sz w:val="15"/>
                <w:szCs w:val="15"/>
                <w:lang w:val="en-US" w:eastAsia="zh-CN"/>
              </w:rPr>
              <w:t>公共必修课</w:t>
            </w:r>
          </w:p>
        </w:tc>
        <w:tc>
          <w:tcPr>
            <w:tcW w:w="769" w:type="pct"/>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习近平新时代中国特色社会主义思想概论</w:t>
            </w:r>
          </w:p>
        </w:tc>
        <w:tc>
          <w:tcPr>
            <w:tcW w:w="180"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48</w:t>
            </w:r>
          </w:p>
        </w:tc>
        <w:tc>
          <w:tcPr>
            <w:tcW w:w="180"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3</w:t>
            </w:r>
          </w:p>
        </w:tc>
        <w:tc>
          <w:tcPr>
            <w:tcW w:w="180"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40</w:t>
            </w:r>
          </w:p>
        </w:tc>
        <w:tc>
          <w:tcPr>
            <w:tcW w:w="180"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8</w:t>
            </w:r>
          </w:p>
        </w:tc>
        <w:tc>
          <w:tcPr>
            <w:tcW w:w="189"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0</w:t>
            </w:r>
          </w:p>
        </w:tc>
        <w:tc>
          <w:tcPr>
            <w:tcW w:w="11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2</w:t>
            </w:r>
          </w:p>
        </w:tc>
        <w:tc>
          <w:tcPr>
            <w:tcW w:w="11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w:t>
            </w:r>
          </w:p>
        </w:tc>
        <w:tc>
          <w:tcPr>
            <w:tcW w:w="15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w:t>
            </w:r>
          </w:p>
        </w:tc>
        <w:tc>
          <w:tcPr>
            <w:tcW w:w="15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w:t>
            </w:r>
          </w:p>
        </w:tc>
        <w:tc>
          <w:tcPr>
            <w:tcW w:w="15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w:t>
            </w:r>
          </w:p>
        </w:tc>
        <w:tc>
          <w:tcPr>
            <w:tcW w:w="15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w:t>
            </w:r>
          </w:p>
        </w:tc>
        <w:tc>
          <w:tcPr>
            <w:tcW w:w="158"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w:t>
            </w:r>
          </w:p>
        </w:tc>
        <w:tc>
          <w:tcPr>
            <w:tcW w:w="159"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w:t>
            </w:r>
          </w:p>
        </w:tc>
        <w:tc>
          <w:tcPr>
            <w:tcW w:w="159" w:type="pct"/>
            <w:vAlign w:val="center"/>
          </w:tcPr>
          <w:p>
            <w:pPr>
              <w:spacing w:line="240" w:lineRule="exact"/>
              <w:jc w:val="center"/>
              <w:rPr>
                <w:rFonts w:hint="eastAsia" w:cstheme="minorBidi"/>
                <w:kern w:val="2"/>
                <w:sz w:val="15"/>
                <w:szCs w:val="15"/>
                <w:lang w:val="en-US" w:eastAsia="zh-CN" w:bidi="ar-SA"/>
              </w:rPr>
            </w:pPr>
            <w:r>
              <w:rPr>
                <w:rFonts w:hint="eastAsia" w:cstheme="minorBidi"/>
                <w:kern w:val="2"/>
                <w:sz w:val="15"/>
                <w:szCs w:val="15"/>
                <w:lang w:val="en-US" w:eastAsia="zh-CN" w:bidi="ar-SA"/>
              </w:rPr>
              <w:t>4</w:t>
            </w:r>
          </w:p>
        </w:tc>
        <w:tc>
          <w:tcPr>
            <w:tcW w:w="159" w:type="pct"/>
            <w:vAlign w:val="center"/>
          </w:tcPr>
          <w:p>
            <w:pPr>
              <w:spacing w:line="240" w:lineRule="exact"/>
              <w:jc w:val="center"/>
              <w:rPr>
                <w:rFonts w:hint="eastAsia" w:cstheme="minorBidi"/>
                <w:kern w:val="2"/>
                <w:sz w:val="15"/>
                <w:szCs w:val="15"/>
                <w:lang w:val="en-US" w:eastAsia="zh-CN" w:bidi="ar-SA"/>
              </w:rPr>
            </w:pPr>
          </w:p>
        </w:tc>
        <w:tc>
          <w:tcPr>
            <w:tcW w:w="159" w:type="pct"/>
            <w:vAlign w:val="center"/>
          </w:tcPr>
          <w:p>
            <w:pPr>
              <w:spacing w:line="240" w:lineRule="exact"/>
              <w:jc w:val="center"/>
              <w:rPr>
                <w:rFonts w:hint="eastAsia" w:cstheme="minorBidi"/>
                <w:kern w:val="2"/>
                <w:sz w:val="15"/>
                <w:szCs w:val="15"/>
                <w:lang w:val="en-US" w:eastAsia="zh-CN" w:bidi="ar-SA"/>
              </w:rPr>
            </w:pPr>
          </w:p>
        </w:tc>
        <w:tc>
          <w:tcPr>
            <w:tcW w:w="320" w:type="pct"/>
            <w:gridSpan w:val="2"/>
            <w:vMerge w:val="restart"/>
            <w:shd w:val="clear" w:color="auto" w:fill="E7E6E6" w:themeFill="background2"/>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考</w:t>
            </w:r>
          </w:p>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试</w:t>
            </w:r>
          </w:p>
          <w:p>
            <w:pPr>
              <w:widowControl/>
              <w:jc w:val="center"/>
            </w:pPr>
            <w:r>
              <w:rPr>
                <w:rFonts w:hint="eastAsia" w:ascii="宋体" w:hAnsi="宋体" w:cs="宋体"/>
                <w:kern w:val="0"/>
                <w:sz w:val="18"/>
                <w:szCs w:val="18"/>
                <w:lang w:val="en-US" w:eastAsia="zh-CN"/>
              </w:rPr>
              <w:t>周</w:t>
            </w: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restart"/>
            <w:vAlign w:val="center"/>
          </w:tcPr>
          <w:p>
            <w:pPr>
              <w:snapToGrid w:val="0"/>
              <w:spacing w:line="160" w:lineRule="exact"/>
              <w:jc w:val="center"/>
              <w:rPr>
                <w:rFonts w:hint="eastAsia"/>
                <w:sz w:val="15"/>
                <w:szCs w:val="15"/>
                <w:lang w:val="en-US" w:eastAsia="zh-CN"/>
              </w:rPr>
            </w:pPr>
            <w:r>
              <w:rPr>
                <w:rFonts w:hint="eastAsia"/>
                <w:sz w:val="15"/>
                <w:szCs w:val="15"/>
                <w:lang w:val="en-US" w:eastAsia="zh-CN"/>
              </w:rPr>
              <w:t>定向培养课（五选一）</w:t>
            </w:r>
          </w:p>
        </w:tc>
        <w:tc>
          <w:tcPr>
            <w:tcW w:w="769" w:type="pct"/>
            <w:vAlign w:val="center"/>
          </w:tcPr>
          <w:p>
            <w:pPr>
              <w:widowControl/>
              <w:jc w:val="center"/>
            </w:pPr>
            <w:r>
              <w:rPr>
                <w:rFonts w:hint="eastAsia" w:ascii="宋体" w:hAnsi="宋体" w:cs="宋体"/>
                <w:kern w:val="0"/>
                <w:sz w:val="18"/>
                <w:szCs w:val="18"/>
                <w:lang w:val="en-US" w:eastAsia="zh-CN"/>
              </w:rPr>
              <w:t>一汽丰田汽车商品知识</w:t>
            </w:r>
          </w:p>
        </w:tc>
        <w:tc>
          <w:tcPr>
            <w:tcW w:w="180" w:type="pct"/>
            <w:vAlign w:val="center"/>
          </w:tcPr>
          <w:p>
            <w:pPr>
              <w:spacing w:line="240" w:lineRule="exact"/>
              <w:jc w:val="center"/>
            </w:pPr>
            <w:r>
              <w:rPr>
                <w:rFonts w:hint="default"/>
                <w:sz w:val="15"/>
                <w:szCs w:val="15"/>
                <w:lang w:val="en-US" w:eastAsia="zh-CN"/>
              </w:rPr>
              <w:t>64</w:t>
            </w:r>
          </w:p>
        </w:tc>
        <w:tc>
          <w:tcPr>
            <w:tcW w:w="180" w:type="pct"/>
            <w:vAlign w:val="center"/>
          </w:tcPr>
          <w:p>
            <w:pPr>
              <w:spacing w:line="240" w:lineRule="exact"/>
              <w:jc w:val="center"/>
            </w:pPr>
            <w:r>
              <w:rPr>
                <w:rFonts w:hint="eastAsia" w:cstheme="minorBidi"/>
                <w:kern w:val="2"/>
                <w:sz w:val="15"/>
                <w:szCs w:val="15"/>
                <w:lang w:val="en-US" w:eastAsia="zh-CN" w:bidi="ar-SA"/>
              </w:rPr>
              <w:t>4</w:t>
            </w:r>
          </w:p>
        </w:tc>
        <w:tc>
          <w:tcPr>
            <w:tcW w:w="180" w:type="pct"/>
            <w:vAlign w:val="center"/>
          </w:tcPr>
          <w:p>
            <w:pPr>
              <w:spacing w:line="240" w:lineRule="exact"/>
              <w:jc w:val="center"/>
            </w:pPr>
            <w:r>
              <w:rPr>
                <w:rFonts w:hint="eastAsia" w:cstheme="minorBidi"/>
                <w:kern w:val="2"/>
                <w:sz w:val="15"/>
                <w:szCs w:val="15"/>
                <w:lang w:val="en-US" w:eastAsia="zh-CN" w:bidi="ar-SA"/>
              </w:rPr>
              <w:t>32</w:t>
            </w:r>
          </w:p>
        </w:tc>
        <w:tc>
          <w:tcPr>
            <w:tcW w:w="180" w:type="pct"/>
            <w:vAlign w:val="center"/>
          </w:tcPr>
          <w:p>
            <w:pPr>
              <w:spacing w:line="240" w:lineRule="exact"/>
              <w:jc w:val="center"/>
            </w:pPr>
            <w:r>
              <w:rPr>
                <w:rFonts w:hint="eastAsia" w:cstheme="minorBidi"/>
                <w:kern w:val="2"/>
                <w:sz w:val="15"/>
                <w:szCs w:val="15"/>
                <w:lang w:val="en-US" w:eastAsia="zh-CN" w:bidi="ar-SA"/>
              </w:rPr>
              <w:t>32</w:t>
            </w:r>
          </w:p>
        </w:tc>
        <w:tc>
          <w:tcPr>
            <w:tcW w:w="189" w:type="pct"/>
            <w:vAlign w:val="center"/>
          </w:tcPr>
          <w:p>
            <w:pPr>
              <w:spacing w:line="240" w:lineRule="exact"/>
              <w:jc w:val="center"/>
            </w:pPr>
          </w:p>
        </w:tc>
        <w:tc>
          <w:tcPr>
            <w:tcW w:w="118" w:type="pct"/>
            <w:vAlign w:val="center"/>
          </w:tcPr>
          <w:p>
            <w:pPr>
              <w:spacing w:line="240" w:lineRule="exact"/>
              <w:jc w:val="center"/>
            </w:pPr>
            <w:r>
              <w:rPr>
                <w:rFonts w:hint="eastAsia"/>
                <w:sz w:val="15"/>
                <w:szCs w:val="15"/>
              </w:rPr>
              <w:t>4</w:t>
            </w:r>
          </w:p>
        </w:tc>
        <w:tc>
          <w:tcPr>
            <w:tcW w:w="118" w:type="pct"/>
            <w:vAlign w:val="center"/>
          </w:tcPr>
          <w:p>
            <w:pPr>
              <w:spacing w:line="240" w:lineRule="exact"/>
              <w:jc w:val="center"/>
            </w:pPr>
            <w:r>
              <w:rPr>
                <w:rFonts w:hint="eastAsia"/>
                <w:sz w:val="15"/>
                <w:szCs w:val="15"/>
              </w:rPr>
              <w:t>4</w:t>
            </w:r>
          </w:p>
        </w:tc>
        <w:tc>
          <w:tcPr>
            <w:tcW w:w="118" w:type="pct"/>
            <w:vAlign w:val="center"/>
          </w:tcPr>
          <w:p>
            <w:pPr>
              <w:spacing w:line="240" w:lineRule="exact"/>
              <w:jc w:val="center"/>
            </w:pPr>
            <w:r>
              <w:rPr>
                <w:rFonts w:hint="eastAsia"/>
                <w:sz w:val="15"/>
                <w:szCs w:val="15"/>
              </w:rPr>
              <w:t>4</w:t>
            </w:r>
          </w:p>
        </w:tc>
        <w:tc>
          <w:tcPr>
            <w:tcW w:w="118" w:type="pct"/>
            <w:vAlign w:val="center"/>
          </w:tcPr>
          <w:p>
            <w:pPr>
              <w:spacing w:line="240" w:lineRule="exact"/>
              <w:jc w:val="center"/>
            </w:pPr>
            <w:r>
              <w:rPr>
                <w:rFonts w:hint="eastAsia"/>
                <w:sz w:val="15"/>
                <w:szCs w:val="15"/>
              </w:rPr>
              <w:t>4</w:t>
            </w:r>
          </w:p>
        </w:tc>
        <w:tc>
          <w:tcPr>
            <w:tcW w:w="118" w:type="pct"/>
            <w:vAlign w:val="center"/>
          </w:tcPr>
          <w:p>
            <w:pPr>
              <w:spacing w:line="240" w:lineRule="exact"/>
              <w:jc w:val="center"/>
            </w:pPr>
            <w:r>
              <w:rPr>
                <w:rFonts w:hint="eastAsia"/>
                <w:sz w:val="15"/>
                <w:szCs w:val="15"/>
              </w:rPr>
              <w:t>4</w:t>
            </w:r>
          </w:p>
        </w:tc>
        <w:tc>
          <w:tcPr>
            <w:tcW w:w="118" w:type="pct"/>
            <w:vAlign w:val="center"/>
          </w:tcPr>
          <w:p>
            <w:pPr>
              <w:spacing w:line="240" w:lineRule="exact"/>
              <w:jc w:val="center"/>
            </w:pPr>
            <w:r>
              <w:rPr>
                <w:rFonts w:hint="eastAsia"/>
                <w:sz w:val="15"/>
                <w:szCs w:val="15"/>
              </w:rPr>
              <w:t>4</w:t>
            </w:r>
          </w:p>
        </w:tc>
        <w:tc>
          <w:tcPr>
            <w:tcW w:w="118" w:type="pct"/>
            <w:vAlign w:val="center"/>
          </w:tcPr>
          <w:p>
            <w:pPr>
              <w:spacing w:line="240" w:lineRule="exact"/>
              <w:jc w:val="center"/>
            </w:pPr>
            <w:r>
              <w:rPr>
                <w:rFonts w:hint="eastAsia"/>
                <w:sz w:val="15"/>
                <w:szCs w:val="15"/>
              </w:rPr>
              <w:t>4</w:t>
            </w:r>
          </w:p>
        </w:tc>
        <w:tc>
          <w:tcPr>
            <w:tcW w:w="118" w:type="pct"/>
            <w:vAlign w:val="center"/>
          </w:tcPr>
          <w:p>
            <w:pPr>
              <w:spacing w:line="240" w:lineRule="exact"/>
              <w:jc w:val="center"/>
            </w:pPr>
            <w:r>
              <w:rPr>
                <w:rFonts w:hint="eastAsia"/>
                <w:sz w:val="15"/>
                <w:szCs w:val="15"/>
              </w:rPr>
              <w:t>4</w:t>
            </w:r>
          </w:p>
        </w:tc>
        <w:tc>
          <w:tcPr>
            <w:tcW w:w="118" w:type="pct"/>
            <w:vAlign w:val="center"/>
          </w:tcPr>
          <w:p>
            <w:pPr>
              <w:spacing w:line="240" w:lineRule="exact"/>
              <w:jc w:val="center"/>
            </w:pPr>
            <w:r>
              <w:rPr>
                <w:rFonts w:hint="eastAsia"/>
                <w:sz w:val="15"/>
                <w:szCs w:val="15"/>
              </w:rPr>
              <w:t>4</w:t>
            </w:r>
          </w:p>
        </w:tc>
        <w:tc>
          <w:tcPr>
            <w:tcW w:w="158" w:type="pct"/>
            <w:vAlign w:val="center"/>
          </w:tcPr>
          <w:p>
            <w:pPr>
              <w:spacing w:line="240" w:lineRule="exact"/>
              <w:jc w:val="center"/>
            </w:pPr>
            <w:r>
              <w:rPr>
                <w:rFonts w:hint="eastAsia"/>
                <w:sz w:val="15"/>
                <w:szCs w:val="15"/>
              </w:rPr>
              <w:t>4</w:t>
            </w:r>
          </w:p>
        </w:tc>
        <w:tc>
          <w:tcPr>
            <w:tcW w:w="158" w:type="pct"/>
            <w:vAlign w:val="center"/>
          </w:tcPr>
          <w:p>
            <w:pPr>
              <w:spacing w:line="240" w:lineRule="exact"/>
              <w:jc w:val="center"/>
            </w:pPr>
            <w:r>
              <w:rPr>
                <w:rFonts w:hint="eastAsia"/>
                <w:sz w:val="15"/>
                <w:szCs w:val="15"/>
              </w:rPr>
              <w:t>4</w:t>
            </w:r>
          </w:p>
        </w:tc>
        <w:tc>
          <w:tcPr>
            <w:tcW w:w="158" w:type="pct"/>
            <w:vAlign w:val="center"/>
          </w:tcPr>
          <w:p>
            <w:pPr>
              <w:spacing w:line="240" w:lineRule="exact"/>
              <w:jc w:val="center"/>
            </w:pPr>
            <w:r>
              <w:rPr>
                <w:rFonts w:hint="eastAsia"/>
                <w:sz w:val="15"/>
                <w:szCs w:val="15"/>
              </w:rPr>
              <w:t>4</w:t>
            </w:r>
          </w:p>
        </w:tc>
        <w:tc>
          <w:tcPr>
            <w:tcW w:w="158" w:type="pct"/>
            <w:vAlign w:val="center"/>
          </w:tcPr>
          <w:p>
            <w:pPr>
              <w:spacing w:line="240" w:lineRule="exact"/>
              <w:jc w:val="center"/>
            </w:pPr>
            <w:r>
              <w:rPr>
                <w:rFonts w:hint="eastAsia"/>
                <w:sz w:val="15"/>
                <w:szCs w:val="15"/>
              </w:rPr>
              <w:t>4</w:t>
            </w:r>
          </w:p>
        </w:tc>
        <w:tc>
          <w:tcPr>
            <w:tcW w:w="158" w:type="pct"/>
            <w:vAlign w:val="center"/>
          </w:tcPr>
          <w:p>
            <w:pPr>
              <w:spacing w:line="240" w:lineRule="exact"/>
              <w:jc w:val="center"/>
            </w:pPr>
            <w:r>
              <w:rPr>
                <w:rFonts w:hint="eastAsia"/>
                <w:sz w:val="15"/>
                <w:szCs w:val="15"/>
              </w:rPr>
              <w:t>4</w:t>
            </w:r>
          </w:p>
        </w:tc>
        <w:tc>
          <w:tcPr>
            <w:tcW w:w="159" w:type="pct"/>
            <w:vAlign w:val="center"/>
          </w:tcPr>
          <w:p>
            <w:pPr>
              <w:spacing w:line="240" w:lineRule="exact"/>
              <w:jc w:val="center"/>
            </w:pPr>
            <w:r>
              <w:rPr>
                <w:rFonts w:hint="eastAsia"/>
                <w:sz w:val="15"/>
                <w:szCs w:val="15"/>
              </w:rPr>
              <w:t>4</w:t>
            </w:r>
          </w:p>
        </w:tc>
        <w:tc>
          <w:tcPr>
            <w:tcW w:w="159" w:type="pct"/>
            <w:vAlign w:val="center"/>
          </w:tcPr>
          <w:p>
            <w:pPr>
              <w:spacing w:line="240" w:lineRule="exact"/>
              <w:jc w:val="center"/>
            </w:pPr>
            <w:r>
              <w:rPr>
                <w:rFonts w:hint="eastAsia" w:cstheme="minorBidi"/>
                <w:kern w:val="2"/>
                <w:sz w:val="15"/>
                <w:szCs w:val="15"/>
                <w:lang w:val="en-US" w:eastAsia="zh-CN" w:bidi="ar-SA"/>
              </w:rPr>
              <w:t>4</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pPr>
            <w:r>
              <w:rPr>
                <w:rFonts w:hint="eastAsia" w:ascii="宋体" w:hAnsi="宋体" w:cs="宋体"/>
                <w:kern w:val="0"/>
                <w:sz w:val="18"/>
                <w:szCs w:val="18"/>
                <w:lang w:val="en-US" w:eastAsia="zh-CN"/>
              </w:rPr>
              <w:t>一汽丰田品牌与市场</w:t>
            </w:r>
          </w:p>
        </w:tc>
        <w:tc>
          <w:tcPr>
            <w:tcW w:w="180" w:type="pct"/>
            <w:vAlign w:val="center"/>
          </w:tcPr>
          <w:p>
            <w:pPr>
              <w:spacing w:line="240" w:lineRule="exact"/>
              <w:jc w:val="center"/>
            </w:pPr>
            <w:r>
              <w:rPr>
                <w:rFonts w:hint="default"/>
                <w:sz w:val="15"/>
                <w:szCs w:val="15"/>
                <w:lang w:val="en-US" w:eastAsia="zh-CN"/>
              </w:rPr>
              <w:t>16</w:t>
            </w:r>
          </w:p>
        </w:tc>
        <w:tc>
          <w:tcPr>
            <w:tcW w:w="180" w:type="pct"/>
            <w:vAlign w:val="center"/>
          </w:tcPr>
          <w:p>
            <w:pPr>
              <w:spacing w:line="240" w:lineRule="exact"/>
              <w:jc w:val="center"/>
            </w:pPr>
            <w:r>
              <w:rPr>
                <w:rFonts w:hint="eastAsia" w:cstheme="minorBidi"/>
                <w:kern w:val="2"/>
                <w:sz w:val="15"/>
                <w:szCs w:val="15"/>
                <w:lang w:val="en-US" w:eastAsia="zh-CN" w:bidi="ar-SA"/>
              </w:rPr>
              <w:t>1</w:t>
            </w:r>
          </w:p>
        </w:tc>
        <w:tc>
          <w:tcPr>
            <w:tcW w:w="180" w:type="pct"/>
            <w:vAlign w:val="center"/>
          </w:tcPr>
          <w:p>
            <w:pPr>
              <w:spacing w:line="240" w:lineRule="exact"/>
              <w:jc w:val="center"/>
            </w:pPr>
            <w:r>
              <w:rPr>
                <w:rFonts w:hint="eastAsia" w:cstheme="minorBidi"/>
                <w:kern w:val="2"/>
                <w:sz w:val="15"/>
                <w:szCs w:val="15"/>
                <w:lang w:val="en-US" w:eastAsia="zh-CN" w:bidi="ar-SA"/>
              </w:rPr>
              <w:t>16</w:t>
            </w:r>
          </w:p>
        </w:tc>
        <w:tc>
          <w:tcPr>
            <w:tcW w:w="180" w:type="pct"/>
            <w:vAlign w:val="center"/>
          </w:tcPr>
          <w:p>
            <w:pPr>
              <w:spacing w:line="240" w:lineRule="exact"/>
              <w:jc w:val="center"/>
            </w:pPr>
          </w:p>
        </w:tc>
        <w:tc>
          <w:tcPr>
            <w:tcW w:w="189" w:type="pct"/>
            <w:vAlign w:val="center"/>
          </w:tcPr>
          <w:p>
            <w:pPr>
              <w:spacing w:line="240" w:lineRule="exact"/>
              <w:jc w:val="center"/>
            </w:pPr>
          </w:p>
        </w:tc>
        <w:tc>
          <w:tcPr>
            <w:tcW w:w="118" w:type="pct"/>
            <w:vAlign w:val="center"/>
          </w:tcPr>
          <w:p>
            <w:pPr>
              <w:spacing w:line="240" w:lineRule="exact"/>
              <w:jc w:val="center"/>
            </w:pPr>
            <w:r>
              <w:rPr>
                <w:rFonts w:hint="eastAsia"/>
                <w:sz w:val="15"/>
                <w:szCs w:val="15"/>
                <w:lang w:val="en-US" w:eastAsia="zh-CN"/>
              </w:rPr>
              <w:t>2</w:t>
            </w:r>
          </w:p>
        </w:tc>
        <w:tc>
          <w:tcPr>
            <w:tcW w:w="118" w:type="pct"/>
            <w:vAlign w:val="center"/>
          </w:tcPr>
          <w:p>
            <w:pPr>
              <w:spacing w:line="240" w:lineRule="exact"/>
              <w:jc w:val="center"/>
            </w:pPr>
            <w:r>
              <w:rPr>
                <w:rFonts w:hint="eastAsia"/>
                <w:sz w:val="15"/>
                <w:szCs w:val="15"/>
                <w:lang w:val="en-US" w:eastAsia="zh-CN"/>
              </w:rPr>
              <w:t>2</w:t>
            </w:r>
          </w:p>
        </w:tc>
        <w:tc>
          <w:tcPr>
            <w:tcW w:w="118" w:type="pct"/>
            <w:vAlign w:val="center"/>
          </w:tcPr>
          <w:p>
            <w:pPr>
              <w:spacing w:line="240" w:lineRule="exact"/>
              <w:jc w:val="center"/>
            </w:pPr>
            <w:r>
              <w:rPr>
                <w:rFonts w:hint="eastAsia"/>
                <w:sz w:val="15"/>
                <w:szCs w:val="15"/>
                <w:lang w:val="en-US" w:eastAsia="zh-CN"/>
              </w:rPr>
              <w:t>2</w:t>
            </w:r>
          </w:p>
        </w:tc>
        <w:tc>
          <w:tcPr>
            <w:tcW w:w="118" w:type="pct"/>
            <w:vAlign w:val="center"/>
          </w:tcPr>
          <w:p>
            <w:pPr>
              <w:spacing w:line="240" w:lineRule="exact"/>
              <w:jc w:val="center"/>
            </w:pPr>
            <w:r>
              <w:rPr>
                <w:rFonts w:hint="eastAsia"/>
                <w:sz w:val="15"/>
                <w:szCs w:val="15"/>
                <w:lang w:val="en-US" w:eastAsia="zh-CN"/>
              </w:rPr>
              <w:t>2</w:t>
            </w:r>
          </w:p>
        </w:tc>
        <w:tc>
          <w:tcPr>
            <w:tcW w:w="118" w:type="pct"/>
            <w:vAlign w:val="center"/>
          </w:tcPr>
          <w:p>
            <w:pPr>
              <w:spacing w:line="240" w:lineRule="exact"/>
              <w:jc w:val="center"/>
            </w:pPr>
            <w:r>
              <w:rPr>
                <w:rFonts w:hint="eastAsia"/>
                <w:sz w:val="15"/>
                <w:szCs w:val="15"/>
                <w:lang w:val="en-US" w:eastAsia="zh-CN"/>
              </w:rPr>
              <w:t>2</w:t>
            </w:r>
          </w:p>
        </w:tc>
        <w:tc>
          <w:tcPr>
            <w:tcW w:w="118" w:type="pct"/>
            <w:vAlign w:val="center"/>
          </w:tcPr>
          <w:p>
            <w:pPr>
              <w:spacing w:line="240" w:lineRule="exact"/>
              <w:jc w:val="center"/>
            </w:pPr>
            <w:r>
              <w:rPr>
                <w:rFonts w:hint="eastAsia"/>
                <w:sz w:val="15"/>
                <w:szCs w:val="15"/>
                <w:lang w:val="en-US" w:eastAsia="zh-CN"/>
              </w:rPr>
              <w:t>2</w:t>
            </w:r>
          </w:p>
        </w:tc>
        <w:tc>
          <w:tcPr>
            <w:tcW w:w="118" w:type="pct"/>
            <w:vAlign w:val="center"/>
          </w:tcPr>
          <w:p>
            <w:pPr>
              <w:spacing w:line="240" w:lineRule="exact"/>
              <w:jc w:val="center"/>
            </w:pPr>
            <w:r>
              <w:rPr>
                <w:rFonts w:hint="eastAsia"/>
                <w:sz w:val="15"/>
                <w:szCs w:val="15"/>
                <w:lang w:val="en-US" w:eastAsia="zh-CN"/>
              </w:rPr>
              <w:t>2</w:t>
            </w:r>
          </w:p>
        </w:tc>
        <w:tc>
          <w:tcPr>
            <w:tcW w:w="118" w:type="pct"/>
            <w:vAlign w:val="center"/>
          </w:tcPr>
          <w:p>
            <w:pPr>
              <w:spacing w:line="240" w:lineRule="exact"/>
              <w:jc w:val="center"/>
            </w:pPr>
            <w:r>
              <w:rPr>
                <w:rFonts w:hint="eastAsia"/>
                <w:sz w:val="15"/>
                <w:szCs w:val="15"/>
                <w:lang w:val="en-US" w:eastAsia="zh-CN"/>
              </w:rPr>
              <w:t>2</w:t>
            </w:r>
          </w:p>
        </w:tc>
        <w:tc>
          <w:tcPr>
            <w:tcW w:w="118" w:type="pct"/>
            <w:vAlign w:val="center"/>
          </w:tcPr>
          <w:p>
            <w:pPr>
              <w:spacing w:line="240" w:lineRule="exact"/>
              <w:jc w:val="center"/>
            </w:pPr>
          </w:p>
        </w:tc>
        <w:tc>
          <w:tcPr>
            <w:tcW w:w="158" w:type="pct"/>
            <w:vAlign w:val="center"/>
          </w:tcPr>
          <w:p>
            <w:pPr>
              <w:spacing w:line="240" w:lineRule="exact"/>
              <w:jc w:val="center"/>
            </w:pPr>
          </w:p>
        </w:tc>
        <w:tc>
          <w:tcPr>
            <w:tcW w:w="158" w:type="pct"/>
            <w:vAlign w:val="center"/>
          </w:tcPr>
          <w:p>
            <w:pPr>
              <w:spacing w:line="240" w:lineRule="exact"/>
              <w:jc w:val="center"/>
            </w:pPr>
          </w:p>
        </w:tc>
        <w:tc>
          <w:tcPr>
            <w:tcW w:w="158" w:type="pct"/>
            <w:vAlign w:val="center"/>
          </w:tcPr>
          <w:p>
            <w:pPr>
              <w:spacing w:line="240" w:lineRule="exact"/>
              <w:jc w:val="center"/>
            </w:pPr>
          </w:p>
        </w:tc>
        <w:tc>
          <w:tcPr>
            <w:tcW w:w="158" w:type="pct"/>
            <w:vAlign w:val="center"/>
          </w:tcPr>
          <w:p>
            <w:pPr>
              <w:spacing w:line="240" w:lineRule="exact"/>
              <w:jc w:val="center"/>
            </w:pPr>
          </w:p>
        </w:tc>
        <w:tc>
          <w:tcPr>
            <w:tcW w:w="158"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一汽丰田销售业务标准流程</w:t>
            </w:r>
          </w:p>
        </w:tc>
        <w:tc>
          <w:tcPr>
            <w:tcW w:w="180" w:type="pct"/>
            <w:vAlign w:val="center"/>
          </w:tcPr>
          <w:p>
            <w:pPr>
              <w:spacing w:line="240" w:lineRule="exact"/>
              <w:jc w:val="center"/>
              <w:rPr>
                <w:rFonts w:hint="eastAsia"/>
              </w:rPr>
            </w:pPr>
            <w:r>
              <w:rPr>
                <w:rFonts w:hint="default"/>
                <w:sz w:val="15"/>
                <w:szCs w:val="15"/>
                <w:lang w:val="en-US" w:eastAsia="zh-CN"/>
              </w:rPr>
              <w:t>64</w:t>
            </w:r>
          </w:p>
        </w:tc>
        <w:tc>
          <w:tcPr>
            <w:tcW w:w="180" w:type="pct"/>
            <w:vAlign w:val="center"/>
          </w:tcPr>
          <w:p>
            <w:pPr>
              <w:spacing w:line="240" w:lineRule="exact"/>
              <w:jc w:val="center"/>
              <w:rPr>
                <w:rFonts w:hint="eastAsia"/>
              </w:rPr>
            </w:pPr>
            <w:r>
              <w:rPr>
                <w:rFonts w:hint="eastAsia"/>
                <w:sz w:val="15"/>
                <w:szCs w:val="15"/>
                <w:lang w:val="en-US" w:eastAsia="zh-CN"/>
              </w:rPr>
              <w:t>4</w:t>
            </w:r>
          </w:p>
        </w:tc>
        <w:tc>
          <w:tcPr>
            <w:tcW w:w="180" w:type="pct"/>
            <w:vAlign w:val="center"/>
          </w:tcPr>
          <w:p>
            <w:pPr>
              <w:spacing w:line="240" w:lineRule="exact"/>
              <w:jc w:val="center"/>
              <w:rPr>
                <w:rFonts w:hint="eastAsia"/>
              </w:rPr>
            </w:pPr>
            <w:r>
              <w:rPr>
                <w:rFonts w:hint="eastAsia"/>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32</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9" w:type="pct"/>
            <w:vAlign w:val="center"/>
          </w:tcPr>
          <w:p>
            <w:pPr>
              <w:spacing w:line="240" w:lineRule="exact"/>
              <w:jc w:val="center"/>
              <w:rPr>
                <w:rFonts w:hint="eastAsia"/>
              </w:rPr>
            </w:pPr>
            <w:r>
              <w:rPr>
                <w:rFonts w:hint="eastAsia"/>
                <w:sz w:val="15"/>
                <w:szCs w:val="15"/>
              </w:rPr>
              <w:t>4</w:t>
            </w:r>
          </w:p>
        </w:tc>
        <w:tc>
          <w:tcPr>
            <w:tcW w:w="159" w:type="pct"/>
            <w:vAlign w:val="center"/>
          </w:tcPr>
          <w:p>
            <w:pPr>
              <w:spacing w:line="240" w:lineRule="exact"/>
              <w:jc w:val="center"/>
            </w:pPr>
            <w:r>
              <w:rPr>
                <w:rFonts w:hint="eastAsia" w:cstheme="minorBidi"/>
                <w:kern w:val="2"/>
                <w:sz w:val="15"/>
                <w:szCs w:val="15"/>
                <w:lang w:val="en-US" w:eastAsia="zh-CN" w:bidi="ar-SA"/>
              </w:rPr>
              <w:t>4</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一汽丰田数字化营销</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2</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16</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16</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一汽丰田价值链</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2</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一汽丰田客户满意度</w:t>
            </w:r>
          </w:p>
        </w:tc>
        <w:tc>
          <w:tcPr>
            <w:tcW w:w="180" w:type="pct"/>
            <w:vAlign w:val="center"/>
          </w:tcPr>
          <w:p>
            <w:pPr>
              <w:spacing w:line="240" w:lineRule="exact"/>
              <w:jc w:val="center"/>
              <w:rPr>
                <w:rFonts w:hint="eastAsia"/>
              </w:rPr>
            </w:pPr>
            <w:r>
              <w:rPr>
                <w:rFonts w:hint="default"/>
                <w:sz w:val="15"/>
                <w:szCs w:val="15"/>
                <w:lang w:val="en-US" w:eastAsia="zh-CN"/>
              </w:rPr>
              <w:t>16</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1</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8</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8</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9" w:type="pct"/>
            <w:vAlign w:val="center"/>
          </w:tcPr>
          <w:p>
            <w:pPr>
              <w:spacing w:line="240" w:lineRule="exact"/>
              <w:jc w:val="center"/>
              <w:rPr>
                <w:rFonts w:hint="eastAsia"/>
              </w:rP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一汽丰田服务沟通</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2</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一汽丰田企业实训</w:t>
            </w:r>
          </w:p>
        </w:tc>
        <w:tc>
          <w:tcPr>
            <w:tcW w:w="180" w:type="pct"/>
            <w:vAlign w:val="center"/>
          </w:tcPr>
          <w:p>
            <w:pPr>
              <w:spacing w:line="240" w:lineRule="exact"/>
              <w:jc w:val="center"/>
              <w:rPr>
                <w:rFonts w:hint="eastAsia"/>
              </w:rPr>
            </w:pPr>
            <w:r>
              <w:rPr>
                <w:rFonts w:hint="default"/>
                <w:sz w:val="15"/>
                <w:szCs w:val="15"/>
                <w:lang w:val="en-US" w:eastAsia="zh-CN"/>
              </w:rPr>
              <w:t>48</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3</w:t>
            </w:r>
          </w:p>
        </w:tc>
        <w:tc>
          <w:tcPr>
            <w:tcW w:w="180" w:type="pct"/>
            <w:vAlign w:val="center"/>
          </w:tcPr>
          <w:p>
            <w:pPr>
              <w:spacing w:line="240" w:lineRule="exact"/>
              <w:jc w:val="center"/>
              <w:rPr>
                <w:rFonts w:hint="eastAsia"/>
              </w:rPr>
            </w:pP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48</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9" w:type="pct"/>
            <w:vAlign w:val="center"/>
          </w:tcPr>
          <w:p>
            <w:pPr>
              <w:spacing w:line="240" w:lineRule="exact"/>
              <w:jc w:val="center"/>
              <w:rPr>
                <w:rFonts w:hint="eastAsia"/>
              </w:rPr>
            </w:pPr>
          </w:p>
        </w:tc>
        <w:tc>
          <w:tcPr>
            <w:tcW w:w="159" w:type="pct"/>
            <w:vAlign w:val="center"/>
          </w:tcPr>
          <w:p>
            <w:pPr>
              <w:spacing w:line="240" w:lineRule="exact"/>
              <w:jc w:val="center"/>
            </w:pPr>
          </w:p>
        </w:tc>
        <w:tc>
          <w:tcPr>
            <w:tcW w:w="159" w:type="pct"/>
            <w:vAlign w:val="center"/>
          </w:tcPr>
          <w:p>
            <w:pPr>
              <w:spacing w:line="240" w:lineRule="exact"/>
              <w:jc w:val="center"/>
            </w:pPr>
            <w:r>
              <w:rPr>
                <w:rFonts w:hint="eastAsia"/>
                <w:sz w:val="15"/>
                <w:szCs w:val="15"/>
                <w:lang w:val="en-US" w:eastAsia="zh-CN"/>
              </w:rPr>
              <w:t>24</w:t>
            </w:r>
          </w:p>
        </w:tc>
        <w:tc>
          <w:tcPr>
            <w:tcW w:w="159" w:type="pct"/>
            <w:vAlign w:val="center"/>
          </w:tcPr>
          <w:p>
            <w:pPr>
              <w:spacing w:line="240" w:lineRule="exact"/>
              <w:jc w:val="center"/>
            </w:pPr>
            <w:r>
              <w:rPr>
                <w:rFonts w:hint="eastAsia"/>
                <w:sz w:val="15"/>
                <w:szCs w:val="15"/>
                <w:lang w:val="en-US" w:eastAsia="zh-CN"/>
              </w:rPr>
              <w:t>24</w:t>
            </w: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一汽大众品牌与市场</w:t>
            </w:r>
          </w:p>
        </w:tc>
        <w:tc>
          <w:tcPr>
            <w:tcW w:w="180" w:type="pct"/>
            <w:vAlign w:val="center"/>
          </w:tcPr>
          <w:p>
            <w:pPr>
              <w:spacing w:line="240" w:lineRule="exact"/>
              <w:jc w:val="center"/>
              <w:rPr>
                <w:rFonts w:hint="eastAsia"/>
              </w:rPr>
            </w:pPr>
            <w:r>
              <w:rPr>
                <w:rFonts w:hint="default"/>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0" w:type="pct"/>
            <w:vAlign w:val="center"/>
          </w:tcPr>
          <w:p>
            <w:pPr>
              <w:spacing w:line="240" w:lineRule="exact"/>
              <w:jc w:val="center"/>
              <w:rPr>
                <w:rFonts w:hint="eastAsia"/>
              </w:rPr>
            </w:pP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9" w:type="pct"/>
            <w:vAlign w:val="center"/>
          </w:tcPr>
          <w:p>
            <w:pPr>
              <w:spacing w:line="240" w:lineRule="exact"/>
              <w:jc w:val="center"/>
              <w:rPr>
                <w:rFonts w:hint="eastAsia"/>
              </w:rP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一汽大众商务礼仪</w:t>
            </w:r>
          </w:p>
        </w:tc>
        <w:tc>
          <w:tcPr>
            <w:tcW w:w="180" w:type="pct"/>
            <w:vAlign w:val="center"/>
          </w:tcPr>
          <w:p>
            <w:pPr>
              <w:spacing w:line="240" w:lineRule="exact"/>
              <w:jc w:val="center"/>
              <w:rPr>
                <w:rFonts w:hint="eastAsia"/>
              </w:rPr>
            </w:pPr>
            <w:r>
              <w:rPr>
                <w:rFonts w:hint="default"/>
                <w:sz w:val="15"/>
                <w:szCs w:val="15"/>
                <w:lang w:val="en-US" w:eastAsia="zh-CN"/>
              </w:rPr>
              <w:t>16</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1</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8</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8</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一汽大众商品知识</w:t>
            </w:r>
          </w:p>
        </w:tc>
        <w:tc>
          <w:tcPr>
            <w:tcW w:w="180" w:type="pct"/>
            <w:vAlign w:val="center"/>
          </w:tcPr>
          <w:p>
            <w:pPr>
              <w:spacing w:line="240" w:lineRule="exact"/>
              <w:jc w:val="center"/>
              <w:rPr>
                <w:rFonts w:hint="eastAsia"/>
              </w:rPr>
            </w:pPr>
            <w:r>
              <w:rPr>
                <w:rFonts w:hint="default"/>
                <w:sz w:val="15"/>
                <w:szCs w:val="15"/>
                <w:lang w:val="en-US" w:eastAsia="zh-CN"/>
              </w:rPr>
              <w:t>80</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5</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40</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40</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sz w:val="15"/>
                <w:szCs w:val="15"/>
                <w:lang w:val="en-US" w:eastAsia="zh-CN"/>
              </w:rPr>
              <w:t>6</w:t>
            </w:r>
          </w:p>
        </w:tc>
        <w:tc>
          <w:tcPr>
            <w:tcW w:w="158" w:type="pct"/>
            <w:vAlign w:val="center"/>
          </w:tcPr>
          <w:p>
            <w:pPr>
              <w:spacing w:line="240" w:lineRule="exact"/>
              <w:jc w:val="center"/>
              <w:rPr>
                <w:rFonts w:hint="eastAsia"/>
              </w:rPr>
            </w:pPr>
            <w:r>
              <w:rPr>
                <w:rFonts w:hint="eastAsia"/>
                <w:sz w:val="15"/>
                <w:szCs w:val="15"/>
                <w:lang w:val="en-US" w:eastAsia="zh-CN"/>
              </w:rPr>
              <w:t>6</w:t>
            </w:r>
          </w:p>
        </w:tc>
        <w:tc>
          <w:tcPr>
            <w:tcW w:w="159" w:type="pct"/>
            <w:vAlign w:val="center"/>
          </w:tcPr>
          <w:p>
            <w:pPr>
              <w:spacing w:line="240" w:lineRule="exact"/>
              <w:jc w:val="center"/>
              <w:rPr>
                <w:rFonts w:hint="eastAsia"/>
              </w:rPr>
            </w:pPr>
            <w:r>
              <w:rPr>
                <w:rFonts w:hint="eastAsia"/>
                <w:sz w:val="15"/>
                <w:szCs w:val="15"/>
                <w:lang w:val="en-US" w:eastAsia="zh-CN"/>
              </w:rPr>
              <w:t>6</w:t>
            </w:r>
          </w:p>
        </w:tc>
        <w:tc>
          <w:tcPr>
            <w:tcW w:w="159" w:type="pct"/>
            <w:vAlign w:val="center"/>
          </w:tcPr>
          <w:p>
            <w:pPr>
              <w:spacing w:line="240" w:lineRule="exact"/>
              <w:jc w:val="center"/>
            </w:pPr>
            <w:r>
              <w:rPr>
                <w:rFonts w:hint="eastAsia"/>
                <w:sz w:val="15"/>
                <w:szCs w:val="15"/>
                <w:lang w:val="en-US" w:eastAsia="zh-CN"/>
              </w:rPr>
              <w:t>6</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一汽大众销售流程</w:t>
            </w:r>
          </w:p>
        </w:tc>
        <w:tc>
          <w:tcPr>
            <w:tcW w:w="180" w:type="pct"/>
            <w:vAlign w:val="center"/>
          </w:tcPr>
          <w:p>
            <w:pPr>
              <w:spacing w:line="240" w:lineRule="exact"/>
              <w:jc w:val="center"/>
              <w:rPr>
                <w:rFonts w:hint="eastAsia"/>
              </w:rPr>
            </w:pPr>
            <w:r>
              <w:rPr>
                <w:rFonts w:hint="default"/>
                <w:sz w:val="15"/>
                <w:szCs w:val="15"/>
                <w:lang w:val="en-US" w:eastAsia="zh-CN"/>
              </w:rPr>
              <w:t>64</w:t>
            </w:r>
          </w:p>
        </w:tc>
        <w:tc>
          <w:tcPr>
            <w:tcW w:w="180" w:type="pct"/>
            <w:vAlign w:val="center"/>
          </w:tcPr>
          <w:p>
            <w:pPr>
              <w:spacing w:line="240" w:lineRule="exact"/>
              <w:jc w:val="center"/>
              <w:rPr>
                <w:rFonts w:hint="eastAsia"/>
              </w:rPr>
            </w:pPr>
            <w:r>
              <w:rPr>
                <w:rFonts w:hint="eastAsia"/>
                <w:sz w:val="15"/>
                <w:szCs w:val="15"/>
                <w:lang w:val="en-US" w:eastAsia="zh-CN"/>
              </w:rPr>
              <w:t>4</w:t>
            </w:r>
          </w:p>
        </w:tc>
        <w:tc>
          <w:tcPr>
            <w:tcW w:w="180" w:type="pct"/>
            <w:vAlign w:val="center"/>
          </w:tcPr>
          <w:p>
            <w:pPr>
              <w:spacing w:line="240" w:lineRule="exact"/>
              <w:jc w:val="center"/>
              <w:rPr>
                <w:rFonts w:hint="eastAsia"/>
              </w:rPr>
            </w:pPr>
            <w:r>
              <w:rPr>
                <w:rFonts w:hint="eastAsia"/>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32</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9" w:type="pct"/>
            <w:vAlign w:val="center"/>
          </w:tcPr>
          <w:p>
            <w:pPr>
              <w:spacing w:line="240" w:lineRule="exact"/>
              <w:jc w:val="center"/>
              <w:rPr>
                <w:rFonts w:hint="eastAsia"/>
              </w:rPr>
            </w:pPr>
            <w:r>
              <w:rPr>
                <w:rFonts w:hint="eastAsia"/>
                <w:sz w:val="15"/>
                <w:szCs w:val="15"/>
              </w:rPr>
              <w:t>4</w:t>
            </w:r>
          </w:p>
        </w:tc>
        <w:tc>
          <w:tcPr>
            <w:tcW w:w="159" w:type="pct"/>
            <w:vAlign w:val="center"/>
          </w:tcPr>
          <w:p>
            <w:pPr>
              <w:spacing w:line="240" w:lineRule="exact"/>
              <w:jc w:val="center"/>
            </w:pPr>
            <w:r>
              <w:rPr>
                <w:rFonts w:hint="eastAsia" w:cstheme="minorBidi"/>
                <w:kern w:val="2"/>
                <w:sz w:val="15"/>
                <w:szCs w:val="15"/>
                <w:lang w:val="en-US" w:eastAsia="zh-CN" w:bidi="ar-SA"/>
              </w:rPr>
              <w:t>4</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一汽大众客户满意度</w:t>
            </w:r>
          </w:p>
        </w:tc>
        <w:tc>
          <w:tcPr>
            <w:tcW w:w="180" w:type="pct"/>
            <w:vAlign w:val="center"/>
          </w:tcPr>
          <w:p>
            <w:pPr>
              <w:spacing w:line="240" w:lineRule="exact"/>
              <w:jc w:val="center"/>
              <w:rPr>
                <w:rFonts w:hint="eastAsia"/>
              </w:rPr>
            </w:pPr>
            <w:r>
              <w:rPr>
                <w:rFonts w:hint="default"/>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w:t>
            </w:r>
          </w:p>
        </w:tc>
        <w:tc>
          <w:tcPr>
            <w:tcW w:w="180" w:type="pct"/>
            <w:vAlign w:val="center"/>
          </w:tcPr>
          <w:p>
            <w:pPr>
              <w:spacing w:line="240" w:lineRule="exact"/>
              <w:jc w:val="center"/>
              <w:rPr>
                <w:rFonts w:hint="eastAsia"/>
              </w:rPr>
            </w:pPr>
            <w:r>
              <w:rPr>
                <w:rFonts w:hint="eastAsia"/>
                <w:sz w:val="15"/>
                <w:szCs w:val="15"/>
                <w:lang w:val="en-US" w:eastAsia="zh-CN"/>
              </w:rPr>
              <w:t>8</w:t>
            </w:r>
          </w:p>
        </w:tc>
        <w:tc>
          <w:tcPr>
            <w:tcW w:w="180" w:type="pct"/>
            <w:vAlign w:val="center"/>
          </w:tcPr>
          <w:p>
            <w:pPr>
              <w:spacing w:line="240" w:lineRule="exact"/>
              <w:jc w:val="center"/>
              <w:rPr>
                <w:rFonts w:hint="eastAsia"/>
              </w:rPr>
            </w:pPr>
            <w:r>
              <w:rPr>
                <w:rFonts w:hint="eastAsia"/>
                <w:sz w:val="15"/>
                <w:szCs w:val="15"/>
                <w:lang w:val="en-US" w:eastAsia="zh-CN"/>
              </w:rPr>
              <w:t>8</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9" w:type="pct"/>
            <w:vAlign w:val="center"/>
          </w:tcPr>
          <w:p>
            <w:pPr>
              <w:spacing w:line="240" w:lineRule="exact"/>
              <w:jc w:val="center"/>
              <w:rPr>
                <w:rFonts w:hint="eastAsia"/>
              </w:rP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一汽大众数字化营销</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2</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一汽大众服务沟通</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3</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16</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16</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一汽大众企业实训</w:t>
            </w:r>
          </w:p>
        </w:tc>
        <w:tc>
          <w:tcPr>
            <w:tcW w:w="180" w:type="pct"/>
            <w:vAlign w:val="center"/>
          </w:tcPr>
          <w:p>
            <w:pPr>
              <w:spacing w:line="240" w:lineRule="exact"/>
              <w:jc w:val="center"/>
              <w:rPr>
                <w:rFonts w:hint="eastAsia"/>
              </w:rPr>
            </w:pPr>
            <w:r>
              <w:rPr>
                <w:rFonts w:hint="default"/>
                <w:sz w:val="15"/>
                <w:szCs w:val="15"/>
                <w:lang w:val="en-US" w:eastAsia="zh-CN"/>
              </w:rPr>
              <w:t>48</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3</w:t>
            </w:r>
          </w:p>
        </w:tc>
        <w:tc>
          <w:tcPr>
            <w:tcW w:w="180" w:type="pct"/>
            <w:vAlign w:val="center"/>
          </w:tcPr>
          <w:p>
            <w:pPr>
              <w:spacing w:line="240" w:lineRule="exact"/>
              <w:jc w:val="center"/>
              <w:rPr>
                <w:rFonts w:hint="eastAsia"/>
              </w:rPr>
            </w:pP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48</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9" w:type="pct"/>
            <w:vAlign w:val="center"/>
          </w:tcPr>
          <w:p>
            <w:pPr>
              <w:spacing w:line="240" w:lineRule="exact"/>
              <w:jc w:val="center"/>
              <w:rPr>
                <w:rFonts w:hint="eastAsia"/>
              </w:rPr>
            </w:pPr>
          </w:p>
        </w:tc>
        <w:tc>
          <w:tcPr>
            <w:tcW w:w="159" w:type="pct"/>
            <w:vAlign w:val="center"/>
          </w:tcPr>
          <w:p>
            <w:pPr>
              <w:spacing w:line="240" w:lineRule="exact"/>
              <w:jc w:val="center"/>
            </w:pPr>
          </w:p>
        </w:tc>
        <w:tc>
          <w:tcPr>
            <w:tcW w:w="159" w:type="pct"/>
            <w:vAlign w:val="center"/>
          </w:tcPr>
          <w:p>
            <w:pPr>
              <w:spacing w:line="240" w:lineRule="exact"/>
              <w:jc w:val="center"/>
            </w:pPr>
            <w:r>
              <w:rPr>
                <w:rFonts w:hint="eastAsia"/>
                <w:sz w:val="15"/>
                <w:szCs w:val="15"/>
                <w:lang w:val="en-US" w:eastAsia="zh-CN"/>
              </w:rPr>
              <w:t>24</w:t>
            </w:r>
          </w:p>
        </w:tc>
        <w:tc>
          <w:tcPr>
            <w:tcW w:w="159" w:type="pct"/>
            <w:vAlign w:val="center"/>
          </w:tcPr>
          <w:p>
            <w:pPr>
              <w:spacing w:line="240" w:lineRule="exact"/>
              <w:jc w:val="center"/>
            </w:pPr>
            <w:r>
              <w:rPr>
                <w:rFonts w:hint="eastAsia"/>
                <w:sz w:val="15"/>
                <w:szCs w:val="15"/>
                <w:lang w:val="en-US" w:eastAsia="zh-CN"/>
              </w:rPr>
              <w:t>24</w:t>
            </w: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一汽红旗商品知识</w:t>
            </w:r>
          </w:p>
        </w:tc>
        <w:tc>
          <w:tcPr>
            <w:tcW w:w="180" w:type="pct"/>
            <w:vAlign w:val="center"/>
          </w:tcPr>
          <w:p>
            <w:pPr>
              <w:spacing w:line="240" w:lineRule="exact"/>
              <w:jc w:val="center"/>
              <w:rPr>
                <w:rFonts w:hint="eastAsia"/>
              </w:rPr>
            </w:pPr>
            <w:r>
              <w:rPr>
                <w:rFonts w:hint="default"/>
                <w:sz w:val="15"/>
                <w:szCs w:val="15"/>
                <w:lang w:val="en-US" w:eastAsia="zh-CN"/>
              </w:rPr>
              <w:t>80</w:t>
            </w:r>
          </w:p>
        </w:tc>
        <w:tc>
          <w:tcPr>
            <w:tcW w:w="180" w:type="pct"/>
            <w:vAlign w:val="center"/>
          </w:tcPr>
          <w:p>
            <w:pPr>
              <w:spacing w:line="240" w:lineRule="exact"/>
              <w:jc w:val="center"/>
              <w:rPr>
                <w:rFonts w:hint="eastAsia"/>
              </w:rPr>
            </w:pPr>
            <w:r>
              <w:rPr>
                <w:rFonts w:hint="eastAsia"/>
                <w:sz w:val="15"/>
                <w:szCs w:val="15"/>
                <w:lang w:val="en-US" w:eastAsia="zh-CN"/>
              </w:rPr>
              <w:t>5</w:t>
            </w:r>
          </w:p>
        </w:tc>
        <w:tc>
          <w:tcPr>
            <w:tcW w:w="180" w:type="pct"/>
            <w:vAlign w:val="center"/>
          </w:tcPr>
          <w:p>
            <w:pPr>
              <w:spacing w:line="240" w:lineRule="exact"/>
              <w:jc w:val="center"/>
              <w:rPr>
                <w:rFonts w:hint="eastAsia"/>
              </w:rPr>
            </w:pPr>
            <w:r>
              <w:rPr>
                <w:rFonts w:hint="eastAsia"/>
                <w:sz w:val="15"/>
                <w:szCs w:val="15"/>
                <w:lang w:val="en-US" w:eastAsia="zh-CN"/>
              </w:rPr>
              <w:t>40</w:t>
            </w:r>
          </w:p>
        </w:tc>
        <w:tc>
          <w:tcPr>
            <w:tcW w:w="180" w:type="pct"/>
            <w:vAlign w:val="center"/>
          </w:tcPr>
          <w:p>
            <w:pPr>
              <w:spacing w:line="240" w:lineRule="exact"/>
              <w:jc w:val="center"/>
              <w:rPr>
                <w:rFonts w:hint="eastAsia"/>
              </w:rPr>
            </w:pPr>
            <w:r>
              <w:rPr>
                <w:rFonts w:hint="eastAsia"/>
                <w:sz w:val="15"/>
                <w:szCs w:val="15"/>
                <w:lang w:val="en-US" w:eastAsia="zh-CN"/>
              </w:rPr>
              <w:t>40</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sz w:val="15"/>
                <w:szCs w:val="15"/>
                <w:lang w:val="en-US" w:eastAsia="zh-CN"/>
              </w:rPr>
              <w:t>6</w:t>
            </w:r>
          </w:p>
        </w:tc>
        <w:tc>
          <w:tcPr>
            <w:tcW w:w="158" w:type="pct"/>
            <w:vAlign w:val="center"/>
          </w:tcPr>
          <w:p>
            <w:pPr>
              <w:spacing w:line="240" w:lineRule="exact"/>
              <w:jc w:val="center"/>
              <w:rPr>
                <w:rFonts w:hint="eastAsia"/>
              </w:rPr>
            </w:pPr>
            <w:r>
              <w:rPr>
                <w:rFonts w:hint="eastAsia"/>
                <w:sz w:val="15"/>
                <w:szCs w:val="15"/>
                <w:lang w:val="en-US" w:eastAsia="zh-CN"/>
              </w:rPr>
              <w:t>6</w:t>
            </w:r>
          </w:p>
        </w:tc>
        <w:tc>
          <w:tcPr>
            <w:tcW w:w="159" w:type="pct"/>
            <w:vAlign w:val="center"/>
          </w:tcPr>
          <w:p>
            <w:pPr>
              <w:spacing w:line="240" w:lineRule="exact"/>
              <w:jc w:val="center"/>
              <w:rPr>
                <w:rFonts w:hint="eastAsia"/>
              </w:rPr>
            </w:pPr>
            <w:r>
              <w:rPr>
                <w:rFonts w:hint="eastAsia"/>
                <w:sz w:val="15"/>
                <w:szCs w:val="15"/>
                <w:lang w:val="en-US" w:eastAsia="zh-CN"/>
              </w:rPr>
              <w:t>6</w:t>
            </w:r>
          </w:p>
        </w:tc>
        <w:tc>
          <w:tcPr>
            <w:tcW w:w="159" w:type="pct"/>
            <w:vAlign w:val="center"/>
          </w:tcPr>
          <w:p>
            <w:pPr>
              <w:spacing w:line="240" w:lineRule="exact"/>
              <w:jc w:val="center"/>
            </w:pPr>
            <w:r>
              <w:rPr>
                <w:rFonts w:hint="eastAsia"/>
                <w:sz w:val="15"/>
                <w:szCs w:val="15"/>
                <w:lang w:val="en-US" w:eastAsia="zh-CN"/>
              </w:rPr>
              <w:t>6</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一汽红旗销售顾问岗位基础</w:t>
            </w:r>
          </w:p>
        </w:tc>
        <w:tc>
          <w:tcPr>
            <w:tcW w:w="180" w:type="pct"/>
            <w:vAlign w:val="center"/>
          </w:tcPr>
          <w:p>
            <w:pPr>
              <w:spacing w:line="240" w:lineRule="exact"/>
              <w:jc w:val="center"/>
              <w:rPr>
                <w:rFonts w:hint="eastAsia"/>
              </w:rPr>
            </w:pPr>
            <w:r>
              <w:rPr>
                <w:rFonts w:hint="eastAsia"/>
                <w:sz w:val="15"/>
                <w:szCs w:val="15"/>
                <w:lang w:val="en-US" w:eastAsia="zh-CN"/>
              </w:rPr>
              <w:t>64</w:t>
            </w:r>
          </w:p>
        </w:tc>
        <w:tc>
          <w:tcPr>
            <w:tcW w:w="180" w:type="pct"/>
            <w:vAlign w:val="center"/>
          </w:tcPr>
          <w:p>
            <w:pPr>
              <w:spacing w:line="240" w:lineRule="exact"/>
              <w:jc w:val="center"/>
              <w:rPr>
                <w:rFonts w:hint="eastAsia"/>
              </w:rPr>
            </w:pPr>
            <w:r>
              <w:rPr>
                <w:rFonts w:hint="eastAsia"/>
                <w:sz w:val="15"/>
                <w:szCs w:val="15"/>
                <w:lang w:val="en-US" w:eastAsia="zh-CN"/>
              </w:rPr>
              <w:t>4</w:t>
            </w:r>
          </w:p>
        </w:tc>
        <w:tc>
          <w:tcPr>
            <w:tcW w:w="180" w:type="pct"/>
            <w:vAlign w:val="center"/>
          </w:tcPr>
          <w:p>
            <w:pPr>
              <w:spacing w:line="240" w:lineRule="exact"/>
              <w:jc w:val="center"/>
              <w:rPr>
                <w:rFonts w:hint="eastAsia"/>
              </w:rPr>
            </w:pPr>
            <w:r>
              <w:rPr>
                <w:rFonts w:hint="eastAsia"/>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32</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8" w:type="pct"/>
            <w:vAlign w:val="center"/>
          </w:tcPr>
          <w:p>
            <w:pPr>
              <w:spacing w:line="240" w:lineRule="exact"/>
              <w:jc w:val="center"/>
              <w:rPr>
                <w:rFonts w:hint="eastAsia"/>
              </w:rPr>
            </w:pPr>
            <w:r>
              <w:rPr>
                <w:rFonts w:hint="eastAsia"/>
                <w:sz w:val="15"/>
                <w:szCs w:val="15"/>
              </w:rPr>
              <w:t>4</w:t>
            </w:r>
          </w:p>
        </w:tc>
        <w:tc>
          <w:tcPr>
            <w:tcW w:w="159" w:type="pct"/>
            <w:vAlign w:val="center"/>
          </w:tcPr>
          <w:p>
            <w:pPr>
              <w:spacing w:line="240" w:lineRule="exact"/>
              <w:jc w:val="center"/>
              <w:rPr>
                <w:rFonts w:hint="eastAsia"/>
              </w:rPr>
            </w:pPr>
            <w:r>
              <w:rPr>
                <w:rFonts w:hint="eastAsia"/>
                <w:sz w:val="15"/>
                <w:szCs w:val="15"/>
              </w:rPr>
              <w:t>4</w:t>
            </w:r>
          </w:p>
        </w:tc>
        <w:tc>
          <w:tcPr>
            <w:tcW w:w="159" w:type="pct"/>
            <w:vAlign w:val="center"/>
          </w:tcPr>
          <w:p>
            <w:pPr>
              <w:spacing w:line="240" w:lineRule="exact"/>
              <w:jc w:val="center"/>
            </w:pPr>
            <w:r>
              <w:rPr>
                <w:rFonts w:hint="eastAsia" w:cstheme="minorBidi"/>
                <w:kern w:val="2"/>
                <w:sz w:val="15"/>
                <w:szCs w:val="15"/>
                <w:lang w:val="en-US" w:eastAsia="zh-CN" w:bidi="ar-SA"/>
              </w:rPr>
              <w:t>4</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一汽红旗售后服务岗位基础</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2</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一汽红旗品牌与市场</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2</w:t>
            </w:r>
          </w:p>
        </w:tc>
        <w:tc>
          <w:tcPr>
            <w:tcW w:w="180" w:type="pct"/>
            <w:vAlign w:val="center"/>
          </w:tcPr>
          <w:p>
            <w:pPr>
              <w:spacing w:line="240" w:lineRule="exact"/>
              <w:jc w:val="center"/>
              <w:rPr>
                <w:rFonts w:hint="eastAsia"/>
              </w:rPr>
            </w:pPr>
            <w:r>
              <w:rPr>
                <w:rFonts w:hint="eastAsia"/>
                <w:sz w:val="15"/>
                <w:szCs w:val="15"/>
                <w:lang w:val="en-US" w:eastAsia="zh-CN"/>
              </w:rPr>
              <w:t>32</w:t>
            </w:r>
          </w:p>
        </w:tc>
        <w:tc>
          <w:tcPr>
            <w:tcW w:w="180" w:type="pct"/>
            <w:vAlign w:val="center"/>
          </w:tcPr>
          <w:p>
            <w:pPr>
              <w:spacing w:line="240" w:lineRule="exact"/>
              <w:jc w:val="center"/>
              <w:rPr>
                <w:rFonts w:hint="eastAsia"/>
              </w:rPr>
            </w:pP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一汽红旗服务沟通</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2</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一汽红旗企业实训</w:t>
            </w:r>
          </w:p>
        </w:tc>
        <w:tc>
          <w:tcPr>
            <w:tcW w:w="180" w:type="pct"/>
            <w:vAlign w:val="center"/>
          </w:tcPr>
          <w:p>
            <w:pPr>
              <w:spacing w:line="240" w:lineRule="exact"/>
              <w:jc w:val="center"/>
              <w:rPr>
                <w:rFonts w:hint="eastAsia"/>
              </w:rPr>
            </w:pPr>
            <w:r>
              <w:rPr>
                <w:rFonts w:hint="default"/>
                <w:sz w:val="15"/>
                <w:szCs w:val="15"/>
                <w:lang w:val="en-US" w:eastAsia="zh-CN"/>
              </w:rPr>
              <w:t>48</w:t>
            </w: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3</w:t>
            </w:r>
          </w:p>
        </w:tc>
        <w:tc>
          <w:tcPr>
            <w:tcW w:w="180" w:type="pct"/>
            <w:vAlign w:val="center"/>
          </w:tcPr>
          <w:p>
            <w:pPr>
              <w:spacing w:line="240" w:lineRule="exact"/>
              <w:jc w:val="center"/>
              <w:rPr>
                <w:rFonts w:hint="eastAsia"/>
              </w:rPr>
            </w:pPr>
          </w:p>
        </w:tc>
        <w:tc>
          <w:tcPr>
            <w:tcW w:w="180" w:type="pct"/>
            <w:vAlign w:val="center"/>
          </w:tcPr>
          <w:p>
            <w:pPr>
              <w:spacing w:line="240" w:lineRule="exact"/>
              <w:jc w:val="center"/>
              <w:rPr>
                <w:rFonts w:hint="eastAsia"/>
              </w:rPr>
            </w:pPr>
            <w:r>
              <w:rPr>
                <w:rFonts w:hint="eastAsia" w:cstheme="minorBidi"/>
                <w:kern w:val="2"/>
                <w:sz w:val="15"/>
                <w:szCs w:val="15"/>
                <w:lang w:val="en-US" w:eastAsia="zh-CN" w:bidi="ar-SA"/>
              </w:rPr>
              <w:t>48</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9" w:type="pct"/>
            <w:vAlign w:val="center"/>
          </w:tcPr>
          <w:p>
            <w:pPr>
              <w:spacing w:line="240" w:lineRule="exact"/>
              <w:jc w:val="center"/>
              <w:rPr>
                <w:rFonts w:hint="eastAsia"/>
              </w:rPr>
            </w:pPr>
          </w:p>
        </w:tc>
        <w:tc>
          <w:tcPr>
            <w:tcW w:w="159" w:type="pct"/>
            <w:vAlign w:val="center"/>
          </w:tcPr>
          <w:p>
            <w:pPr>
              <w:spacing w:line="240" w:lineRule="exact"/>
              <w:jc w:val="center"/>
            </w:pPr>
          </w:p>
        </w:tc>
        <w:tc>
          <w:tcPr>
            <w:tcW w:w="159" w:type="pct"/>
            <w:vAlign w:val="center"/>
          </w:tcPr>
          <w:p>
            <w:pPr>
              <w:spacing w:line="240" w:lineRule="exact"/>
              <w:jc w:val="center"/>
            </w:pPr>
            <w:r>
              <w:rPr>
                <w:rFonts w:hint="eastAsia"/>
                <w:sz w:val="15"/>
                <w:szCs w:val="15"/>
                <w:lang w:val="en-US" w:eastAsia="zh-CN"/>
              </w:rPr>
              <w:t>24</w:t>
            </w:r>
          </w:p>
        </w:tc>
        <w:tc>
          <w:tcPr>
            <w:tcW w:w="159" w:type="pct"/>
            <w:vAlign w:val="center"/>
          </w:tcPr>
          <w:p>
            <w:pPr>
              <w:spacing w:line="240" w:lineRule="exact"/>
              <w:jc w:val="center"/>
            </w:pPr>
            <w:r>
              <w:rPr>
                <w:rFonts w:hint="eastAsia"/>
                <w:sz w:val="15"/>
                <w:szCs w:val="15"/>
                <w:lang w:val="en-US" w:eastAsia="zh-CN"/>
              </w:rPr>
              <w:t>24</w:t>
            </w: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奥迪产品知识</w:t>
            </w:r>
          </w:p>
        </w:tc>
        <w:tc>
          <w:tcPr>
            <w:tcW w:w="180" w:type="pct"/>
            <w:vAlign w:val="center"/>
          </w:tcPr>
          <w:p>
            <w:pPr>
              <w:spacing w:line="240" w:lineRule="exact"/>
              <w:jc w:val="center"/>
              <w:rPr>
                <w:rFonts w:hint="eastAsia"/>
              </w:rPr>
            </w:pPr>
            <w:r>
              <w:rPr>
                <w:rFonts w:hint="default"/>
                <w:sz w:val="15"/>
                <w:szCs w:val="15"/>
                <w:lang w:val="en-US" w:eastAsia="zh-CN"/>
              </w:rPr>
              <w:t>80</w:t>
            </w:r>
          </w:p>
        </w:tc>
        <w:tc>
          <w:tcPr>
            <w:tcW w:w="180" w:type="pct"/>
            <w:vAlign w:val="center"/>
          </w:tcPr>
          <w:p>
            <w:pPr>
              <w:spacing w:line="240" w:lineRule="exact"/>
              <w:jc w:val="center"/>
              <w:rPr>
                <w:rFonts w:hint="eastAsia"/>
              </w:rPr>
            </w:pPr>
            <w:r>
              <w:rPr>
                <w:rFonts w:hint="eastAsia"/>
                <w:sz w:val="15"/>
                <w:szCs w:val="15"/>
                <w:lang w:val="en-US" w:eastAsia="zh-CN"/>
              </w:rPr>
              <w:t>5</w:t>
            </w:r>
          </w:p>
        </w:tc>
        <w:tc>
          <w:tcPr>
            <w:tcW w:w="180" w:type="pct"/>
            <w:vAlign w:val="center"/>
          </w:tcPr>
          <w:p>
            <w:pPr>
              <w:spacing w:line="240" w:lineRule="exact"/>
              <w:jc w:val="center"/>
              <w:rPr>
                <w:rFonts w:hint="eastAsia"/>
              </w:rPr>
            </w:pPr>
            <w:r>
              <w:rPr>
                <w:rFonts w:hint="eastAsia"/>
                <w:sz w:val="15"/>
                <w:szCs w:val="15"/>
                <w:lang w:val="en-US" w:eastAsia="zh-CN"/>
              </w:rPr>
              <w:t>40</w:t>
            </w:r>
          </w:p>
        </w:tc>
        <w:tc>
          <w:tcPr>
            <w:tcW w:w="180" w:type="pct"/>
            <w:vAlign w:val="center"/>
          </w:tcPr>
          <w:p>
            <w:pPr>
              <w:spacing w:line="240" w:lineRule="exact"/>
              <w:jc w:val="center"/>
              <w:rPr>
                <w:rFonts w:hint="eastAsia"/>
              </w:rPr>
            </w:pPr>
            <w:r>
              <w:rPr>
                <w:rFonts w:hint="eastAsia"/>
                <w:sz w:val="15"/>
                <w:szCs w:val="15"/>
                <w:lang w:val="en-US" w:eastAsia="zh-CN"/>
              </w:rPr>
              <w:t>40</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cstheme="minorBidi"/>
                <w:kern w:val="2"/>
                <w:sz w:val="15"/>
                <w:szCs w:val="15"/>
                <w:lang w:val="en-US" w:eastAsia="zh-CN" w:bidi="ar-SA"/>
              </w:rPr>
              <w:t>6</w:t>
            </w:r>
          </w:p>
        </w:tc>
        <w:tc>
          <w:tcPr>
            <w:tcW w:w="158" w:type="pct"/>
            <w:vAlign w:val="center"/>
          </w:tcPr>
          <w:p>
            <w:pPr>
              <w:spacing w:line="240" w:lineRule="exact"/>
              <w:jc w:val="center"/>
              <w:rPr>
                <w:rFonts w:hint="eastAsia"/>
              </w:rPr>
            </w:pPr>
            <w:r>
              <w:rPr>
                <w:rFonts w:hint="eastAsia"/>
                <w:sz w:val="15"/>
                <w:szCs w:val="15"/>
                <w:lang w:val="en-US" w:eastAsia="zh-CN"/>
              </w:rPr>
              <w:t>6</w:t>
            </w:r>
          </w:p>
        </w:tc>
        <w:tc>
          <w:tcPr>
            <w:tcW w:w="158" w:type="pct"/>
            <w:vAlign w:val="center"/>
          </w:tcPr>
          <w:p>
            <w:pPr>
              <w:spacing w:line="240" w:lineRule="exact"/>
              <w:jc w:val="center"/>
              <w:rPr>
                <w:rFonts w:hint="eastAsia"/>
              </w:rPr>
            </w:pPr>
            <w:r>
              <w:rPr>
                <w:rFonts w:hint="eastAsia"/>
                <w:sz w:val="15"/>
                <w:szCs w:val="15"/>
                <w:lang w:val="en-US" w:eastAsia="zh-CN"/>
              </w:rPr>
              <w:t>6</w:t>
            </w:r>
          </w:p>
        </w:tc>
        <w:tc>
          <w:tcPr>
            <w:tcW w:w="159" w:type="pct"/>
            <w:vAlign w:val="center"/>
          </w:tcPr>
          <w:p>
            <w:pPr>
              <w:spacing w:line="240" w:lineRule="exact"/>
              <w:jc w:val="center"/>
              <w:rPr>
                <w:rFonts w:hint="eastAsia"/>
              </w:rPr>
            </w:pPr>
            <w:r>
              <w:rPr>
                <w:rFonts w:hint="eastAsia"/>
                <w:sz w:val="15"/>
                <w:szCs w:val="15"/>
                <w:lang w:val="en-US" w:eastAsia="zh-CN"/>
              </w:rPr>
              <w:t>6</w:t>
            </w:r>
          </w:p>
        </w:tc>
        <w:tc>
          <w:tcPr>
            <w:tcW w:w="159" w:type="pct"/>
            <w:vAlign w:val="center"/>
          </w:tcPr>
          <w:p>
            <w:pPr>
              <w:spacing w:line="240" w:lineRule="exact"/>
              <w:jc w:val="center"/>
            </w:pPr>
            <w:r>
              <w:rPr>
                <w:rFonts w:hint="eastAsia"/>
                <w:sz w:val="15"/>
                <w:szCs w:val="15"/>
                <w:lang w:val="en-US" w:eastAsia="zh-CN"/>
              </w:rPr>
              <w:t>6</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奥迪服务沟通</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2</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0" w:type="pct"/>
            <w:vAlign w:val="center"/>
          </w:tcPr>
          <w:p>
            <w:pPr>
              <w:spacing w:line="240" w:lineRule="exact"/>
              <w:jc w:val="center"/>
              <w:rPr>
                <w:rFonts w:hint="eastAsia"/>
              </w:rPr>
            </w:pP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奥迪品牌与市场</w:t>
            </w:r>
          </w:p>
        </w:tc>
        <w:tc>
          <w:tcPr>
            <w:tcW w:w="180" w:type="pct"/>
            <w:vAlign w:val="center"/>
          </w:tcPr>
          <w:p>
            <w:pPr>
              <w:spacing w:line="240" w:lineRule="exact"/>
              <w:jc w:val="center"/>
              <w:rPr>
                <w:rFonts w:hint="eastAsia"/>
              </w:rPr>
            </w:pPr>
            <w:r>
              <w:rPr>
                <w:rFonts w:hint="eastAsia"/>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2</w:t>
            </w:r>
          </w:p>
        </w:tc>
        <w:tc>
          <w:tcPr>
            <w:tcW w:w="180" w:type="pct"/>
            <w:vAlign w:val="center"/>
          </w:tcPr>
          <w:p>
            <w:pPr>
              <w:spacing w:line="240" w:lineRule="exact"/>
              <w:jc w:val="center"/>
              <w:rPr>
                <w:rFonts w:hint="eastAsia"/>
              </w:rPr>
            </w:pPr>
            <w:r>
              <w:rPr>
                <w:rFonts w:hint="eastAsia"/>
                <w:sz w:val="15"/>
                <w:szCs w:val="15"/>
                <w:lang w:val="en-US" w:eastAsia="zh-CN"/>
              </w:rPr>
              <w:t>32</w:t>
            </w:r>
          </w:p>
        </w:tc>
        <w:tc>
          <w:tcPr>
            <w:tcW w:w="180" w:type="pct"/>
            <w:vAlign w:val="center"/>
          </w:tcPr>
          <w:p>
            <w:pPr>
              <w:spacing w:line="240" w:lineRule="exact"/>
              <w:jc w:val="center"/>
              <w:rPr>
                <w:rFonts w:hint="eastAsia"/>
              </w:rPr>
            </w:pP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奥迪销售流程</w:t>
            </w:r>
          </w:p>
        </w:tc>
        <w:tc>
          <w:tcPr>
            <w:tcW w:w="180" w:type="pct"/>
            <w:vAlign w:val="center"/>
          </w:tcPr>
          <w:p>
            <w:pPr>
              <w:spacing w:line="240" w:lineRule="exact"/>
              <w:jc w:val="center"/>
              <w:rPr>
                <w:rFonts w:hint="eastAsia"/>
              </w:rPr>
            </w:pPr>
            <w:r>
              <w:rPr>
                <w:rFonts w:hint="default"/>
                <w:sz w:val="15"/>
                <w:szCs w:val="15"/>
                <w:lang w:val="en-US" w:eastAsia="zh-CN"/>
              </w:rPr>
              <w:t>48</w:t>
            </w:r>
          </w:p>
        </w:tc>
        <w:tc>
          <w:tcPr>
            <w:tcW w:w="180" w:type="pct"/>
            <w:vAlign w:val="center"/>
          </w:tcPr>
          <w:p>
            <w:pPr>
              <w:spacing w:line="240" w:lineRule="exact"/>
              <w:jc w:val="center"/>
              <w:rPr>
                <w:rFonts w:hint="eastAsia"/>
              </w:rPr>
            </w:pPr>
            <w:r>
              <w:rPr>
                <w:rFonts w:hint="eastAsia"/>
                <w:sz w:val="15"/>
                <w:szCs w:val="15"/>
                <w:lang w:val="en-US" w:eastAsia="zh-CN"/>
              </w:rPr>
              <w:t>3</w:t>
            </w:r>
          </w:p>
        </w:tc>
        <w:tc>
          <w:tcPr>
            <w:tcW w:w="180" w:type="pct"/>
            <w:vAlign w:val="center"/>
          </w:tcPr>
          <w:p>
            <w:pPr>
              <w:spacing w:line="240" w:lineRule="exact"/>
              <w:jc w:val="center"/>
              <w:rPr>
                <w:rFonts w:hint="eastAsia"/>
              </w:rPr>
            </w:pPr>
            <w:r>
              <w:rPr>
                <w:rFonts w:hint="eastAsia"/>
                <w:sz w:val="15"/>
                <w:szCs w:val="15"/>
                <w:lang w:val="en-US" w:eastAsia="zh-CN"/>
              </w:rPr>
              <w:t>24</w:t>
            </w:r>
          </w:p>
        </w:tc>
        <w:tc>
          <w:tcPr>
            <w:tcW w:w="180" w:type="pct"/>
            <w:vAlign w:val="center"/>
          </w:tcPr>
          <w:p>
            <w:pPr>
              <w:spacing w:line="240" w:lineRule="exact"/>
              <w:jc w:val="center"/>
              <w:rPr>
                <w:rFonts w:hint="eastAsia"/>
              </w:rPr>
            </w:pPr>
            <w:r>
              <w:rPr>
                <w:rFonts w:hint="eastAsia"/>
                <w:sz w:val="15"/>
                <w:szCs w:val="15"/>
                <w:lang w:val="en-US" w:eastAsia="zh-CN"/>
              </w:rPr>
              <w:t>24</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rPr>
              <w:t>4</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奥迪商务礼仪</w:t>
            </w:r>
          </w:p>
        </w:tc>
        <w:tc>
          <w:tcPr>
            <w:tcW w:w="180" w:type="pct"/>
            <w:vAlign w:val="center"/>
          </w:tcPr>
          <w:p>
            <w:pPr>
              <w:spacing w:line="240" w:lineRule="exact"/>
              <w:jc w:val="center"/>
              <w:rPr>
                <w:rFonts w:hint="eastAsia"/>
              </w:rPr>
            </w:pPr>
            <w:r>
              <w:rPr>
                <w:rFonts w:hint="default"/>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w:t>
            </w:r>
          </w:p>
        </w:tc>
        <w:tc>
          <w:tcPr>
            <w:tcW w:w="180" w:type="pct"/>
            <w:vAlign w:val="center"/>
          </w:tcPr>
          <w:p>
            <w:pPr>
              <w:spacing w:line="240" w:lineRule="exact"/>
              <w:jc w:val="center"/>
              <w:rPr>
                <w:rFonts w:hint="eastAsia"/>
              </w:rPr>
            </w:pPr>
            <w:r>
              <w:rPr>
                <w:rFonts w:hint="eastAsia"/>
                <w:sz w:val="15"/>
                <w:szCs w:val="15"/>
                <w:lang w:val="en-US" w:eastAsia="zh-CN"/>
              </w:rPr>
              <w:t>8</w:t>
            </w:r>
          </w:p>
        </w:tc>
        <w:tc>
          <w:tcPr>
            <w:tcW w:w="180" w:type="pct"/>
            <w:vAlign w:val="center"/>
          </w:tcPr>
          <w:p>
            <w:pPr>
              <w:spacing w:line="240" w:lineRule="exact"/>
              <w:jc w:val="center"/>
              <w:rPr>
                <w:rFonts w:hint="eastAsia"/>
              </w:rPr>
            </w:pPr>
            <w:r>
              <w:rPr>
                <w:rFonts w:hint="eastAsia"/>
                <w:sz w:val="15"/>
                <w:szCs w:val="15"/>
                <w:lang w:val="en-US" w:eastAsia="zh-CN"/>
              </w:rPr>
              <w:t>8</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8" w:type="pct"/>
            <w:vAlign w:val="center"/>
          </w:tcPr>
          <w:p>
            <w:pPr>
              <w:spacing w:line="240" w:lineRule="exact"/>
              <w:jc w:val="center"/>
              <w:rPr>
                <w:rFonts w:hint="eastAsia"/>
              </w:rPr>
            </w:pPr>
          </w:p>
        </w:tc>
        <w:tc>
          <w:tcPr>
            <w:tcW w:w="159" w:type="pct"/>
            <w:vAlign w:val="center"/>
          </w:tcPr>
          <w:p>
            <w:pPr>
              <w:spacing w:line="240" w:lineRule="exact"/>
              <w:jc w:val="center"/>
              <w:rPr>
                <w:rFonts w:hint="eastAsia"/>
              </w:rP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奥迪二手车流程</w:t>
            </w:r>
          </w:p>
        </w:tc>
        <w:tc>
          <w:tcPr>
            <w:tcW w:w="180" w:type="pct"/>
            <w:vAlign w:val="center"/>
          </w:tcPr>
          <w:p>
            <w:pPr>
              <w:spacing w:line="240" w:lineRule="exact"/>
              <w:jc w:val="center"/>
              <w:rPr>
                <w:rFonts w:hint="eastAsia"/>
              </w:rPr>
            </w:pPr>
            <w:r>
              <w:rPr>
                <w:rFonts w:hint="default"/>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w:t>
            </w:r>
          </w:p>
        </w:tc>
        <w:tc>
          <w:tcPr>
            <w:tcW w:w="180" w:type="pct"/>
            <w:vAlign w:val="center"/>
          </w:tcPr>
          <w:p>
            <w:pPr>
              <w:spacing w:line="240" w:lineRule="exact"/>
              <w:jc w:val="center"/>
              <w:rPr>
                <w:rFonts w:hint="eastAsia"/>
              </w:rPr>
            </w:pPr>
            <w:r>
              <w:rPr>
                <w:rFonts w:hint="eastAsia"/>
                <w:sz w:val="15"/>
                <w:szCs w:val="15"/>
                <w:lang w:val="en-US" w:eastAsia="zh-CN"/>
              </w:rPr>
              <w:t>8</w:t>
            </w:r>
          </w:p>
        </w:tc>
        <w:tc>
          <w:tcPr>
            <w:tcW w:w="180" w:type="pct"/>
            <w:vAlign w:val="center"/>
          </w:tcPr>
          <w:p>
            <w:pPr>
              <w:spacing w:line="240" w:lineRule="exact"/>
              <w:jc w:val="center"/>
              <w:rPr>
                <w:rFonts w:hint="eastAsia"/>
              </w:rPr>
            </w:pPr>
            <w:r>
              <w:rPr>
                <w:rFonts w:hint="eastAsia"/>
                <w:sz w:val="15"/>
                <w:szCs w:val="15"/>
                <w:lang w:val="en-US" w:eastAsia="zh-CN"/>
              </w:rPr>
              <w:t>8</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rPr>
            </w:pPr>
            <w:r>
              <w:rPr>
                <w:rFonts w:hint="eastAsia" w:ascii="宋体" w:hAnsi="宋体" w:cs="宋体"/>
                <w:kern w:val="0"/>
                <w:sz w:val="18"/>
                <w:szCs w:val="18"/>
                <w:lang w:val="en-US" w:eastAsia="zh-CN"/>
              </w:rPr>
              <w:t>奥迪服务流程</w:t>
            </w:r>
          </w:p>
        </w:tc>
        <w:tc>
          <w:tcPr>
            <w:tcW w:w="180" w:type="pct"/>
            <w:vAlign w:val="center"/>
          </w:tcPr>
          <w:p>
            <w:pPr>
              <w:spacing w:line="240" w:lineRule="exact"/>
              <w:jc w:val="center"/>
              <w:rPr>
                <w:rFonts w:hint="eastAsia"/>
              </w:rPr>
            </w:pPr>
            <w:r>
              <w:rPr>
                <w:rFonts w:hint="default"/>
                <w:sz w:val="15"/>
                <w:szCs w:val="15"/>
                <w:lang w:val="en-US" w:eastAsia="zh-CN"/>
              </w:rPr>
              <w:t>32</w:t>
            </w:r>
          </w:p>
        </w:tc>
        <w:tc>
          <w:tcPr>
            <w:tcW w:w="180" w:type="pct"/>
            <w:vAlign w:val="center"/>
          </w:tcPr>
          <w:p>
            <w:pPr>
              <w:spacing w:line="240" w:lineRule="exact"/>
              <w:jc w:val="center"/>
              <w:rPr>
                <w:rFonts w:hint="eastAsia"/>
              </w:rPr>
            </w:pPr>
            <w:r>
              <w:rPr>
                <w:rFonts w:hint="eastAsia"/>
                <w:sz w:val="15"/>
                <w:szCs w:val="15"/>
                <w:lang w:val="en-US" w:eastAsia="zh-CN"/>
              </w:rPr>
              <w:t>2</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0" w:type="pct"/>
            <w:vAlign w:val="center"/>
          </w:tcPr>
          <w:p>
            <w:pPr>
              <w:spacing w:line="240" w:lineRule="exact"/>
              <w:jc w:val="center"/>
              <w:rPr>
                <w:rFonts w:hint="eastAsia"/>
              </w:rPr>
            </w:pPr>
            <w:r>
              <w:rPr>
                <w:rFonts w:hint="eastAsia"/>
                <w:sz w:val="15"/>
                <w:szCs w:val="15"/>
                <w:lang w:val="en-US" w:eastAsia="zh-CN"/>
              </w:rPr>
              <w:t>16</w:t>
            </w:r>
          </w:p>
        </w:tc>
        <w:tc>
          <w:tcPr>
            <w:tcW w:w="189" w:type="pct"/>
            <w:vAlign w:val="center"/>
          </w:tcPr>
          <w:p>
            <w:pPr>
              <w:spacing w:line="240" w:lineRule="exact"/>
              <w:jc w:val="center"/>
              <w:rPr>
                <w:rFonts w:hint="eastAsia"/>
              </w:rPr>
            </w:pP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1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8"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rPr>
                <w:rFonts w:hint="eastAsia"/>
              </w:rPr>
            </w:pPr>
            <w:r>
              <w:rPr>
                <w:rFonts w:hint="eastAsia"/>
                <w:sz w:val="15"/>
                <w:szCs w:val="15"/>
                <w:lang w:val="en-US" w:eastAsia="zh-CN"/>
              </w:rPr>
              <w:t>2</w:t>
            </w:r>
          </w:p>
        </w:tc>
        <w:tc>
          <w:tcPr>
            <w:tcW w:w="159" w:type="pct"/>
            <w:vAlign w:val="center"/>
          </w:tcPr>
          <w:p>
            <w:pPr>
              <w:spacing w:line="240" w:lineRule="exact"/>
              <w:jc w:val="center"/>
            </w:pPr>
            <w:r>
              <w:rPr>
                <w:rFonts w:hint="eastAsia"/>
                <w:sz w:val="15"/>
                <w:szCs w:val="15"/>
                <w:lang w:val="en-US" w:eastAsia="zh-CN"/>
              </w:rPr>
              <w:t>2</w:t>
            </w:r>
          </w:p>
        </w:tc>
        <w:tc>
          <w:tcPr>
            <w:tcW w:w="159" w:type="pct"/>
            <w:vAlign w:val="center"/>
          </w:tcPr>
          <w:p>
            <w:pPr>
              <w:spacing w:line="240" w:lineRule="exact"/>
              <w:jc w:val="center"/>
            </w:pPr>
          </w:p>
        </w:tc>
        <w:tc>
          <w:tcPr>
            <w:tcW w:w="159" w:type="pct"/>
            <w:vAlign w:val="center"/>
          </w:tcPr>
          <w:p>
            <w:pPr>
              <w:spacing w:line="240" w:lineRule="exact"/>
              <w:jc w:val="cente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pPr>
            <w:r>
              <w:rPr>
                <w:rFonts w:hint="eastAsia" w:ascii="宋体" w:hAnsi="宋体" w:cs="宋体"/>
                <w:kern w:val="0"/>
                <w:sz w:val="18"/>
                <w:szCs w:val="18"/>
                <w:lang w:val="en-US" w:eastAsia="zh-CN"/>
              </w:rPr>
              <w:t>奥迪企业实训</w:t>
            </w:r>
          </w:p>
        </w:tc>
        <w:tc>
          <w:tcPr>
            <w:tcW w:w="180" w:type="pct"/>
            <w:vAlign w:val="center"/>
          </w:tcPr>
          <w:p>
            <w:pPr>
              <w:spacing w:line="240" w:lineRule="exact"/>
              <w:jc w:val="center"/>
            </w:pPr>
            <w:r>
              <w:rPr>
                <w:rFonts w:hint="default"/>
                <w:sz w:val="15"/>
                <w:szCs w:val="15"/>
                <w:lang w:val="en-US" w:eastAsia="zh-CN"/>
              </w:rPr>
              <w:t>48</w:t>
            </w:r>
          </w:p>
        </w:tc>
        <w:tc>
          <w:tcPr>
            <w:tcW w:w="180" w:type="pct"/>
            <w:vAlign w:val="center"/>
          </w:tcPr>
          <w:p>
            <w:pPr>
              <w:spacing w:line="240" w:lineRule="exact"/>
              <w:jc w:val="center"/>
            </w:pPr>
            <w:r>
              <w:rPr>
                <w:rFonts w:hint="eastAsia"/>
                <w:sz w:val="15"/>
                <w:szCs w:val="15"/>
                <w:lang w:val="en-US" w:eastAsia="zh-CN"/>
              </w:rPr>
              <w:t>3</w:t>
            </w:r>
          </w:p>
        </w:tc>
        <w:tc>
          <w:tcPr>
            <w:tcW w:w="180" w:type="pct"/>
            <w:vAlign w:val="center"/>
          </w:tcPr>
          <w:p>
            <w:pPr>
              <w:spacing w:line="240" w:lineRule="exact"/>
              <w:jc w:val="center"/>
            </w:pPr>
          </w:p>
        </w:tc>
        <w:tc>
          <w:tcPr>
            <w:tcW w:w="180" w:type="pct"/>
            <w:vAlign w:val="center"/>
          </w:tcPr>
          <w:p>
            <w:pPr>
              <w:spacing w:line="240" w:lineRule="exact"/>
              <w:jc w:val="center"/>
            </w:pPr>
            <w:r>
              <w:rPr>
                <w:rFonts w:hint="eastAsia"/>
                <w:sz w:val="15"/>
                <w:szCs w:val="15"/>
                <w:lang w:val="en-US" w:eastAsia="zh-CN"/>
              </w:rPr>
              <w:t>48</w:t>
            </w:r>
          </w:p>
        </w:tc>
        <w:tc>
          <w:tcPr>
            <w:tcW w:w="189" w:type="pct"/>
            <w:vAlign w:val="center"/>
          </w:tcPr>
          <w:p>
            <w:pPr>
              <w:spacing w:line="240" w:lineRule="exact"/>
              <w:jc w:val="center"/>
            </w:pPr>
          </w:p>
        </w:tc>
        <w:tc>
          <w:tcPr>
            <w:tcW w:w="118" w:type="pct"/>
            <w:vAlign w:val="center"/>
          </w:tcPr>
          <w:p>
            <w:pPr>
              <w:spacing w:line="240" w:lineRule="exact"/>
              <w:jc w:val="center"/>
            </w:pPr>
          </w:p>
        </w:tc>
        <w:tc>
          <w:tcPr>
            <w:tcW w:w="118" w:type="pct"/>
            <w:vAlign w:val="center"/>
          </w:tcPr>
          <w:p>
            <w:pPr>
              <w:spacing w:line="240" w:lineRule="exact"/>
              <w:jc w:val="center"/>
            </w:pPr>
          </w:p>
        </w:tc>
        <w:tc>
          <w:tcPr>
            <w:tcW w:w="118" w:type="pct"/>
            <w:vAlign w:val="center"/>
          </w:tcPr>
          <w:p>
            <w:pPr>
              <w:spacing w:line="240" w:lineRule="exact"/>
              <w:jc w:val="center"/>
            </w:pPr>
          </w:p>
        </w:tc>
        <w:tc>
          <w:tcPr>
            <w:tcW w:w="118" w:type="pct"/>
            <w:vAlign w:val="center"/>
          </w:tcPr>
          <w:p>
            <w:pPr>
              <w:spacing w:line="240" w:lineRule="exact"/>
              <w:jc w:val="center"/>
            </w:pPr>
          </w:p>
        </w:tc>
        <w:tc>
          <w:tcPr>
            <w:tcW w:w="118" w:type="pct"/>
            <w:vAlign w:val="center"/>
          </w:tcPr>
          <w:p>
            <w:pPr>
              <w:spacing w:line="240" w:lineRule="exact"/>
              <w:jc w:val="center"/>
            </w:pPr>
          </w:p>
        </w:tc>
        <w:tc>
          <w:tcPr>
            <w:tcW w:w="118" w:type="pct"/>
            <w:vAlign w:val="center"/>
          </w:tcPr>
          <w:p>
            <w:pPr>
              <w:spacing w:line="240" w:lineRule="exact"/>
              <w:jc w:val="center"/>
            </w:pPr>
          </w:p>
        </w:tc>
        <w:tc>
          <w:tcPr>
            <w:tcW w:w="118" w:type="pct"/>
            <w:vAlign w:val="center"/>
          </w:tcPr>
          <w:p>
            <w:pPr>
              <w:spacing w:line="240" w:lineRule="exact"/>
              <w:jc w:val="center"/>
            </w:pPr>
          </w:p>
        </w:tc>
        <w:tc>
          <w:tcPr>
            <w:tcW w:w="118" w:type="pct"/>
            <w:vAlign w:val="center"/>
          </w:tcPr>
          <w:p>
            <w:pPr>
              <w:spacing w:line="240" w:lineRule="exact"/>
              <w:jc w:val="center"/>
            </w:pPr>
          </w:p>
        </w:tc>
        <w:tc>
          <w:tcPr>
            <w:tcW w:w="118" w:type="pct"/>
            <w:vAlign w:val="center"/>
          </w:tcPr>
          <w:p>
            <w:pPr>
              <w:spacing w:line="240" w:lineRule="exact"/>
              <w:jc w:val="center"/>
            </w:pPr>
          </w:p>
        </w:tc>
        <w:tc>
          <w:tcPr>
            <w:tcW w:w="158" w:type="pct"/>
            <w:vAlign w:val="center"/>
          </w:tcPr>
          <w:p>
            <w:pPr>
              <w:spacing w:line="240" w:lineRule="exact"/>
              <w:jc w:val="center"/>
            </w:pPr>
          </w:p>
        </w:tc>
        <w:tc>
          <w:tcPr>
            <w:tcW w:w="158" w:type="pct"/>
            <w:vAlign w:val="center"/>
          </w:tcPr>
          <w:p>
            <w:pPr>
              <w:spacing w:line="240" w:lineRule="exact"/>
              <w:jc w:val="center"/>
            </w:pPr>
          </w:p>
        </w:tc>
        <w:tc>
          <w:tcPr>
            <w:tcW w:w="158" w:type="pct"/>
            <w:vAlign w:val="center"/>
          </w:tcPr>
          <w:p>
            <w:pPr>
              <w:spacing w:line="240" w:lineRule="exact"/>
              <w:jc w:val="center"/>
            </w:pPr>
          </w:p>
        </w:tc>
        <w:tc>
          <w:tcPr>
            <w:tcW w:w="158" w:type="pct"/>
            <w:vAlign w:val="center"/>
          </w:tcPr>
          <w:p>
            <w:pPr>
              <w:spacing w:line="240" w:lineRule="exact"/>
              <w:jc w:val="center"/>
            </w:pPr>
          </w:p>
        </w:tc>
        <w:tc>
          <w:tcPr>
            <w:tcW w:w="158"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p>
        </w:tc>
        <w:tc>
          <w:tcPr>
            <w:tcW w:w="159" w:type="pct"/>
            <w:vAlign w:val="center"/>
          </w:tcPr>
          <w:p>
            <w:pPr>
              <w:spacing w:line="240" w:lineRule="exact"/>
              <w:jc w:val="center"/>
            </w:pPr>
            <w:r>
              <w:rPr>
                <w:rFonts w:hint="eastAsia"/>
                <w:sz w:val="15"/>
                <w:szCs w:val="15"/>
                <w:lang w:val="en-US" w:eastAsia="zh-CN"/>
              </w:rPr>
              <w:t>24</w:t>
            </w:r>
          </w:p>
        </w:tc>
        <w:tc>
          <w:tcPr>
            <w:tcW w:w="159" w:type="pct"/>
            <w:vAlign w:val="center"/>
          </w:tcPr>
          <w:p>
            <w:pPr>
              <w:spacing w:line="240" w:lineRule="exact"/>
              <w:jc w:val="center"/>
            </w:pPr>
            <w:r>
              <w:rPr>
                <w:rFonts w:hint="eastAsia"/>
                <w:sz w:val="15"/>
                <w:szCs w:val="15"/>
                <w:lang w:val="en-US" w:eastAsia="zh-CN"/>
              </w:rPr>
              <w:t>24</w:t>
            </w: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hint="eastAsia" w:ascii="宋体" w:hAnsi="宋体" w:cs="宋体"/>
                <w:kern w:val="0"/>
                <w:sz w:val="18"/>
                <w:szCs w:val="18"/>
                <w:lang w:val="en-US" w:eastAsia="zh-CN"/>
              </w:rPr>
              <w:t>奥迪销售流程（服务）</w:t>
            </w:r>
          </w:p>
        </w:tc>
        <w:tc>
          <w:tcPr>
            <w:tcW w:w="180" w:type="pct"/>
            <w:vAlign w:val="center"/>
          </w:tcPr>
          <w:p>
            <w:pPr>
              <w:spacing w:line="240" w:lineRule="exact"/>
              <w:jc w:val="center"/>
              <w:rPr>
                <w:rFonts w:hint="default" w:asciiTheme="minorHAnsi" w:hAnsiTheme="minorHAnsi" w:eastAsiaTheme="minorEastAsia" w:cstheme="minorBidi"/>
                <w:kern w:val="2"/>
                <w:sz w:val="21"/>
                <w:szCs w:val="24"/>
                <w:lang w:val="en-US" w:eastAsia="zh-CN" w:bidi="ar-SA"/>
              </w:rPr>
            </w:pPr>
            <w:r>
              <w:rPr>
                <w:rFonts w:hint="eastAsia"/>
                <w:sz w:val="15"/>
                <w:szCs w:val="15"/>
                <w:lang w:val="en-US" w:eastAsia="zh-CN"/>
              </w:rPr>
              <w:t>32</w:t>
            </w:r>
          </w:p>
        </w:tc>
        <w:tc>
          <w:tcPr>
            <w:tcW w:w="180" w:type="pct"/>
            <w:vAlign w:val="center"/>
          </w:tcPr>
          <w:p>
            <w:pPr>
              <w:spacing w:line="240" w:lineRule="exact"/>
              <w:jc w:val="center"/>
              <w:rPr>
                <w:rFonts w:hint="eastAsia"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80"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16</w:t>
            </w:r>
          </w:p>
        </w:tc>
        <w:tc>
          <w:tcPr>
            <w:tcW w:w="180" w:type="pct"/>
            <w:vAlign w:val="center"/>
          </w:tcPr>
          <w:p>
            <w:pPr>
              <w:spacing w:line="240" w:lineRule="exact"/>
              <w:jc w:val="center"/>
              <w:rPr>
                <w:rFonts w:hint="eastAsia" w:asciiTheme="minorHAnsi" w:hAnsiTheme="minorHAnsi" w:eastAsiaTheme="minorEastAsia" w:cstheme="minorBidi"/>
                <w:kern w:val="2"/>
                <w:sz w:val="21"/>
                <w:szCs w:val="24"/>
                <w:lang w:val="en-US" w:eastAsia="zh-CN" w:bidi="ar-SA"/>
              </w:rPr>
            </w:pPr>
            <w:r>
              <w:rPr>
                <w:rFonts w:hint="eastAsia"/>
                <w:sz w:val="15"/>
                <w:szCs w:val="15"/>
                <w:lang w:val="en-US" w:eastAsia="zh-CN"/>
              </w:rPr>
              <w:t>16</w:t>
            </w:r>
          </w:p>
        </w:tc>
        <w:tc>
          <w:tcPr>
            <w:tcW w:w="189"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p>
        </w:tc>
        <w:tc>
          <w:tcPr>
            <w:tcW w:w="11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1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1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1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1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1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1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1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1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5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5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5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5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58"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59"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59" w:type="pct"/>
            <w:vAlign w:val="center"/>
          </w:tcPr>
          <w:p>
            <w:pPr>
              <w:spacing w:line="240" w:lineRule="exact"/>
              <w:jc w:val="center"/>
              <w:rPr>
                <w:rFonts w:asciiTheme="minorHAnsi" w:hAnsiTheme="minorHAnsi" w:eastAsiaTheme="minorEastAsia" w:cstheme="minorBidi"/>
                <w:kern w:val="2"/>
                <w:sz w:val="21"/>
                <w:szCs w:val="24"/>
                <w:lang w:val="en-US" w:eastAsia="zh-CN" w:bidi="ar-SA"/>
              </w:rPr>
            </w:pPr>
            <w:r>
              <w:rPr>
                <w:rFonts w:hint="eastAsia"/>
                <w:sz w:val="15"/>
                <w:szCs w:val="15"/>
                <w:lang w:val="en-US" w:eastAsia="zh-CN"/>
              </w:rPr>
              <w:t>2</w:t>
            </w:r>
          </w:p>
        </w:tc>
        <w:tc>
          <w:tcPr>
            <w:tcW w:w="159" w:type="pct"/>
            <w:vAlign w:val="center"/>
          </w:tcPr>
          <w:p>
            <w:pPr>
              <w:spacing w:line="240" w:lineRule="exact"/>
              <w:jc w:val="center"/>
              <w:rPr>
                <w:rFonts w:hint="eastAsia"/>
                <w:sz w:val="15"/>
                <w:szCs w:val="15"/>
                <w:lang w:val="en-US" w:eastAsia="zh-CN"/>
              </w:rPr>
            </w:pPr>
          </w:p>
        </w:tc>
        <w:tc>
          <w:tcPr>
            <w:tcW w:w="159" w:type="pct"/>
            <w:vAlign w:val="center"/>
          </w:tcPr>
          <w:p>
            <w:pPr>
              <w:spacing w:line="240" w:lineRule="exact"/>
              <w:jc w:val="center"/>
              <w:rPr>
                <w:rFonts w:hint="eastAsia"/>
                <w:sz w:val="15"/>
                <w:szCs w:val="15"/>
                <w:lang w:val="en-US" w:eastAsia="zh-CN"/>
              </w:rP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奥迪服务流程（服务）</w:t>
            </w:r>
          </w:p>
        </w:tc>
        <w:tc>
          <w:tcPr>
            <w:tcW w:w="180" w:type="pct"/>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sz w:val="15"/>
                <w:szCs w:val="15"/>
                <w:lang w:val="en-US" w:eastAsia="zh-CN"/>
              </w:rPr>
              <w:t>48</w:t>
            </w:r>
          </w:p>
        </w:tc>
        <w:tc>
          <w:tcPr>
            <w:tcW w:w="180"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3</w:t>
            </w:r>
          </w:p>
        </w:tc>
        <w:tc>
          <w:tcPr>
            <w:tcW w:w="180"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24</w:t>
            </w:r>
          </w:p>
        </w:tc>
        <w:tc>
          <w:tcPr>
            <w:tcW w:w="180"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24</w:t>
            </w:r>
          </w:p>
        </w:tc>
        <w:tc>
          <w:tcPr>
            <w:tcW w:w="18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4</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4</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4</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4</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4</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4</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4</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rPr>
              <w:t>4</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15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 w:type="pct"/>
            <w:vMerge w:val="continue"/>
            <w:vAlign w:val="center"/>
          </w:tcPr>
          <w:p>
            <w:pPr>
              <w:snapToGrid w:val="0"/>
              <w:spacing w:line="160" w:lineRule="exact"/>
              <w:jc w:val="center"/>
              <w:rPr>
                <w:rFonts w:hint="eastAsia"/>
                <w:sz w:val="15"/>
                <w:szCs w:val="15"/>
                <w:lang w:val="en-US" w:eastAsia="zh-CN"/>
              </w:rPr>
            </w:pPr>
          </w:p>
        </w:tc>
        <w:tc>
          <w:tcPr>
            <w:tcW w:w="769" w:type="pct"/>
            <w:vAlign w:val="center"/>
          </w:tcPr>
          <w:p>
            <w:pPr>
              <w:widowControl/>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奥迪备件管理与销售(服务)</w:t>
            </w:r>
          </w:p>
        </w:tc>
        <w:tc>
          <w:tcPr>
            <w:tcW w:w="180" w:type="pct"/>
            <w:vAlign w:val="center"/>
          </w:tcPr>
          <w:p>
            <w:pPr>
              <w:spacing w:line="240" w:lineRule="exact"/>
              <w:jc w:val="center"/>
              <w:rPr>
                <w:rFonts w:hint="default" w:asciiTheme="minorHAnsi" w:hAnsiTheme="minorHAnsi" w:eastAsiaTheme="minorEastAsia" w:cstheme="minorBidi"/>
                <w:kern w:val="2"/>
                <w:sz w:val="15"/>
                <w:szCs w:val="15"/>
                <w:lang w:val="en-US" w:eastAsia="zh-CN" w:bidi="ar-SA"/>
              </w:rPr>
            </w:pPr>
            <w:r>
              <w:rPr>
                <w:rFonts w:hint="eastAsia"/>
                <w:sz w:val="15"/>
                <w:szCs w:val="15"/>
              </w:rPr>
              <w:t>3</w:t>
            </w:r>
            <w:r>
              <w:rPr>
                <w:rFonts w:hint="eastAsia"/>
                <w:sz w:val="15"/>
                <w:szCs w:val="15"/>
                <w:lang w:val="en-US" w:eastAsia="zh-CN"/>
              </w:rPr>
              <w:t>2</w:t>
            </w:r>
          </w:p>
        </w:tc>
        <w:tc>
          <w:tcPr>
            <w:tcW w:w="180"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80"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16</w:t>
            </w:r>
          </w:p>
        </w:tc>
        <w:tc>
          <w:tcPr>
            <w:tcW w:w="180"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16</w:t>
            </w:r>
          </w:p>
        </w:tc>
        <w:tc>
          <w:tcPr>
            <w:tcW w:w="18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1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8"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r>
              <w:rPr>
                <w:rFonts w:hint="eastAsia"/>
                <w:sz w:val="15"/>
                <w:szCs w:val="15"/>
                <w:lang w:val="en-US" w:eastAsia="zh-CN"/>
              </w:rPr>
              <w:t>2</w:t>
            </w:r>
          </w:p>
        </w:tc>
        <w:tc>
          <w:tcPr>
            <w:tcW w:w="15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159" w:type="pct"/>
            <w:vAlign w:val="center"/>
          </w:tcPr>
          <w:p>
            <w:pPr>
              <w:spacing w:line="240" w:lineRule="exact"/>
              <w:jc w:val="center"/>
              <w:rPr>
                <w:rFonts w:hint="eastAsia" w:asciiTheme="minorHAnsi" w:hAnsiTheme="minorHAnsi" w:eastAsiaTheme="minorEastAsia" w:cstheme="minorBidi"/>
                <w:kern w:val="2"/>
                <w:sz w:val="15"/>
                <w:szCs w:val="15"/>
                <w:lang w:val="en-US" w:eastAsia="zh-CN" w:bidi="ar-SA"/>
              </w:rPr>
            </w:pPr>
          </w:p>
        </w:tc>
        <w:tc>
          <w:tcPr>
            <w:tcW w:w="320" w:type="pct"/>
            <w:gridSpan w:val="2"/>
            <w:vMerge w:val="continue"/>
            <w:shd w:val="clear" w:color="auto" w:fill="E7E6E6" w:themeFill="background2"/>
            <w:vAlign w:val="center"/>
          </w:tcPr>
          <w:p>
            <w:pPr>
              <w:pStyle w:val="21"/>
              <w:widowControl w:val="0"/>
            </w:pPr>
          </w:p>
        </w:tc>
        <w:tc>
          <w:tcPr>
            <w:tcW w:w="238" w:type="pct"/>
            <w:vAlign w:val="center"/>
          </w:tcPr>
          <w:p>
            <w:pPr>
              <w:pStyle w:val="21"/>
              <w:widowControl w:val="0"/>
            </w:pPr>
          </w:p>
        </w:tc>
      </w:tr>
    </w:tbl>
    <w:p>
      <w:pPr>
        <w:rPr>
          <w:rFonts w:hint="eastAsia"/>
        </w:rPr>
      </w:pPr>
    </w:p>
    <w:p>
      <w:pPr>
        <w:rPr>
          <w:rFonts w:hint="eastAsia"/>
        </w:rPr>
      </w:pPr>
    </w:p>
    <w:p>
      <w:r>
        <w:rPr>
          <w:rFonts w:hint="eastAsia"/>
        </w:rPr>
        <w:br w:type="page"/>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010"/>
        <w:gridCol w:w="669"/>
        <w:gridCol w:w="641"/>
        <w:gridCol w:w="641"/>
        <w:gridCol w:w="669"/>
        <w:gridCol w:w="641"/>
        <w:gridCol w:w="338"/>
        <w:gridCol w:w="338"/>
        <w:gridCol w:w="337"/>
        <w:gridCol w:w="337"/>
        <w:gridCol w:w="337"/>
        <w:gridCol w:w="337"/>
        <w:gridCol w:w="337"/>
        <w:gridCol w:w="337"/>
        <w:gridCol w:w="337"/>
        <w:gridCol w:w="458"/>
        <w:gridCol w:w="458"/>
        <w:gridCol w:w="458"/>
        <w:gridCol w:w="458"/>
        <w:gridCol w:w="458"/>
        <w:gridCol w:w="458"/>
        <w:gridCol w:w="458"/>
        <w:gridCol w:w="458"/>
        <w:gridCol w:w="458"/>
        <w:gridCol w:w="458"/>
        <w:gridCol w:w="45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0" w:type="auto"/>
            <w:gridSpan w:val="28"/>
            <w:vAlign w:val="center"/>
          </w:tcPr>
          <w:p>
            <w:pPr>
              <w:pStyle w:val="21"/>
              <w:widowControl w:val="0"/>
              <w:rPr>
                <w:b/>
                <w:bCs/>
              </w:rPr>
            </w:pPr>
            <w:r>
              <w:rPr>
                <w:rFonts w:hint="eastAsia"/>
                <w:b/>
                <w:bCs/>
              </w:rPr>
              <w:t>第五学期教学进程安排表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0" w:type="auto"/>
            <w:vMerge w:val="restart"/>
            <w:vAlign w:val="center"/>
          </w:tcPr>
          <w:p>
            <w:pPr>
              <w:pStyle w:val="21"/>
              <w:widowControl w:val="0"/>
              <w:rPr>
                <w:b/>
                <w:bCs/>
              </w:rPr>
            </w:pPr>
            <w:r>
              <w:rPr>
                <w:rFonts w:hint="eastAsia"/>
                <w:b/>
                <w:bCs/>
              </w:rPr>
              <w:t>课程类别</w:t>
            </w:r>
          </w:p>
        </w:tc>
        <w:tc>
          <w:tcPr>
            <w:tcW w:w="0" w:type="auto"/>
            <w:vMerge w:val="restart"/>
            <w:vAlign w:val="center"/>
          </w:tcPr>
          <w:p>
            <w:pPr>
              <w:pStyle w:val="21"/>
              <w:widowControl w:val="0"/>
              <w:rPr>
                <w:b/>
                <w:bCs/>
              </w:rPr>
            </w:pPr>
            <w:r>
              <w:rPr>
                <w:rFonts w:hint="eastAsia"/>
                <w:b/>
                <w:bCs/>
              </w:rPr>
              <w:t>课程名称</w:t>
            </w:r>
          </w:p>
        </w:tc>
        <w:tc>
          <w:tcPr>
            <w:tcW w:w="0" w:type="auto"/>
            <w:vMerge w:val="restart"/>
            <w:vAlign w:val="center"/>
          </w:tcPr>
          <w:p>
            <w:pPr>
              <w:pStyle w:val="21"/>
              <w:widowControl w:val="0"/>
              <w:rPr>
                <w:b/>
                <w:bCs/>
              </w:rPr>
            </w:pPr>
            <w:r>
              <w:rPr>
                <w:rFonts w:hint="eastAsia"/>
                <w:b/>
                <w:bCs/>
              </w:rPr>
              <w:t>学时</w:t>
            </w:r>
          </w:p>
        </w:tc>
        <w:tc>
          <w:tcPr>
            <w:tcW w:w="0" w:type="auto"/>
            <w:vMerge w:val="restart"/>
            <w:vAlign w:val="center"/>
          </w:tcPr>
          <w:p>
            <w:pPr>
              <w:pStyle w:val="21"/>
              <w:widowControl w:val="0"/>
              <w:rPr>
                <w:b/>
                <w:bCs/>
              </w:rPr>
            </w:pPr>
            <w:r>
              <w:rPr>
                <w:rFonts w:hint="eastAsia"/>
                <w:b/>
                <w:bCs/>
              </w:rPr>
              <w:t>学分</w:t>
            </w:r>
          </w:p>
        </w:tc>
        <w:tc>
          <w:tcPr>
            <w:tcW w:w="0" w:type="auto"/>
            <w:gridSpan w:val="3"/>
            <w:vAlign w:val="center"/>
          </w:tcPr>
          <w:p>
            <w:pPr>
              <w:pStyle w:val="21"/>
              <w:widowControl w:val="0"/>
              <w:rPr>
                <w:b/>
                <w:bCs/>
              </w:rPr>
            </w:pPr>
            <w:r>
              <w:rPr>
                <w:rFonts w:hint="eastAsia"/>
                <w:b/>
                <w:bCs/>
              </w:rPr>
              <w:t>课型学时</w:t>
            </w:r>
          </w:p>
        </w:tc>
        <w:tc>
          <w:tcPr>
            <w:tcW w:w="0" w:type="auto"/>
            <w:gridSpan w:val="21"/>
            <w:vAlign w:val="center"/>
          </w:tcPr>
          <w:p>
            <w:pPr>
              <w:pStyle w:val="21"/>
              <w:widowControl w:val="0"/>
              <w:rPr>
                <w:b/>
                <w:bCs/>
              </w:rPr>
            </w:pPr>
            <w:r>
              <w:rPr>
                <w:rFonts w:hint="eastAsia"/>
                <w:b/>
                <w:bCs/>
              </w:rPr>
              <w:t>教学周次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0" w:type="auto"/>
            <w:vMerge w:val="continue"/>
            <w:vAlign w:val="center"/>
          </w:tcPr>
          <w:p>
            <w:pPr>
              <w:pStyle w:val="21"/>
              <w:widowControl w:val="0"/>
              <w:rPr>
                <w:b/>
                <w:bCs/>
              </w:rPr>
            </w:pPr>
          </w:p>
        </w:tc>
        <w:tc>
          <w:tcPr>
            <w:tcW w:w="0" w:type="auto"/>
            <w:vMerge w:val="continue"/>
            <w:vAlign w:val="center"/>
          </w:tcPr>
          <w:p>
            <w:pPr>
              <w:pStyle w:val="21"/>
              <w:widowControl w:val="0"/>
              <w:rPr>
                <w:b/>
                <w:bCs/>
              </w:rPr>
            </w:pPr>
          </w:p>
        </w:tc>
        <w:tc>
          <w:tcPr>
            <w:tcW w:w="0" w:type="auto"/>
            <w:vMerge w:val="continue"/>
            <w:vAlign w:val="center"/>
          </w:tcPr>
          <w:p>
            <w:pPr>
              <w:pStyle w:val="21"/>
              <w:widowControl w:val="0"/>
              <w:rPr>
                <w:b/>
                <w:bCs/>
              </w:rPr>
            </w:pPr>
          </w:p>
        </w:tc>
        <w:tc>
          <w:tcPr>
            <w:tcW w:w="0" w:type="auto"/>
            <w:vMerge w:val="continue"/>
            <w:vAlign w:val="center"/>
          </w:tcPr>
          <w:p>
            <w:pPr>
              <w:pStyle w:val="21"/>
              <w:widowControl w:val="0"/>
              <w:rPr>
                <w:b/>
                <w:bCs/>
              </w:rPr>
            </w:pPr>
          </w:p>
        </w:tc>
        <w:tc>
          <w:tcPr>
            <w:tcW w:w="0" w:type="auto"/>
            <w:vAlign w:val="center"/>
          </w:tcPr>
          <w:p>
            <w:pPr>
              <w:pStyle w:val="21"/>
              <w:widowControl w:val="0"/>
              <w:rPr>
                <w:b/>
                <w:bCs/>
              </w:rPr>
            </w:pPr>
            <w:r>
              <w:rPr>
                <w:rFonts w:hint="eastAsia"/>
                <w:b/>
                <w:bCs/>
              </w:rPr>
              <w:t>理论</w:t>
            </w:r>
          </w:p>
        </w:tc>
        <w:tc>
          <w:tcPr>
            <w:tcW w:w="0" w:type="auto"/>
            <w:vAlign w:val="center"/>
          </w:tcPr>
          <w:p>
            <w:pPr>
              <w:pStyle w:val="21"/>
              <w:widowControl w:val="0"/>
              <w:rPr>
                <w:b/>
                <w:bCs/>
              </w:rPr>
            </w:pPr>
            <w:r>
              <w:rPr>
                <w:rFonts w:hint="eastAsia"/>
                <w:b/>
                <w:bCs/>
              </w:rPr>
              <w:t>实践</w:t>
            </w:r>
          </w:p>
        </w:tc>
        <w:tc>
          <w:tcPr>
            <w:tcW w:w="0" w:type="auto"/>
            <w:vAlign w:val="center"/>
          </w:tcPr>
          <w:p>
            <w:pPr>
              <w:pStyle w:val="21"/>
              <w:widowControl w:val="0"/>
              <w:rPr>
                <w:b/>
                <w:bCs/>
              </w:rPr>
            </w:pPr>
            <w:r>
              <w:rPr>
                <w:rFonts w:hint="eastAsia"/>
                <w:b/>
                <w:bCs/>
              </w:rPr>
              <w:t>自修</w:t>
            </w:r>
          </w:p>
        </w:tc>
        <w:tc>
          <w:tcPr>
            <w:tcW w:w="336" w:type="dxa"/>
            <w:vAlign w:val="center"/>
          </w:tcPr>
          <w:p>
            <w:pPr>
              <w:pStyle w:val="21"/>
              <w:widowControl w:val="0"/>
              <w:rPr>
                <w:b/>
                <w:bCs/>
              </w:rPr>
            </w:pPr>
            <w:r>
              <w:rPr>
                <w:rFonts w:hint="eastAsia"/>
                <w:b/>
                <w:bCs/>
              </w:rPr>
              <w:t>1</w:t>
            </w:r>
          </w:p>
        </w:tc>
        <w:tc>
          <w:tcPr>
            <w:tcW w:w="336" w:type="dxa"/>
            <w:vAlign w:val="center"/>
          </w:tcPr>
          <w:p>
            <w:pPr>
              <w:pStyle w:val="21"/>
              <w:widowControl w:val="0"/>
              <w:rPr>
                <w:b/>
                <w:bCs/>
              </w:rPr>
            </w:pPr>
            <w:r>
              <w:rPr>
                <w:rFonts w:hint="eastAsia"/>
                <w:b/>
                <w:bCs/>
              </w:rPr>
              <w:t>2</w:t>
            </w:r>
          </w:p>
        </w:tc>
        <w:tc>
          <w:tcPr>
            <w:tcW w:w="0" w:type="auto"/>
            <w:vAlign w:val="center"/>
          </w:tcPr>
          <w:p>
            <w:pPr>
              <w:pStyle w:val="21"/>
              <w:widowControl w:val="0"/>
              <w:rPr>
                <w:b/>
                <w:bCs/>
              </w:rPr>
            </w:pPr>
            <w:r>
              <w:rPr>
                <w:rFonts w:hint="eastAsia"/>
                <w:b/>
                <w:bCs/>
              </w:rPr>
              <w:t>3</w:t>
            </w:r>
          </w:p>
        </w:tc>
        <w:tc>
          <w:tcPr>
            <w:tcW w:w="0" w:type="auto"/>
            <w:vAlign w:val="center"/>
          </w:tcPr>
          <w:p>
            <w:pPr>
              <w:pStyle w:val="21"/>
              <w:widowControl w:val="0"/>
              <w:rPr>
                <w:b/>
                <w:bCs/>
              </w:rPr>
            </w:pPr>
            <w:r>
              <w:rPr>
                <w:rFonts w:hint="eastAsia"/>
                <w:b/>
                <w:bCs/>
              </w:rPr>
              <w:t>4</w:t>
            </w:r>
          </w:p>
        </w:tc>
        <w:tc>
          <w:tcPr>
            <w:tcW w:w="0" w:type="auto"/>
            <w:vAlign w:val="center"/>
          </w:tcPr>
          <w:p>
            <w:pPr>
              <w:pStyle w:val="21"/>
              <w:widowControl w:val="0"/>
              <w:rPr>
                <w:b/>
                <w:bCs/>
              </w:rPr>
            </w:pPr>
            <w:r>
              <w:rPr>
                <w:rFonts w:hint="eastAsia"/>
                <w:b/>
                <w:bCs/>
              </w:rPr>
              <w:t>5</w:t>
            </w:r>
          </w:p>
        </w:tc>
        <w:tc>
          <w:tcPr>
            <w:tcW w:w="0" w:type="auto"/>
            <w:vAlign w:val="center"/>
          </w:tcPr>
          <w:p>
            <w:pPr>
              <w:pStyle w:val="21"/>
              <w:widowControl w:val="0"/>
              <w:rPr>
                <w:b/>
                <w:bCs/>
              </w:rPr>
            </w:pPr>
            <w:r>
              <w:rPr>
                <w:rFonts w:hint="eastAsia"/>
                <w:b/>
                <w:bCs/>
              </w:rPr>
              <w:t>6</w:t>
            </w:r>
          </w:p>
        </w:tc>
        <w:tc>
          <w:tcPr>
            <w:tcW w:w="0" w:type="auto"/>
            <w:vAlign w:val="center"/>
          </w:tcPr>
          <w:p>
            <w:pPr>
              <w:pStyle w:val="21"/>
              <w:widowControl w:val="0"/>
              <w:rPr>
                <w:b/>
                <w:bCs/>
              </w:rPr>
            </w:pPr>
            <w:r>
              <w:rPr>
                <w:rFonts w:hint="eastAsia"/>
                <w:b/>
                <w:bCs/>
              </w:rPr>
              <w:t>7</w:t>
            </w:r>
          </w:p>
        </w:tc>
        <w:tc>
          <w:tcPr>
            <w:tcW w:w="0" w:type="auto"/>
            <w:vAlign w:val="center"/>
          </w:tcPr>
          <w:p>
            <w:pPr>
              <w:pStyle w:val="21"/>
              <w:widowControl w:val="0"/>
              <w:rPr>
                <w:b/>
                <w:bCs/>
              </w:rPr>
            </w:pPr>
            <w:r>
              <w:rPr>
                <w:rFonts w:hint="eastAsia"/>
                <w:b/>
                <w:bCs/>
              </w:rPr>
              <w:t>8</w:t>
            </w:r>
          </w:p>
        </w:tc>
        <w:tc>
          <w:tcPr>
            <w:tcW w:w="0" w:type="auto"/>
            <w:vAlign w:val="center"/>
          </w:tcPr>
          <w:p>
            <w:pPr>
              <w:pStyle w:val="21"/>
              <w:widowControl w:val="0"/>
              <w:rPr>
                <w:b/>
                <w:bCs/>
              </w:rPr>
            </w:pPr>
            <w:r>
              <w:rPr>
                <w:rFonts w:hint="eastAsia"/>
                <w:b/>
                <w:bCs/>
              </w:rPr>
              <w:t>9</w:t>
            </w:r>
          </w:p>
        </w:tc>
        <w:tc>
          <w:tcPr>
            <w:tcW w:w="0" w:type="auto"/>
            <w:vAlign w:val="center"/>
          </w:tcPr>
          <w:p>
            <w:pPr>
              <w:pStyle w:val="21"/>
              <w:widowControl w:val="0"/>
              <w:rPr>
                <w:b/>
                <w:bCs/>
              </w:rPr>
            </w:pPr>
            <w:r>
              <w:rPr>
                <w:rFonts w:hint="eastAsia"/>
                <w:b/>
                <w:bCs/>
              </w:rPr>
              <w:t>10</w:t>
            </w:r>
          </w:p>
        </w:tc>
        <w:tc>
          <w:tcPr>
            <w:tcW w:w="0" w:type="auto"/>
            <w:vAlign w:val="center"/>
          </w:tcPr>
          <w:p>
            <w:pPr>
              <w:pStyle w:val="21"/>
              <w:widowControl w:val="0"/>
              <w:rPr>
                <w:b/>
                <w:bCs/>
              </w:rPr>
            </w:pPr>
            <w:r>
              <w:rPr>
                <w:rFonts w:hint="eastAsia"/>
                <w:b/>
                <w:bCs/>
              </w:rPr>
              <w:t>11</w:t>
            </w:r>
          </w:p>
        </w:tc>
        <w:tc>
          <w:tcPr>
            <w:tcW w:w="0" w:type="auto"/>
            <w:vAlign w:val="center"/>
          </w:tcPr>
          <w:p>
            <w:pPr>
              <w:pStyle w:val="21"/>
              <w:widowControl w:val="0"/>
              <w:rPr>
                <w:b/>
                <w:bCs/>
              </w:rPr>
            </w:pPr>
            <w:r>
              <w:rPr>
                <w:rFonts w:hint="eastAsia"/>
                <w:b/>
                <w:bCs/>
              </w:rPr>
              <w:t>12</w:t>
            </w:r>
          </w:p>
        </w:tc>
        <w:tc>
          <w:tcPr>
            <w:tcW w:w="0" w:type="auto"/>
            <w:vAlign w:val="center"/>
          </w:tcPr>
          <w:p>
            <w:pPr>
              <w:pStyle w:val="21"/>
              <w:widowControl w:val="0"/>
              <w:rPr>
                <w:b/>
                <w:bCs/>
              </w:rPr>
            </w:pPr>
            <w:r>
              <w:rPr>
                <w:rFonts w:hint="eastAsia"/>
                <w:b/>
                <w:bCs/>
              </w:rPr>
              <w:t>13</w:t>
            </w:r>
          </w:p>
        </w:tc>
        <w:tc>
          <w:tcPr>
            <w:tcW w:w="0" w:type="auto"/>
            <w:vAlign w:val="center"/>
          </w:tcPr>
          <w:p>
            <w:pPr>
              <w:pStyle w:val="21"/>
              <w:widowControl w:val="0"/>
              <w:rPr>
                <w:b/>
                <w:bCs/>
              </w:rPr>
            </w:pPr>
            <w:r>
              <w:rPr>
                <w:rFonts w:hint="eastAsia"/>
                <w:b/>
                <w:bCs/>
              </w:rPr>
              <w:t>14</w:t>
            </w:r>
          </w:p>
        </w:tc>
        <w:tc>
          <w:tcPr>
            <w:tcW w:w="0" w:type="auto"/>
            <w:vAlign w:val="center"/>
          </w:tcPr>
          <w:p>
            <w:pPr>
              <w:pStyle w:val="21"/>
              <w:widowControl w:val="0"/>
              <w:rPr>
                <w:b/>
                <w:bCs/>
              </w:rPr>
            </w:pPr>
            <w:r>
              <w:rPr>
                <w:rFonts w:hint="eastAsia"/>
                <w:b/>
                <w:bCs/>
              </w:rPr>
              <w:t>15</w:t>
            </w:r>
          </w:p>
        </w:tc>
        <w:tc>
          <w:tcPr>
            <w:tcW w:w="0" w:type="auto"/>
            <w:vAlign w:val="center"/>
          </w:tcPr>
          <w:p>
            <w:pPr>
              <w:pStyle w:val="21"/>
              <w:widowControl w:val="0"/>
              <w:rPr>
                <w:b/>
                <w:bCs/>
              </w:rPr>
            </w:pPr>
            <w:r>
              <w:rPr>
                <w:rFonts w:hint="eastAsia"/>
                <w:b/>
                <w:bCs/>
              </w:rPr>
              <w:t>16</w:t>
            </w:r>
          </w:p>
        </w:tc>
        <w:tc>
          <w:tcPr>
            <w:tcW w:w="0" w:type="auto"/>
            <w:vAlign w:val="center"/>
          </w:tcPr>
          <w:p>
            <w:pPr>
              <w:pStyle w:val="21"/>
              <w:widowControl w:val="0"/>
              <w:rPr>
                <w:b/>
                <w:bCs/>
              </w:rPr>
            </w:pPr>
            <w:r>
              <w:rPr>
                <w:rFonts w:hint="eastAsia"/>
                <w:b/>
                <w:bCs/>
              </w:rPr>
              <w:t>17</w:t>
            </w:r>
          </w:p>
        </w:tc>
        <w:tc>
          <w:tcPr>
            <w:tcW w:w="0" w:type="auto"/>
            <w:vAlign w:val="center"/>
          </w:tcPr>
          <w:p>
            <w:pPr>
              <w:pStyle w:val="21"/>
              <w:widowControl w:val="0"/>
              <w:rPr>
                <w:b/>
                <w:bCs/>
              </w:rPr>
            </w:pPr>
            <w:r>
              <w:rPr>
                <w:rFonts w:hint="eastAsia"/>
                <w:b/>
                <w:bCs/>
              </w:rPr>
              <w:t>18</w:t>
            </w:r>
          </w:p>
        </w:tc>
        <w:tc>
          <w:tcPr>
            <w:tcW w:w="0" w:type="auto"/>
            <w:vAlign w:val="center"/>
          </w:tcPr>
          <w:p>
            <w:pPr>
              <w:pStyle w:val="21"/>
              <w:widowControl w:val="0"/>
              <w:rPr>
                <w:b/>
                <w:bCs/>
              </w:rPr>
            </w:pPr>
            <w:r>
              <w:rPr>
                <w:rFonts w:hint="eastAsia"/>
                <w:b/>
                <w:bCs/>
              </w:rPr>
              <w:t>19</w:t>
            </w:r>
          </w:p>
        </w:tc>
        <w:tc>
          <w:tcPr>
            <w:tcW w:w="0" w:type="auto"/>
            <w:vAlign w:val="center"/>
          </w:tcPr>
          <w:p>
            <w:pPr>
              <w:pStyle w:val="21"/>
              <w:widowControl w:val="0"/>
              <w:rPr>
                <w:b/>
                <w:bCs/>
              </w:rPr>
            </w:pPr>
            <w:r>
              <w:rPr>
                <w:rFonts w:hint="eastAsia"/>
                <w:b/>
                <w:bCs/>
              </w:rPr>
              <w:t>20</w:t>
            </w:r>
          </w:p>
        </w:tc>
        <w:tc>
          <w:tcPr>
            <w:tcW w:w="0" w:type="auto"/>
            <w:vAlign w:val="center"/>
          </w:tcPr>
          <w:p>
            <w:pPr>
              <w:pStyle w:val="21"/>
              <w:widowControl w:val="0"/>
              <w:rPr>
                <w:b/>
                <w:bCs/>
              </w:rPr>
            </w:pPr>
            <w:r>
              <w:rPr>
                <w:rFonts w:hint="eastAsia"/>
                <w:b/>
                <w:bCs/>
              </w:rPr>
              <w:t>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1"/>
              <w:widowControl w:val="0"/>
            </w:pPr>
            <w:r>
              <w:rPr>
                <w:rFonts w:hint="eastAsia"/>
              </w:rPr>
              <w:t>专业必修课</w:t>
            </w:r>
          </w:p>
        </w:tc>
        <w:tc>
          <w:tcPr>
            <w:tcW w:w="0" w:type="auto"/>
            <w:vAlign w:val="center"/>
          </w:tcPr>
          <w:p>
            <w:pPr>
              <w:pStyle w:val="21"/>
              <w:widowControl w:val="0"/>
            </w:pPr>
            <w:r>
              <w:rPr>
                <w:rFonts w:hint="eastAsia"/>
              </w:rPr>
              <w:t>企业实习</w:t>
            </w:r>
          </w:p>
        </w:tc>
        <w:tc>
          <w:tcPr>
            <w:tcW w:w="0" w:type="auto"/>
            <w:vAlign w:val="center"/>
          </w:tcPr>
          <w:p>
            <w:pPr>
              <w:pStyle w:val="21"/>
              <w:widowControl w:val="0"/>
              <w:rPr>
                <w:rFonts w:hint="default" w:eastAsia="仿宋"/>
                <w:lang w:val="en-US" w:eastAsia="zh-CN"/>
              </w:rPr>
            </w:pPr>
            <w:r>
              <w:rPr>
                <w:rFonts w:hint="eastAsia"/>
              </w:rPr>
              <w:t>4</w:t>
            </w:r>
            <w:r>
              <w:rPr>
                <w:rFonts w:hint="eastAsia"/>
                <w:lang w:val="en-US" w:eastAsia="zh-CN"/>
              </w:rPr>
              <w:t>56</w:t>
            </w:r>
          </w:p>
        </w:tc>
        <w:tc>
          <w:tcPr>
            <w:tcW w:w="0" w:type="auto"/>
            <w:vAlign w:val="center"/>
          </w:tcPr>
          <w:p>
            <w:pPr>
              <w:pStyle w:val="21"/>
              <w:widowControl w:val="0"/>
            </w:pPr>
            <w:r>
              <w:rPr>
                <w:rFonts w:hint="eastAsia"/>
                <w:lang w:val="en-US" w:eastAsia="zh-CN"/>
              </w:rPr>
              <w:t>2</w:t>
            </w:r>
            <w:r>
              <w:rPr>
                <w:rFonts w:hint="eastAsia"/>
              </w:rPr>
              <w:t>8</w:t>
            </w:r>
          </w:p>
        </w:tc>
        <w:tc>
          <w:tcPr>
            <w:tcW w:w="0" w:type="auto"/>
            <w:vAlign w:val="center"/>
          </w:tcPr>
          <w:p>
            <w:pPr>
              <w:pStyle w:val="21"/>
              <w:widowControl w:val="0"/>
            </w:pPr>
          </w:p>
        </w:tc>
        <w:tc>
          <w:tcPr>
            <w:tcW w:w="0" w:type="auto"/>
            <w:vAlign w:val="center"/>
          </w:tcPr>
          <w:p>
            <w:pPr>
              <w:pStyle w:val="21"/>
              <w:widowControl w:val="0"/>
              <w:rPr>
                <w:rFonts w:hint="default" w:eastAsia="仿宋"/>
                <w:lang w:val="en-US" w:eastAsia="zh-CN"/>
              </w:rPr>
            </w:pPr>
            <w:r>
              <w:rPr>
                <w:rFonts w:hint="eastAsia"/>
              </w:rPr>
              <w:t>4</w:t>
            </w:r>
            <w:r>
              <w:rPr>
                <w:rFonts w:hint="eastAsia"/>
                <w:lang w:val="en-US" w:eastAsia="zh-CN"/>
              </w:rPr>
              <w:t>56</w:t>
            </w:r>
          </w:p>
        </w:tc>
        <w:tc>
          <w:tcPr>
            <w:tcW w:w="0" w:type="auto"/>
            <w:vAlign w:val="center"/>
          </w:tcPr>
          <w:p>
            <w:pPr>
              <w:pStyle w:val="21"/>
              <w:widowControl w:val="0"/>
            </w:pPr>
          </w:p>
        </w:tc>
        <w:tc>
          <w:tcPr>
            <w:tcW w:w="336" w:type="dxa"/>
            <w:vAlign w:val="center"/>
          </w:tcPr>
          <w:p>
            <w:pPr>
              <w:pStyle w:val="21"/>
              <w:widowControl w:val="0"/>
            </w:pPr>
          </w:p>
        </w:tc>
        <w:tc>
          <w:tcPr>
            <w:tcW w:w="336" w:type="dxa"/>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shd w:val="clear" w:color="auto" w:fill="E7E6E6" w:themeFill="background2"/>
            <w:vAlign w:val="center"/>
          </w:tcPr>
          <w:p>
            <w:pPr>
              <w:pStyle w:val="21"/>
              <w:widowControl w:val="0"/>
            </w:pPr>
          </w:p>
        </w:tc>
        <w:tc>
          <w:tcPr>
            <w:tcW w:w="0" w:type="auto"/>
            <w:shd w:val="clear" w:color="auto" w:fill="E7E6E6" w:themeFill="background2"/>
            <w:vAlign w:val="center"/>
          </w:tcPr>
          <w:p>
            <w:pPr>
              <w:pStyle w:val="21"/>
              <w:widowControl w:val="0"/>
            </w:pPr>
          </w:p>
        </w:tc>
        <w:tc>
          <w:tcPr>
            <w:tcW w:w="0" w:type="auto"/>
            <w:vAlign w:val="center"/>
          </w:tcPr>
          <w:p>
            <w:pPr>
              <w:pStyle w:val="21"/>
              <w:widowControl w:val="0"/>
            </w:pPr>
          </w:p>
        </w:tc>
      </w:tr>
    </w:tbl>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010"/>
        <w:gridCol w:w="669"/>
        <w:gridCol w:w="641"/>
        <w:gridCol w:w="641"/>
        <w:gridCol w:w="669"/>
        <w:gridCol w:w="641"/>
        <w:gridCol w:w="337"/>
        <w:gridCol w:w="337"/>
        <w:gridCol w:w="337"/>
        <w:gridCol w:w="337"/>
        <w:gridCol w:w="337"/>
        <w:gridCol w:w="337"/>
        <w:gridCol w:w="337"/>
        <w:gridCol w:w="337"/>
        <w:gridCol w:w="337"/>
        <w:gridCol w:w="458"/>
        <w:gridCol w:w="458"/>
        <w:gridCol w:w="458"/>
        <w:gridCol w:w="458"/>
        <w:gridCol w:w="458"/>
        <w:gridCol w:w="458"/>
        <w:gridCol w:w="458"/>
        <w:gridCol w:w="458"/>
        <w:gridCol w:w="458"/>
        <w:gridCol w:w="458"/>
        <w:gridCol w:w="458"/>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0" w:type="auto"/>
            <w:gridSpan w:val="28"/>
            <w:vAlign w:val="center"/>
          </w:tcPr>
          <w:p>
            <w:pPr>
              <w:pStyle w:val="21"/>
              <w:widowControl w:val="0"/>
              <w:rPr>
                <w:b/>
                <w:bCs/>
              </w:rPr>
            </w:pPr>
            <w:r>
              <w:rPr>
                <w:rFonts w:hint="eastAsia"/>
                <w:b/>
                <w:bCs/>
              </w:rPr>
              <w:t>第六学期教学进程安排表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jc w:val="center"/>
        </w:trPr>
        <w:tc>
          <w:tcPr>
            <w:tcW w:w="0" w:type="auto"/>
            <w:vMerge w:val="restart"/>
            <w:vAlign w:val="center"/>
          </w:tcPr>
          <w:p>
            <w:pPr>
              <w:pStyle w:val="21"/>
              <w:widowControl w:val="0"/>
              <w:rPr>
                <w:b/>
                <w:bCs/>
              </w:rPr>
            </w:pPr>
            <w:r>
              <w:rPr>
                <w:rFonts w:hint="eastAsia"/>
                <w:b/>
                <w:bCs/>
              </w:rPr>
              <w:t>课程类别</w:t>
            </w:r>
          </w:p>
        </w:tc>
        <w:tc>
          <w:tcPr>
            <w:tcW w:w="0" w:type="auto"/>
            <w:vMerge w:val="restart"/>
            <w:vAlign w:val="center"/>
          </w:tcPr>
          <w:p>
            <w:pPr>
              <w:pStyle w:val="21"/>
              <w:widowControl w:val="0"/>
              <w:rPr>
                <w:b/>
                <w:bCs/>
              </w:rPr>
            </w:pPr>
            <w:r>
              <w:rPr>
                <w:rFonts w:hint="eastAsia"/>
                <w:b/>
                <w:bCs/>
              </w:rPr>
              <w:t>课程名称</w:t>
            </w:r>
          </w:p>
        </w:tc>
        <w:tc>
          <w:tcPr>
            <w:tcW w:w="0" w:type="auto"/>
            <w:vMerge w:val="restart"/>
            <w:vAlign w:val="center"/>
          </w:tcPr>
          <w:p>
            <w:pPr>
              <w:pStyle w:val="21"/>
              <w:widowControl w:val="0"/>
              <w:rPr>
                <w:b/>
                <w:bCs/>
              </w:rPr>
            </w:pPr>
            <w:r>
              <w:rPr>
                <w:rFonts w:hint="eastAsia"/>
                <w:b/>
                <w:bCs/>
              </w:rPr>
              <w:t>学时</w:t>
            </w:r>
          </w:p>
        </w:tc>
        <w:tc>
          <w:tcPr>
            <w:tcW w:w="0" w:type="auto"/>
            <w:vMerge w:val="restart"/>
            <w:vAlign w:val="center"/>
          </w:tcPr>
          <w:p>
            <w:pPr>
              <w:pStyle w:val="21"/>
              <w:widowControl w:val="0"/>
              <w:rPr>
                <w:b/>
                <w:bCs/>
              </w:rPr>
            </w:pPr>
            <w:r>
              <w:rPr>
                <w:rFonts w:hint="eastAsia"/>
                <w:b/>
                <w:bCs/>
              </w:rPr>
              <w:t>学分</w:t>
            </w:r>
          </w:p>
        </w:tc>
        <w:tc>
          <w:tcPr>
            <w:tcW w:w="0" w:type="auto"/>
            <w:gridSpan w:val="3"/>
            <w:vAlign w:val="center"/>
          </w:tcPr>
          <w:p>
            <w:pPr>
              <w:pStyle w:val="21"/>
              <w:widowControl w:val="0"/>
              <w:rPr>
                <w:b/>
                <w:bCs/>
              </w:rPr>
            </w:pPr>
            <w:r>
              <w:rPr>
                <w:rFonts w:hint="eastAsia"/>
                <w:b/>
                <w:bCs/>
              </w:rPr>
              <w:t>课型学时</w:t>
            </w:r>
          </w:p>
        </w:tc>
        <w:tc>
          <w:tcPr>
            <w:tcW w:w="0" w:type="auto"/>
            <w:gridSpan w:val="21"/>
            <w:vAlign w:val="center"/>
          </w:tcPr>
          <w:p>
            <w:pPr>
              <w:pStyle w:val="21"/>
              <w:widowControl w:val="0"/>
              <w:rPr>
                <w:b/>
                <w:bCs/>
              </w:rPr>
            </w:pPr>
            <w:r>
              <w:rPr>
                <w:rFonts w:hint="eastAsia"/>
                <w:b/>
                <w:bCs/>
              </w:rPr>
              <w:t>教学周次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0" w:type="auto"/>
            <w:vMerge w:val="continue"/>
            <w:vAlign w:val="center"/>
          </w:tcPr>
          <w:p>
            <w:pPr>
              <w:pStyle w:val="21"/>
              <w:widowControl w:val="0"/>
              <w:rPr>
                <w:b/>
                <w:bCs/>
              </w:rPr>
            </w:pPr>
          </w:p>
        </w:tc>
        <w:tc>
          <w:tcPr>
            <w:tcW w:w="0" w:type="auto"/>
            <w:vMerge w:val="continue"/>
            <w:vAlign w:val="center"/>
          </w:tcPr>
          <w:p>
            <w:pPr>
              <w:pStyle w:val="21"/>
              <w:widowControl w:val="0"/>
              <w:rPr>
                <w:b/>
                <w:bCs/>
              </w:rPr>
            </w:pPr>
          </w:p>
        </w:tc>
        <w:tc>
          <w:tcPr>
            <w:tcW w:w="0" w:type="auto"/>
            <w:vMerge w:val="continue"/>
            <w:vAlign w:val="center"/>
          </w:tcPr>
          <w:p>
            <w:pPr>
              <w:pStyle w:val="21"/>
              <w:widowControl w:val="0"/>
              <w:rPr>
                <w:b/>
                <w:bCs/>
              </w:rPr>
            </w:pPr>
          </w:p>
        </w:tc>
        <w:tc>
          <w:tcPr>
            <w:tcW w:w="0" w:type="auto"/>
            <w:vMerge w:val="continue"/>
            <w:vAlign w:val="center"/>
          </w:tcPr>
          <w:p>
            <w:pPr>
              <w:pStyle w:val="21"/>
              <w:widowControl w:val="0"/>
              <w:rPr>
                <w:b/>
                <w:bCs/>
              </w:rPr>
            </w:pPr>
          </w:p>
        </w:tc>
        <w:tc>
          <w:tcPr>
            <w:tcW w:w="0" w:type="auto"/>
            <w:vAlign w:val="center"/>
          </w:tcPr>
          <w:p>
            <w:pPr>
              <w:pStyle w:val="21"/>
              <w:widowControl w:val="0"/>
              <w:rPr>
                <w:b/>
                <w:bCs/>
              </w:rPr>
            </w:pPr>
            <w:r>
              <w:rPr>
                <w:rFonts w:hint="eastAsia"/>
                <w:b/>
                <w:bCs/>
              </w:rPr>
              <w:t>理论</w:t>
            </w:r>
          </w:p>
        </w:tc>
        <w:tc>
          <w:tcPr>
            <w:tcW w:w="0" w:type="auto"/>
            <w:vAlign w:val="center"/>
          </w:tcPr>
          <w:p>
            <w:pPr>
              <w:pStyle w:val="21"/>
              <w:widowControl w:val="0"/>
              <w:rPr>
                <w:b/>
                <w:bCs/>
              </w:rPr>
            </w:pPr>
            <w:r>
              <w:rPr>
                <w:rFonts w:hint="eastAsia"/>
                <w:b/>
                <w:bCs/>
              </w:rPr>
              <w:t>实践</w:t>
            </w:r>
          </w:p>
        </w:tc>
        <w:tc>
          <w:tcPr>
            <w:tcW w:w="0" w:type="auto"/>
            <w:vAlign w:val="center"/>
          </w:tcPr>
          <w:p>
            <w:pPr>
              <w:pStyle w:val="21"/>
              <w:widowControl w:val="0"/>
              <w:rPr>
                <w:b/>
                <w:bCs/>
              </w:rPr>
            </w:pPr>
            <w:r>
              <w:rPr>
                <w:rFonts w:hint="eastAsia"/>
                <w:b/>
                <w:bCs/>
              </w:rPr>
              <w:t>自修</w:t>
            </w:r>
          </w:p>
        </w:tc>
        <w:tc>
          <w:tcPr>
            <w:tcW w:w="0" w:type="auto"/>
            <w:vAlign w:val="center"/>
          </w:tcPr>
          <w:p>
            <w:pPr>
              <w:pStyle w:val="21"/>
              <w:widowControl w:val="0"/>
              <w:rPr>
                <w:b/>
                <w:bCs/>
              </w:rPr>
            </w:pPr>
            <w:r>
              <w:rPr>
                <w:rFonts w:hint="eastAsia"/>
                <w:b/>
                <w:bCs/>
              </w:rPr>
              <w:t>1</w:t>
            </w:r>
          </w:p>
        </w:tc>
        <w:tc>
          <w:tcPr>
            <w:tcW w:w="0" w:type="auto"/>
            <w:vAlign w:val="center"/>
          </w:tcPr>
          <w:p>
            <w:pPr>
              <w:pStyle w:val="21"/>
              <w:widowControl w:val="0"/>
              <w:rPr>
                <w:b/>
                <w:bCs/>
              </w:rPr>
            </w:pPr>
            <w:r>
              <w:rPr>
                <w:rFonts w:hint="eastAsia"/>
                <w:b/>
                <w:bCs/>
              </w:rPr>
              <w:t>2</w:t>
            </w:r>
          </w:p>
        </w:tc>
        <w:tc>
          <w:tcPr>
            <w:tcW w:w="0" w:type="auto"/>
            <w:vAlign w:val="center"/>
          </w:tcPr>
          <w:p>
            <w:pPr>
              <w:pStyle w:val="21"/>
              <w:widowControl w:val="0"/>
              <w:rPr>
                <w:b/>
                <w:bCs/>
              </w:rPr>
            </w:pPr>
            <w:r>
              <w:rPr>
                <w:rFonts w:hint="eastAsia"/>
                <w:b/>
                <w:bCs/>
              </w:rPr>
              <w:t>3</w:t>
            </w:r>
          </w:p>
        </w:tc>
        <w:tc>
          <w:tcPr>
            <w:tcW w:w="0" w:type="auto"/>
            <w:vAlign w:val="center"/>
          </w:tcPr>
          <w:p>
            <w:pPr>
              <w:pStyle w:val="21"/>
              <w:widowControl w:val="0"/>
              <w:rPr>
                <w:b/>
                <w:bCs/>
              </w:rPr>
            </w:pPr>
            <w:r>
              <w:rPr>
                <w:rFonts w:hint="eastAsia"/>
                <w:b/>
                <w:bCs/>
              </w:rPr>
              <w:t>4</w:t>
            </w:r>
          </w:p>
        </w:tc>
        <w:tc>
          <w:tcPr>
            <w:tcW w:w="0" w:type="auto"/>
            <w:vAlign w:val="center"/>
          </w:tcPr>
          <w:p>
            <w:pPr>
              <w:pStyle w:val="21"/>
              <w:widowControl w:val="0"/>
              <w:rPr>
                <w:b/>
                <w:bCs/>
              </w:rPr>
            </w:pPr>
            <w:r>
              <w:rPr>
                <w:rFonts w:hint="eastAsia"/>
                <w:b/>
                <w:bCs/>
              </w:rPr>
              <w:t>5</w:t>
            </w:r>
          </w:p>
        </w:tc>
        <w:tc>
          <w:tcPr>
            <w:tcW w:w="0" w:type="auto"/>
            <w:vAlign w:val="center"/>
          </w:tcPr>
          <w:p>
            <w:pPr>
              <w:pStyle w:val="21"/>
              <w:widowControl w:val="0"/>
              <w:rPr>
                <w:b/>
                <w:bCs/>
              </w:rPr>
            </w:pPr>
            <w:r>
              <w:rPr>
                <w:rFonts w:hint="eastAsia"/>
                <w:b/>
                <w:bCs/>
              </w:rPr>
              <w:t>6</w:t>
            </w:r>
          </w:p>
        </w:tc>
        <w:tc>
          <w:tcPr>
            <w:tcW w:w="0" w:type="auto"/>
            <w:vAlign w:val="center"/>
          </w:tcPr>
          <w:p>
            <w:pPr>
              <w:pStyle w:val="21"/>
              <w:widowControl w:val="0"/>
              <w:rPr>
                <w:b/>
                <w:bCs/>
              </w:rPr>
            </w:pPr>
            <w:r>
              <w:rPr>
                <w:rFonts w:hint="eastAsia"/>
                <w:b/>
                <w:bCs/>
              </w:rPr>
              <w:t>7</w:t>
            </w:r>
          </w:p>
        </w:tc>
        <w:tc>
          <w:tcPr>
            <w:tcW w:w="0" w:type="auto"/>
            <w:vAlign w:val="center"/>
          </w:tcPr>
          <w:p>
            <w:pPr>
              <w:pStyle w:val="21"/>
              <w:widowControl w:val="0"/>
              <w:rPr>
                <w:b/>
                <w:bCs/>
              </w:rPr>
            </w:pPr>
            <w:r>
              <w:rPr>
                <w:rFonts w:hint="eastAsia"/>
                <w:b/>
                <w:bCs/>
              </w:rPr>
              <w:t>8</w:t>
            </w:r>
          </w:p>
        </w:tc>
        <w:tc>
          <w:tcPr>
            <w:tcW w:w="0" w:type="auto"/>
            <w:vAlign w:val="center"/>
          </w:tcPr>
          <w:p>
            <w:pPr>
              <w:pStyle w:val="21"/>
              <w:widowControl w:val="0"/>
              <w:rPr>
                <w:b/>
                <w:bCs/>
              </w:rPr>
            </w:pPr>
            <w:r>
              <w:rPr>
                <w:rFonts w:hint="eastAsia"/>
                <w:b/>
                <w:bCs/>
              </w:rPr>
              <w:t>9</w:t>
            </w:r>
          </w:p>
        </w:tc>
        <w:tc>
          <w:tcPr>
            <w:tcW w:w="0" w:type="auto"/>
            <w:vAlign w:val="center"/>
          </w:tcPr>
          <w:p>
            <w:pPr>
              <w:pStyle w:val="21"/>
              <w:widowControl w:val="0"/>
              <w:rPr>
                <w:b/>
                <w:bCs/>
              </w:rPr>
            </w:pPr>
            <w:r>
              <w:rPr>
                <w:rFonts w:hint="eastAsia"/>
                <w:b/>
                <w:bCs/>
              </w:rPr>
              <w:t>10</w:t>
            </w:r>
          </w:p>
        </w:tc>
        <w:tc>
          <w:tcPr>
            <w:tcW w:w="0" w:type="auto"/>
            <w:vAlign w:val="center"/>
          </w:tcPr>
          <w:p>
            <w:pPr>
              <w:pStyle w:val="21"/>
              <w:widowControl w:val="0"/>
              <w:rPr>
                <w:b/>
                <w:bCs/>
              </w:rPr>
            </w:pPr>
            <w:r>
              <w:rPr>
                <w:rFonts w:hint="eastAsia"/>
                <w:b/>
                <w:bCs/>
              </w:rPr>
              <w:t>11</w:t>
            </w:r>
          </w:p>
        </w:tc>
        <w:tc>
          <w:tcPr>
            <w:tcW w:w="0" w:type="auto"/>
            <w:vAlign w:val="center"/>
          </w:tcPr>
          <w:p>
            <w:pPr>
              <w:pStyle w:val="21"/>
              <w:widowControl w:val="0"/>
              <w:rPr>
                <w:b/>
                <w:bCs/>
              </w:rPr>
            </w:pPr>
            <w:r>
              <w:rPr>
                <w:rFonts w:hint="eastAsia"/>
                <w:b/>
                <w:bCs/>
              </w:rPr>
              <w:t>12</w:t>
            </w:r>
          </w:p>
        </w:tc>
        <w:tc>
          <w:tcPr>
            <w:tcW w:w="0" w:type="auto"/>
            <w:vAlign w:val="center"/>
          </w:tcPr>
          <w:p>
            <w:pPr>
              <w:pStyle w:val="21"/>
              <w:widowControl w:val="0"/>
              <w:rPr>
                <w:b/>
                <w:bCs/>
              </w:rPr>
            </w:pPr>
            <w:r>
              <w:rPr>
                <w:rFonts w:hint="eastAsia"/>
                <w:b/>
                <w:bCs/>
              </w:rPr>
              <w:t>13</w:t>
            </w:r>
          </w:p>
        </w:tc>
        <w:tc>
          <w:tcPr>
            <w:tcW w:w="0" w:type="auto"/>
            <w:vAlign w:val="center"/>
          </w:tcPr>
          <w:p>
            <w:pPr>
              <w:pStyle w:val="21"/>
              <w:widowControl w:val="0"/>
              <w:rPr>
                <w:b/>
                <w:bCs/>
              </w:rPr>
            </w:pPr>
            <w:r>
              <w:rPr>
                <w:rFonts w:hint="eastAsia"/>
                <w:b/>
                <w:bCs/>
              </w:rPr>
              <w:t>14</w:t>
            </w:r>
          </w:p>
        </w:tc>
        <w:tc>
          <w:tcPr>
            <w:tcW w:w="0" w:type="auto"/>
            <w:vAlign w:val="center"/>
          </w:tcPr>
          <w:p>
            <w:pPr>
              <w:pStyle w:val="21"/>
              <w:widowControl w:val="0"/>
              <w:rPr>
                <w:b/>
                <w:bCs/>
              </w:rPr>
            </w:pPr>
            <w:r>
              <w:rPr>
                <w:rFonts w:hint="eastAsia"/>
                <w:b/>
                <w:bCs/>
              </w:rPr>
              <w:t>15</w:t>
            </w:r>
          </w:p>
        </w:tc>
        <w:tc>
          <w:tcPr>
            <w:tcW w:w="0" w:type="auto"/>
            <w:vAlign w:val="center"/>
          </w:tcPr>
          <w:p>
            <w:pPr>
              <w:pStyle w:val="21"/>
              <w:widowControl w:val="0"/>
              <w:rPr>
                <w:b/>
                <w:bCs/>
              </w:rPr>
            </w:pPr>
            <w:r>
              <w:rPr>
                <w:rFonts w:hint="eastAsia"/>
                <w:b/>
                <w:bCs/>
              </w:rPr>
              <w:t>16</w:t>
            </w:r>
          </w:p>
        </w:tc>
        <w:tc>
          <w:tcPr>
            <w:tcW w:w="0" w:type="auto"/>
            <w:vAlign w:val="center"/>
          </w:tcPr>
          <w:p>
            <w:pPr>
              <w:pStyle w:val="21"/>
              <w:widowControl w:val="0"/>
              <w:rPr>
                <w:b/>
                <w:bCs/>
              </w:rPr>
            </w:pPr>
            <w:r>
              <w:rPr>
                <w:rFonts w:hint="eastAsia"/>
                <w:b/>
                <w:bCs/>
              </w:rPr>
              <w:t>17</w:t>
            </w:r>
          </w:p>
        </w:tc>
        <w:tc>
          <w:tcPr>
            <w:tcW w:w="0" w:type="auto"/>
            <w:vAlign w:val="center"/>
          </w:tcPr>
          <w:p>
            <w:pPr>
              <w:pStyle w:val="21"/>
              <w:widowControl w:val="0"/>
              <w:rPr>
                <w:b/>
                <w:bCs/>
              </w:rPr>
            </w:pPr>
            <w:r>
              <w:rPr>
                <w:rFonts w:hint="eastAsia"/>
                <w:b/>
                <w:bCs/>
              </w:rPr>
              <w:t>18</w:t>
            </w:r>
          </w:p>
        </w:tc>
        <w:tc>
          <w:tcPr>
            <w:tcW w:w="0" w:type="auto"/>
            <w:vAlign w:val="center"/>
          </w:tcPr>
          <w:p>
            <w:pPr>
              <w:pStyle w:val="21"/>
              <w:widowControl w:val="0"/>
              <w:rPr>
                <w:b/>
                <w:bCs/>
              </w:rPr>
            </w:pPr>
            <w:r>
              <w:rPr>
                <w:rFonts w:hint="eastAsia"/>
                <w:b/>
                <w:bCs/>
              </w:rPr>
              <w:t>19</w:t>
            </w:r>
          </w:p>
        </w:tc>
        <w:tc>
          <w:tcPr>
            <w:tcW w:w="0" w:type="auto"/>
            <w:vAlign w:val="center"/>
          </w:tcPr>
          <w:p>
            <w:pPr>
              <w:pStyle w:val="21"/>
              <w:widowControl w:val="0"/>
              <w:rPr>
                <w:b/>
                <w:bCs/>
              </w:rPr>
            </w:pPr>
            <w:r>
              <w:rPr>
                <w:rFonts w:hint="eastAsia"/>
                <w:b/>
                <w:bCs/>
              </w:rPr>
              <w:t>20</w:t>
            </w:r>
          </w:p>
        </w:tc>
        <w:tc>
          <w:tcPr>
            <w:tcW w:w="0" w:type="auto"/>
            <w:vAlign w:val="center"/>
          </w:tcPr>
          <w:p>
            <w:pPr>
              <w:pStyle w:val="21"/>
              <w:widowControl w:val="0"/>
              <w:rPr>
                <w:b/>
                <w:bCs/>
              </w:rPr>
            </w:pPr>
            <w:r>
              <w:rPr>
                <w:rFonts w:hint="eastAsia"/>
                <w:b/>
                <w:bCs/>
              </w:rPr>
              <w:t>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21"/>
              <w:widowControl w:val="0"/>
            </w:pPr>
            <w:r>
              <w:rPr>
                <w:rFonts w:hint="eastAsia"/>
              </w:rPr>
              <w:t>专业必修课</w:t>
            </w:r>
          </w:p>
        </w:tc>
        <w:tc>
          <w:tcPr>
            <w:tcW w:w="0" w:type="auto"/>
            <w:vAlign w:val="center"/>
          </w:tcPr>
          <w:p>
            <w:pPr>
              <w:pStyle w:val="21"/>
              <w:widowControl w:val="0"/>
            </w:pPr>
            <w:r>
              <w:rPr>
                <w:rFonts w:hint="eastAsia"/>
              </w:rPr>
              <w:t>毕业实践</w:t>
            </w:r>
          </w:p>
        </w:tc>
        <w:tc>
          <w:tcPr>
            <w:tcW w:w="0" w:type="auto"/>
            <w:vAlign w:val="center"/>
          </w:tcPr>
          <w:p>
            <w:pPr>
              <w:pStyle w:val="21"/>
              <w:widowControl w:val="0"/>
              <w:rPr>
                <w:rFonts w:hint="default" w:eastAsia="仿宋"/>
                <w:lang w:val="en-US" w:eastAsia="zh-CN"/>
              </w:rPr>
            </w:pPr>
            <w:r>
              <w:rPr>
                <w:rFonts w:hint="eastAsia"/>
              </w:rPr>
              <w:t>4</w:t>
            </w:r>
            <w:r>
              <w:rPr>
                <w:rFonts w:hint="eastAsia"/>
                <w:lang w:val="en-US" w:eastAsia="zh-CN"/>
              </w:rPr>
              <w:t>56</w:t>
            </w:r>
          </w:p>
        </w:tc>
        <w:tc>
          <w:tcPr>
            <w:tcW w:w="0" w:type="auto"/>
            <w:vAlign w:val="center"/>
          </w:tcPr>
          <w:p>
            <w:pPr>
              <w:pStyle w:val="21"/>
              <w:widowControl w:val="0"/>
            </w:pPr>
            <w:r>
              <w:rPr>
                <w:rFonts w:hint="eastAsia"/>
                <w:lang w:val="en-US" w:eastAsia="zh-CN"/>
              </w:rPr>
              <w:t>2</w:t>
            </w:r>
            <w:r>
              <w:rPr>
                <w:rFonts w:hint="eastAsia"/>
              </w:rPr>
              <w:t>8</w:t>
            </w:r>
          </w:p>
        </w:tc>
        <w:tc>
          <w:tcPr>
            <w:tcW w:w="0" w:type="auto"/>
            <w:vAlign w:val="center"/>
          </w:tcPr>
          <w:p>
            <w:pPr>
              <w:pStyle w:val="21"/>
              <w:widowControl w:val="0"/>
            </w:pPr>
          </w:p>
        </w:tc>
        <w:tc>
          <w:tcPr>
            <w:tcW w:w="0" w:type="auto"/>
            <w:vAlign w:val="center"/>
          </w:tcPr>
          <w:p>
            <w:pPr>
              <w:pStyle w:val="21"/>
              <w:widowControl w:val="0"/>
              <w:rPr>
                <w:rFonts w:hint="default" w:eastAsia="仿宋"/>
                <w:lang w:val="en-US" w:eastAsia="zh-CN"/>
              </w:rPr>
            </w:pPr>
            <w:r>
              <w:rPr>
                <w:rFonts w:hint="eastAsia"/>
              </w:rPr>
              <w:t>4</w:t>
            </w:r>
            <w:r>
              <w:rPr>
                <w:rFonts w:hint="eastAsia"/>
                <w:lang w:val="en-US" w:eastAsia="zh-CN"/>
              </w:rPr>
              <w:t>56</w:t>
            </w: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vAlign w:val="center"/>
          </w:tcPr>
          <w:p>
            <w:pPr>
              <w:pStyle w:val="21"/>
              <w:widowControl w:val="0"/>
            </w:pPr>
          </w:p>
        </w:tc>
        <w:tc>
          <w:tcPr>
            <w:tcW w:w="0" w:type="auto"/>
            <w:shd w:val="clear" w:color="auto" w:fill="E7E6E6" w:themeFill="background2"/>
            <w:vAlign w:val="center"/>
          </w:tcPr>
          <w:p>
            <w:pPr>
              <w:pStyle w:val="21"/>
              <w:widowControl w:val="0"/>
            </w:pPr>
          </w:p>
        </w:tc>
        <w:tc>
          <w:tcPr>
            <w:tcW w:w="0" w:type="auto"/>
            <w:shd w:val="clear" w:color="auto" w:fill="E7E6E6" w:themeFill="background2"/>
            <w:vAlign w:val="center"/>
          </w:tcPr>
          <w:p>
            <w:pPr>
              <w:pStyle w:val="21"/>
              <w:widowControl w:val="0"/>
            </w:pPr>
          </w:p>
        </w:tc>
        <w:tc>
          <w:tcPr>
            <w:tcW w:w="0" w:type="auto"/>
            <w:vAlign w:val="center"/>
          </w:tcPr>
          <w:p>
            <w:pPr>
              <w:pStyle w:val="21"/>
              <w:widowControl w:val="0"/>
            </w:pPr>
          </w:p>
        </w:tc>
      </w:tr>
    </w:tbl>
    <w:p/>
    <w:p>
      <w:pPr>
        <w:sectPr>
          <w:footerReference r:id="rId5" w:type="default"/>
          <w:pgSz w:w="16838" w:h="11906" w:orient="landscape"/>
          <w:pgMar w:top="1803" w:right="1440" w:bottom="1803" w:left="1440" w:header="851" w:footer="992" w:gutter="0"/>
          <w:pgNumType w:start="34"/>
          <w:cols w:space="0" w:num="1"/>
          <w:docGrid w:type="lines" w:linePitch="319" w:charSpace="0"/>
        </w:sectPr>
      </w:pPr>
    </w:p>
    <w:p>
      <w:pPr>
        <w:pStyle w:val="3"/>
        <w:ind w:firstLine="480"/>
        <w:rPr>
          <w:rFonts w:hint="eastAsia"/>
        </w:rPr>
      </w:pPr>
      <w:bookmarkStart w:id="58" w:name="_Toc10816"/>
      <w:r>
        <w:rPr>
          <w:rFonts w:hint="eastAsia"/>
        </w:rPr>
        <w:t>附录：</w:t>
      </w:r>
      <w:bookmarkStart w:id="59" w:name="_Hlk84541222"/>
      <w:r>
        <w:rPr>
          <w:rFonts w:hint="eastAsia"/>
        </w:rPr>
        <w:t>人才培养方案变更审批表</w:t>
      </w:r>
      <w:bookmarkEnd w:id="56"/>
      <w:bookmarkEnd w:id="58"/>
      <w:bookmarkEnd w:id="59"/>
    </w:p>
    <w:p>
      <w:pPr>
        <w:bidi w:val="0"/>
        <w:jc w:val="center"/>
        <w:rPr>
          <w:rFonts w:hint="eastAsia" w:ascii="华文中宋" w:hAnsi="华文中宋" w:eastAsia="华文中宋"/>
          <w:sz w:val="32"/>
          <w:szCs w:val="32"/>
          <w:lang w:eastAsia="zh-CN"/>
        </w:rPr>
      </w:pPr>
      <w:bookmarkStart w:id="60" w:name="_Toc12698"/>
    </w:p>
    <w:p>
      <w:pPr>
        <w:bidi w:val="0"/>
        <w:jc w:val="center"/>
        <w:rPr>
          <w:rFonts w:ascii="华文中宋" w:hAnsi="华文中宋" w:eastAsia="华文中宋"/>
          <w:kern w:val="0"/>
          <w:sz w:val="32"/>
          <w:szCs w:val="32"/>
        </w:rPr>
      </w:pPr>
      <w:r>
        <w:rPr>
          <w:rFonts w:hint="eastAsia" w:ascii="华文中宋" w:hAnsi="华文中宋" w:eastAsia="华文中宋"/>
          <w:sz w:val="32"/>
          <w:szCs w:val="32"/>
        </w:rPr>
        <w:t>长春汽车工业高等专科学校人才培养方案变更审批表</w:t>
      </w:r>
      <w:bookmarkEnd w:id="60"/>
    </w:p>
    <w:tbl>
      <w:tblPr>
        <w:tblStyle w:val="14"/>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1260"/>
        <w:gridCol w:w="1800"/>
        <w:gridCol w:w="126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院部名称</w:t>
            </w:r>
          </w:p>
        </w:tc>
        <w:tc>
          <w:tcPr>
            <w:tcW w:w="198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专业名称</w:t>
            </w:r>
          </w:p>
        </w:tc>
        <w:tc>
          <w:tcPr>
            <w:tcW w:w="180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c>
          <w:tcPr>
            <w:tcW w:w="126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r>
              <w:rPr>
                <w:rFonts w:hint="eastAsia" w:ascii="仿宋" w:hAnsi="仿宋" w:eastAsia="仿宋"/>
                <w:sz w:val="24"/>
              </w:rPr>
              <w:t>专业代码</w:t>
            </w:r>
          </w:p>
        </w:tc>
        <w:tc>
          <w:tcPr>
            <w:tcW w:w="1985"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变更原因</w:t>
            </w:r>
          </w:p>
        </w:tc>
        <w:tc>
          <w:tcPr>
            <w:tcW w:w="8285" w:type="dxa"/>
            <w:gridSpan w:val="5"/>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变更说明</w:t>
            </w:r>
          </w:p>
        </w:tc>
        <w:tc>
          <w:tcPr>
            <w:tcW w:w="8285" w:type="dxa"/>
            <w:gridSpan w:val="5"/>
            <w:tcBorders>
              <w:top w:val="single" w:color="auto" w:sz="4" w:space="0"/>
              <w:left w:val="nil"/>
              <w:bottom w:val="single" w:color="auto" w:sz="4" w:space="0"/>
              <w:right w:val="single" w:color="auto" w:sz="4"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专业负责人意见</w:t>
            </w:r>
          </w:p>
        </w:tc>
        <w:tc>
          <w:tcPr>
            <w:tcW w:w="8285" w:type="dxa"/>
            <w:gridSpan w:val="5"/>
            <w:tcBorders>
              <w:top w:val="single" w:color="auto" w:sz="4" w:space="0"/>
              <w:left w:val="nil"/>
              <w:bottom w:val="single" w:color="auto" w:sz="4" w:space="0"/>
              <w:right w:val="single" w:color="auto" w:sz="4" w:space="0"/>
            </w:tcBorders>
            <w:vAlign w:val="bottom"/>
          </w:tcPr>
          <w:p>
            <w:pPr>
              <w:jc w:val="right"/>
              <w:rPr>
                <w:rFonts w:ascii="仿宋" w:hAnsi="仿宋" w:eastAsia="仿宋"/>
                <w:sz w:val="24"/>
              </w:rPr>
            </w:pPr>
          </w:p>
          <w:p>
            <w:pPr>
              <w:wordWrap w:val="0"/>
              <w:jc w:val="right"/>
              <w:rPr>
                <w:rFonts w:ascii="仿宋" w:hAnsi="仿宋" w:eastAsia="仿宋"/>
                <w:sz w:val="24"/>
              </w:rPr>
            </w:pPr>
            <w:r>
              <w:rPr>
                <w:rFonts w:hint="eastAsia" w:ascii="仿宋" w:hAnsi="仿宋" w:eastAsia="仿宋"/>
                <w:sz w:val="24"/>
              </w:rPr>
              <w:t>签字：</w:t>
            </w:r>
            <w:r>
              <w:rPr>
                <w:rFonts w:ascii="Calibri" w:hAnsi="Calibri" w:eastAsia="仿宋" w:cs="Calibri"/>
                <w:sz w:val="24"/>
              </w:rPr>
              <w:t> </w:t>
            </w:r>
            <w:r>
              <w:rPr>
                <w:rFonts w:hint="eastAsia" w:ascii="仿宋" w:hAnsi="仿宋" w:eastAsia="仿宋"/>
                <w:sz w:val="24"/>
              </w:rPr>
              <w:t xml:space="preserve">  </w:t>
            </w:r>
            <w:r>
              <w:rPr>
                <w:rFonts w:ascii="Calibri" w:hAnsi="Calibri" w:eastAsia="仿宋" w:cs="Calibri"/>
                <w:sz w:val="24"/>
              </w:rPr>
              <w:t> </w:t>
            </w: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专业委员会意见</w:t>
            </w:r>
          </w:p>
        </w:tc>
        <w:tc>
          <w:tcPr>
            <w:tcW w:w="8285" w:type="dxa"/>
            <w:gridSpan w:val="5"/>
            <w:tcBorders>
              <w:top w:val="single" w:color="auto" w:sz="4" w:space="0"/>
              <w:left w:val="nil"/>
              <w:bottom w:val="single" w:color="auto" w:sz="4" w:space="0"/>
              <w:right w:val="single" w:color="auto" w:sz="4" w:space="0"/>
            </w:tcBorders>
            <w:vAlign w:val="bottom"/>
          </w:tcPr>
          <w:p>
            <w:pPr>
              <w:jc w:val="right"/>
              <w:rPr>
                <w:rFonts w:ascii="仿宋" w:hAnsi="仿宋" w:eastAsia="仿宋"/>
                <w:sz w:val="24"/>
              </w:rPr>
            </w:pPr>
            <w:r>
              <w:rPr>
                <w:rFonts w:hint="eastAsia" w:ascii="仿宋" w:hAnsi="仿宋" w:eastAsia="仿宋"/>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学院</w:t>
            </w:r>
          </w:p>
          <w:p>
            <w:pPr>
              <w:jc w:val="center"/>
              <w:rPr>
                <w:rFonts w:ascii="仿宋" w:hAnsi="仿宋" w:eastAsia="仿宋"/>
                <w:sz w:val="24"/>
              </w:rPr>
            </w:pPr>
            <w:r>
              <w:rPr>
                <w:rFonts w:hint="eastAsia" w:ascii="仿宋" w:hAnsi="仿宋" w:eastAsia="仿宋"/>
                <w:sz w:val="24"/>
              </w:rPr>
              <w:t>意见</w:t>
            </w:r>
          </w:p>
        </w:tc>
        <w:tc>
          <w:tcPr>
            <w:tcW w:w="8285" w:type="dxa"/>
            <w:gridSpan w:val="5"/>
            <w:tcBorders>
              <w:top w:val="single" w:color="auto" w:sz="4" w:space="0"/>
              <w:left w:val="nil"/>
              <w:bottom w:val="single" w:color="auto" w:sz="4" w:space="0"/>
              <w:right w:val="single" w:color="auto" w:sz="4" w:space="0"/>
            </w:tcBorders>
            <w:vAlign w:val="bottom"/>
          </w:tcPr>
          <w:p>
            <w:pPr>
              <w:jc w:val="right"/>
              <w:rPr>
                <w:rFonts w:ascii="仿宋" w:hAnsi="仿宋" w:eastAsia="仿宋"/>
                <w:sz w:val="24"/>
              </w:rPr>
            </w:pPr>
            <w:r>
              <w:rPr>
                <w:rFonts w:hint="eastAsia" w:ascii="仿宋" w:hAnsi="仿宋" w:eastAsia="仿宋"/>
                <w:sz w:val="24"/>
              </w:rPr>
              <w:t>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教务处</w:t>
            </w:r>
          </w:p>
          <w:p>
            <w:pPr>
              <w:jc w:val="center"/>
              <w:rPr>
                <w:rFonts w:ascii="仿宋" w:hAnsi="仿宋" w:eastAsia="仿宋"/>
                <w:sz w:val="24"/>
              </w:rPr>
            </w:pPr>
            <w:r>
              <w:rPr>
                <w:rFonts w:hint="eastAsia" w:ascii="仿宋" w:hAnsi="仿宋" w:eastAsia="仿宋"/>
                <w:sz w:val="24"/>
              </w:rPr>
              <w:t>意见</w:t>
            </w:r>
          </w:p>
        </w:tc>
        <w:tc>
          <w:tcPr>
            <w:tcW w:w="8285" w:type="dxa"/>
            <w:gridSpan w:val="5"/>
            <w:tcBorders>
              <w:top w:val="single" w:color="auto" w:sz="4" w:space="0"/>
              <w:left w:val="nil"/>
              <w:bottom w:val="single" w:color="auto" w:sz="4" w:space="0"/>
              <w:right w:val="single" w:color="auto" w:sz="4" w:space="0"/>
            </w:tcBorders>
            <w:vAlign w:val="bottom"/>
          </w:tcPr>
          <w:p>
            <w:pPr>
              <w:jc w:val="right"/>
              <w:rPr>
                <w:rFonts w:ascii="仿宋" w:hAnsi="仿宋" w:eastAsia="仿宋"/>
                <w:sz w:val="24"/>
              </w:rPr>
            </w:pPr>
            <w:r>
              <w:rPr>
                <w:rFonts w:hint="eastAsia" w:ascii="仿宋" w:hAnsi="仿宋" w:eastAsia="仿宋"/>
                <w:sz w:val="24"/>
              </w:rPr>
              <w:t>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主管校长意见</w:t>
            </w:r>
          </w:p>
        </w:tc>
        <w:tc>
          <w:tcPr>
            <w:tcW w:w="8285" w:type="dxa"/>
            <w:gridSpan w:val="5"/>
            <w:tcBorders>
              <w:top w:val="single" w:color="auto" w:sz="4" w:space="0"/>
              <w:left w:val="nil"/>
              <w:bottom w:val="single" w:color="auto" w:sz="4" w:space="0"/>
              <w:right w:val="single" w:color="auto" w:sz="4" w:space="0"/>
            </w:tcBorders>
            <w:vAlign w:val="bottom"/>
          </w:tcPr>
          <w:p>
            <w:pPr>
              <w:jc w:val="right"/>
              <w:rPr>
                <w:rFonts w:ascii="仿宋" w:hAnsi="仿宋" w:eastAsia="仿宋"/>
                <w:sz w:val="24"/>
              </w:rPr>
            </w:pPr>
            <w:r>
              <w:rPr>
                <w:rFonts w:hint="eastAsia" w:ascii="仿宋" w:hAnsi="仿宋" w:eastAsia="仿宋"/>
                <w:sz w:val="24"/>
              </w:rPr>
              <w:t>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学校学术委员会意见</w:t>
            </w:r>
          </w:p>
        </w:tc>
        <w:tc>
          <w:tcPr>
            <w:tcW w:w="8285" w:type="dxa"/>
            <w:gridSpan w:val="5"/>
            <w:tcBorders>
              <w:top w:val="single" w:color="auto" w:sz="4" w:space="0"/>
              <w:left w:val="nil"/>
              <w:bottom w:val="single" w:color="auto" w:sz="4" w:space="0"/>
              <w:right w:val="single" w:color="auto" w:sz="4" w:space="0"/>
            </w:tcBorders>
            <w:vAlign w:val="bottom"/>
          </w:tcPr>
          <w:p>
            <w:pPr>
              <w:jc w:val="right"/>
              <w:rPr>
                <w:rFonts w:ascii="仿宋" w:hAnsi="仿宋" w:eastAsia="仿宋"/>
                <w:sz w:val="24"/>
              </w:rPr>
            </w:pPr>
            <w:r>
              <w:rPr>
                <w:rFonts w:hint="eastAsia" w:ascii="仿宋" w:hAnsi="仿宋" w:eastAsia="仿宋"/>
                <w:sz w:val="24"/>
              </w:rPr>
              <w:t>签字（盖章）：             年   月   日</w:t>
            </w:r>
          </w:p>
        </w:tc>
      </w:tr>
    </w:tbl>
    <w:p>
      <w:pPr>
        <w:snapToGrid w:val="0"/>
        <w:spacing w:line="360" w:lineRule="auto"/>
        <w:rPr>
          <w:rFonts w:ascii="仿宋" w:hAnsi="仿宋" w:eastAsia="仿宋" w:cs="Times New Roman"/>
          <w:sz w:val="22"/>
          <w:szCs w:val="22"/>
        </w:rPr>
      </w:pPr>
      <w:r>
        <w:rPr>
          <w:rFonts w:hint="eastAsia" w:ascii="仿宋" w:hAnsi="仿宋" w:eastAsia="仿宋"/>
        </w:rPr>
        <w:t>注：此表一式2份，经批复后，学校教务处留存一份，院（部）留存一份。</w:t>
      </w:r>
    </w:p>
    <w:p>
      <w:pPr>
        <w:rPr>
          <w:rFonts w:hint="eastAsia" w:eastAsia="楷体" w:asciiTheme="majorHAnsi" w:hAnsiTheme="majorHAnsi" w:cstheme="majorBidi"/>
          <w:bCs/>
          <w:kern w:val="2"/>
          <w:sz w:val="24"/>
          <w:szCs w:val="32"/>
          <w:lang w:val="en-US" w:eastAsia="zh-Hans" w:bidi="ar-SA"/>
        </w:rPr>
      </w:pPr>
      <w:r>
        <w:rPr>
          <w:rFonts w:hint="eastAsia" w:eastAsia="楷体" w:asciiTheme="majorHAnsi" w:hAnsiTheme="majorHAnsi" w:cstheme="majorBidi"/>
          <w:bCs/>
          <w:kern w:val="2"/>
          <w:sz w:val="24"/>
          <w:szCs w:val="32"/>
          <w:lang w:val="en-US" w:eastAsia="zh-Hans" w:bidi="ar-SA"/>
        </w:rPr>
        <w:br w:type="page"/>
      </w:r>
    </w:p>
    <w:p>
      <w:pPr>
        <w:pStyle w:val="3"/>
        <w:ind w:firstLine="480"/>
        <w:rPr>
          <w:rFonts w:hint="eastAsia"/>
          <w:lang w:val="en-US" w:eastAsia="zh-CN"/>
        </w:rPr>
      </w:pPr>
      <w:bookmarkStart w:id="61" w:name="_Toc9876"/>
      <w:r>
        <w:rPr>
          <w:rFonts w:hint="eastAsia"/>
          <w:lang w:val="en-US" w:eastAsia="zh-Hans"/>
        </w:rPr>
        <w:t>附录</w:t>
      </w:r>
      <w:bookmarkStart w:id="62" w:name="_GoBack"/>
      <w:bookmarkEnd w:id="62"/>
      <w:r>
        <w:rPr>
          <w:rFonts w:hint="eastAsia"/>
          <w:lang w:val="en-US" w:eastAsia="zh-CN"/>
        </w:rPr>
        <w:t>：汽车技术服务与营销专业</w:t>
      </w:r>
      <w:r>
        <w:rPr>
          <w:rFonts w:hint="eastAsia"/>
          <w:lang w:val="en-US" w:eastAsia="zh-Hans"/>
        </w:rPr>
        <w:t>建设指导委员会意见</w:t>
      </w:r>
      <w:bookmarkEnd w:id="61"/>
    </w:p>
    <w:p>
      <w:pPr>
        <w:pStyle w:val="13"/>
        <w:jc w:val="center"/>
        <w:rPr>
          <w:rFonts w:hint="eastAsia"/>
          <w:lang w:val="en-US" w:eastAsia="zh-CN"/>
        </w:rPr>
      </w:pPr>
      <w:r>
        <w:rPr>
          <w:rFonts w:hint="eastAsia" w:eastAsia="楷体" w:asciiTheme="majorHAnsi" w:hAnsiTheme="majorHAnsi" w:cstheme="majorBidi"/>
          <w:bCs/>
          <w:kern w:val="2"/>
          <w:sz w:val="24"/>
          <w:szCs w:val="32"/>
          <w:lang w:val="en-US" w:eastAsia="zh-CN" w:bidi="ar-SA"/>
        </w:rPr>
        <w:t>汽车技术服务与营销专业人才培养方案</w:t>
      </w:r>
      <w:r>
        <w:rPr>
          <w:rFonts w:hint="eastAsia" w:eastAsia="楷体" w:asciiTheme="majorHAnsi" w:hAnsiTheme="majorHAnsi" w:cstheme="majorBidi"/>
          <w:bCs/>
          <w:kern w:val="2"/>
          <w:sz w:val="24"/>
          <w:szCs w:val="32"/>
          <w:lang w:val="en-US" w:eastAsia="zh-Hans" w:bidi="ar-SA"/>
        </w:rPr>
        <w:t>专家论证意见</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19"/>
        <w:gridCol w:w="1737"/>
        <w:gridCol w:w="4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8522" w:type="dxa"/>
            <w:gridSpan w:val="4"/>
            <w:vAlign w:val="center"/>
          </w:tcPr>
          <w:p>
            <w:pPr>
              <w:pStyle w:val="7"/>
              <w:spacing w:before="156" w:beforeLines="50"/>
              <w:ind w:firstLine="0" w:firstLineChars="0"/>
              <w:rPr>
                <w:rFonts w:ascii="仿宋" w:hAnsi="仿宋" w:eastAsia="仿宋"/>
                <w:b/>
                <w:bCs/>
                <w:szCs w:val="21"/>
              </w:rPr>
            </w:pPr>
            <w:r>
              <w:rPr>
                <w:rFonts w:ascii="仿宋" w:hAnsi="仿宋" w:eastAsia="仿宋"/>
                <w:b/>
                <w:bCs/>
                <w:szCs w:val="21"/>
              </w:rPr>
              <w:t>专业建设</w:t>
            </w:r>
            <w:r>
              <w:rPr>
                <w:rFonts w:hint="eastAsia" w:ascii="仿宋" w:hAnsi="仿宋" w:eastAsia="仿宋"/>
                <w:b/>
                <w:bCs/>
                <w:szCs w:val="21"/>
              </w:rPr>
              <w:t>与教学</w:t>
            </w:r>
            <w:r>
              <w:rPr>
                <w:rFonts w:ascii="仿宋" w:hAnsi="仿宋" w:eastAsia="仿宋"/>
                <w:b/>
                <w:bCs/>
                <w:szCs w:val="21"/>
              </w:rPr>
              <w:t>指导委员会论证</w:t>
            </w:r>
            <w:r>
              <w:rPr>
                <w:rFonts w:hint="eastAsia" w:ascii="仿宋" w:hAnsi="仿宋" w:eastAsia="仿宋"/>
                <w:b/>
                <w:bCs/>
                <w:szCs w:val="21"/>
              </w:rPr>
              <w:t>及推荐</w:t>
            </w:r>
            <w:r>
              <w:rPr>
                <w:rFonts w:ascii="仿宋" w:hAnsi="仿宋" w:eastAsia="仿宋"/>
                <w:b/>
                <w:bCs/>
                <w:szCs w:val="21"/>
              </w:rPr>
              <w:t>意见：</w:t>
            </w:r>
          </w:p>
          <w:p>
            <w:pPr>
              <w:pStyle w:val="7"/>
              <w:ind w:firstLine="0" w:firstLineChars="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学校召开专门评价会议，对</w:t>
            </w:r>
            <w:r>
              <w:rPr>
                <w:rFonts w:hint="eastAsia" w:ascii="仿宋" w:hAnsi="仿宋" w:eastAsia="仿宋" w:cstheme="minorBidi"/>
                <w:bCs/>
                <w:kern w:val="2"/>
                <w:sz w:val="21"/>
                <w:szCs w:val="21"/>
                <w:lang w:val="en-US" w:eastAsia="zh-Hans" w:bidi="ar-SA"/>
              </w:rPr>
              <w:t>汽车技术服务与营销专业人才培养方案进行研讨</w:t>
            </w:r>
            <w:r>
              <w:rPr>
                <w:rFonts w:hint="eastAsia" w:ascii="仿宋" w:hAnsi="仿宋" w:eastAsia="仿宋" w:cstheme="minorBidi"/>
                <w:bCs/>
                <w:kern w:val="2"/>
                <w:sz w:val="21"/>
                <w:szCs w:val="21"/>
                <w:lang w:val="en-US" w:eastAsia="zh-CN" w:bidi="ar-SA"/>
              </w:rPr>
              <w:t>。专家组通过听取课程负责人工作汇报，</w:t>
            </w:r>
            <w:r>
              <w:rPr>
                <w:rFonts w:hint="eastAsia" w:ascii="仿宋" w:hAnsi="仿宋" w:eastAsia="仿宋" w:cstheme="minorBidi"/>
                <w:bCs/>
                <w:kern w:val="2"/>
                <w:sz w:val="21"/>
                <w:szCs w:val="21"/>
                <w:lang w:val="en-US" w:eastAsia="zh-Hans" w:bidi="ar-SA"/>
              </w:rPr>
              <w:t>实地考察实训基地</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CN" w:bidi="ar-SA"/>
              </w:rPr>
              <w:t>审查</w:t>
            </w:r>
            <w:r>
              <w:rPr>
                <w:rFonts w:hint="eastAsia" w:ascii="仿宋" w:hAnsi="仿宋" w:eastAsia="仿宋" w:cstheme="minorBidi"/>
                <w:bCs/>
                <w:kern w:val="2"/>
                <w:sz w:val="21"/>
                <w:szCs w:val="21"/>
                <w:lang w:val="en-US" w:eastAsia="zh-Hans" w:bidi="ar-SA"/>
              </w:rPr>
              <w:t>书面材料</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询问</w:t>
            </w:r>
            <w:r>
              <w:rPr>
                <w:rFonts w:hint="eastAsia" w:ascii="仿宋" w:hAnsi="仿宋" w:eastAsia="仿宋" w:cstheme="minorBidi"/>
                <w:bCs/>
                <w:kern w:val="2"/>
                <w:sz w:val="21"/>
                <w:szCs w:val="21"/>
                <w:lang w:val="en-US" w:eastAsia="zh-CN" w:bidi="ar-SA"/>
              </w:rPr>
              <w:t>实际教学</w:t>
            </w:r>
            <w:r>
              <w:rPr>
                <w:rFonts w:hint="eastAsia" w:ascii="仿宋" w:hAnsi="仿宋" w:eastAsia="仿宋" w:cstheme="minorBidi"/>
                <w:bCs/>
                <w:kern w:val="2"/>
                <w:sz w:val="21"/>
                <w:szCs w:val="21"/>
                <w:lang w:val="en-US" w:eastAsia="zh-Hans" w:bidi="ar-SA"/>
              </w:rPr>
              <w:t>开展</w:t>
            </w:r>
            <w:r>
              <w:rPr>
                <w:rFonts w:hint="eastAsia" w:ascii="仿宋" w:hAnsi="仿宋" w:eastAsia="仿宋" w:cstheme="minorBidi"/>
                <w:bCs/>
                <w:kern w:val="2"/>
                <w:sz w:val="21"/>
                <w:szCs w:val="21"/>
                <w:lang w:val="en-US" w:eastAsia="zh-CN" w:bidi="ar-SA"/>
              </w:rPr>
              <w:t>情况，形成如下评价意见：</w:t>
            </w:r>
          </w:p>
          <w:p>
            <w:pPr>
              <w:pStyle w:val="7"/>
              <w:ind w:firstLine="0" w:firstLineChars="0"/>
              <w:rPr>
                <w:rFonts w:hint="eastAsia" w:ascii="仿宋" w:hAnsi="仿宋" w:eastAsia="仿宋" w:cstheme="minorBidi"/>
                <w:bCs/>
                <w:kern w:val="2"/>
                <w:sz w:val="21"/>
                <w:szCs w:val="21"/>
                <w:lang w:val="en-US" w:eastAsia="zh-Hans" w:bidi="ar-SA"/>
              </w:rPr>
            </w:pPr>
            <w:r>
              <w:rPr>
                <w:rFonts w:hint="eastAsia" w:ascii="仿宋" w:hAnsi="仿宋" w:eastAsia="仿宋" w:cstheme="minorBidi"/>
                <w:bCs/>
                <w:kern w:val="2"/>
                <w:sz w:val="21"/>
                <w:szCs w:val="21"/>
                <w:lang w:val="en-US" w:eastAsia="zh-Hans" w:bidi="ar-SA"/>
              </w:rPr>
              <w:t>该人才培养方案能依据国家标准</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行业企业标准落实“立德树人”根本任务</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以“产教融合”为特色</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与行业领先汽车企业开展多种学徒制联合培养</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与汽车销售</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服务岗位核心能力对接</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满足市场发展和用人企业需求</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传承工匠精神</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贯彻诚信精神</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应用信息化手段</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合理利用实训设备设施开展人才培养</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能实现素养</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知识</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技能培养目标</w:t>
            </w:r>
            <w:r>
              <w:rPr>
                <w:rFonts w:hint="default" w:ascii="仿宋" w:hAnsi="仿宋" w:eastAsia="仿宋" w:cstheme="minorBidi"/>
                <w:bCs/>
                <w:kern w:val="2"/>
                <w:sz w:val="21"/>
                <w:szCs w:val="21"/>
                <w:lang w:eastAsia="zh-Hans" w:bidi="ar-SA"/>
              </w:rPr>
              <w:t>，</w:t>
            </w:r>
            <w:r>
              <w:rPr>
                <w:rFonts w:hint="eastAsia" w:ascii="仿宋" w:hAnsi="仿宋" w:eastAsia="仿宋" w:cstheme="minorBidi"/>
                <w:bCs/>
                <w:kern w:val="2"/>
                <w:sz w:val="21"/>
                <w:szCs w:val="21"/>
                <w:lang w:val="en-US" w:eastAsia="zh-Hans" w:bidi="ar-SA"/>
              </w:rPr>
              <w:t>同意实施</w:t>
            </w:r>
            <w:r>
              <w:rPr>
                <w:rFonts w:hint="default" w:ascii="仿宋" w:hAnsi="仿宋" w:eastAsia="仿宋" w:cstheme="minorBidi"/>
                <w:bCs/>
                <w:kern w:val="2"/>
                <w:sz w:val="21"/>
                <w:szCs w:val="21"/>
                <w:lang w:eastAsia="zh-Hans" w:bidi="ar-SA"/>
              </w:rPr>
              <w:t>。</w:t>
            </w:r>
          </w:p>
          <w:p>
            <w:pPr>
              <w:pStyle w:val="7"/>
              <w:ind w:firstLine="0" w:firstLineChars="0"/>
              <w:rPr>
                <w:rFonts w:ascii="仿宋" w:hAnsi="仿宋" w:eastAsia="仿宋"/>
                <w:bCs/>
                <w:szCs w:val="21"/>
              </w:rPr>
            </w:pPr>
          </w:p>
          <w:p>
            <w:pPr>
              <w:spacing w:line="360" w:lineRule="auto"/>
              <w:ind w:firstLine="3055" w:firstLineChars="1455"/>
              <w:rPr>
                <w:rFonts w:ascii="仿宋" w:hAnsi="仿宋" w:eastAsia="仿宋"/>
                <w:bCs/>
                <w:szCs w:val="21"/>
              </w:rPr>
            </w:pPr>
            <w:r>
              <w:rPr>
                <w:rFonts w:hint="eastAsia" w:ascii="仿宋" w:hAnsi="仿宋" w:eastAsia="仿宋"/>
                <w:bCs/>
                <w:szCs w:val="21"/>
              </w:rPr>
              <w:t>专业建设与教学指导委员会主任：</w:t>
            </w:r>
            <w:r>
              <w:rPr>
                <w:rFonts w:hint="eastAsia" w:ascii="仿宋" w:hAnsi="仿宋" w:eastAsia="仿宋"/>
                <w:bCs/>
                <w:szCs w:val="21"/>
                <w:lang w:val="en-US" w:eastAsia="zh-Hans"/>
              </w:rPr>
              <w:t>刘宏飞</w:t>
            </w:r>
          </w:p>
          <w:p>
            <w:pPr>
              <w:spacing w:line="360" w:lineRule="auto"/>
              <w:jc w:val="center"/>
              <w:rPr>
                <w:rFonts w:ascii="仿宋" w:hAnsi="仿宋" w:eastAsia="仿宋"/>
                <w:b/>
                <w:bCs/>
                <w:szCs w:val="21"/>
              </w:rPr>
            </w:pPr>
            <w:r>
              <w:rPr>
                <w:rFonts w:hint="eastAsia" w:ascii="仿宋" w:hAnsi="仿宋" w:eastAsia="仿宋"/>
                <w:bCs/>
                <w:szCs w:val="21"/>
              </w:rPr>
              <w:t xml:space="preserve">               </w:t>
            </w:r>
            <w:r>
              <w:rPr>
                <w:rFonts w:ascii="仿宋" w:hAnsi="仿宋" w:eastAsia="仿宋"/>
                <w:bCs/>
                <w:szCs w:val="21"/>
              </w:rPr>
              <w:t xml:space="preserve">  2022   </w:t>
            </w:r>
            <w:r>
              <w:rPr>
                <w:rFonts w:hint="eastAsia" w:ascii="仿宋" w:hAnsi="仿宋" w:eastAsia="仿宋"/>
                <w:bCs/>
                <w:szCs w:val="21"/>
              </w:rPr>
              <w:t>年</w:t>
            </w:r>
            <w:r>
              <w:rPr>
                <w:rFonts w:ascii="仿宋" w:hAnsi="仿宋" w:eastAsia="仿宋"/>
                <w:bCs/>
                <w:szCs w:val="21"/>
              </w:rPr>
              <w:t xml:space="preserve">   5 </w:t>
            </w:r>
            <w:r>
              <w:rPr>
                <w:rFonts w:hint="eastAsia" w:ascii="仿宋" w:hAnsi="仿宋" w:eastAsia="仿宋"/>
                <w:bCs/>
                <w:szCs w:val="21"/>
              </w:rPr>
              <w:t>月</w:t>
            </w:r>
            <w:r>
              <w:rPr>
                <w:rFonts w:ascii="仿宋" w:hAnsi="仿宋" w:eastAsia="仿宋"/>
                <w:bCs/>
                <w:szCs w:val="21"/>
              </w:rPr>
              <w:t xml:space="preserve">   16 </w:t>
            </w:r>
            <w:r>
              <w:rPr>
                <w:rFonts w:hint="eastAsia" w:ascii="仿宋" w:hAnsi="仿宋" w:eastAsia="仿宋"/>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22" w:type="dxa"/>
            <w:gridSpan w:val="4"/>
            <w:vAlign w:val="center"/>
          </w:tcPr>
          <w:p>
            <w:pPr>
              <w:pStyle w:val="7"/>
              <w:spacing w:line="240" w:lineRule="auto"/>
              <w:ind w:firstLine="0" w:firstLineChars="0"/>
              <w:jc w:val="center"/>
              <w:rPr>
                <w:rFonts w:ascii="仿宋" w:hAnsi="仿宋" w:eastAsia="仿宋"/>
                <w:b/>
                <w:bCs/>
                <w:szCs w:val="21"/>
              </w:rPr>
            </w:pPr>
            <w:r>
              <w:rPr>
                <w:rFonts w:ascii="仿宋" w:hAnsi="仿宋" w:eastAsia="仿宋"/>
                <w:b/>
                <w:bCs/>
                <w:szCs w:val="21"/>
              </w:rPr>
              <w:t>专业建设指导委员会名单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7" w:type="dxa"/>
            <w:vAlign w:val="center"/>
          </w:tcPr>
          <w:p>
            <w:pPr>
              <w:jc w:val="center"/>
              <w:rPr>
                <w:rFonts w:ascii="仿宋" w:hAnsi="仿宋" w:eastAsia="仿宋"/>
                <w:b/>
                <w:bCs/>
                <w:szCs w:val="21"/>
              </w:rPr>
            </w:pPr>
            <w:r>
              <w:rPr>
                <w:rFonts w:hint="eastAsia" w:ascii="仿宋" w:hAnsi="仿宋" w:eastAsia="仿宋"/>
                <w:b/>
                <w:bCs/>
                <w:szCs w:val="21"/>
              </w:rPr>
              <w:t>序号</w:t>
            </w:r>
          </w:p>
        </w:tc>
        <w:tc>
          <w:tcPr>
            <w:tcW w:w="1219" w:type="dxa"/>
            <w:vAlign w:val="center"/>
          </w:tcPr>
          <w:p>
            <w:pPr>
              <w:jc w:val="center"/>
              <w:rPr>
                <w:rFonts w:ascii="仿宋" w:hAnsi="仿宋" w:eastAsia="仿宋"/>
                <w:b/>
                <w:bCs/>
                <w:szCs w:val="21"/>
              </w:rPr>
            </w:pPr>
            <w:r>
              <w:rPr>
                <w:rFonts w:hint="eastAsia" w:ascii="仿宋" w:hAnsi="仿宋" w:eastAsia="仿宋"/>
                <w:b/>
                <w:bCs/>
                <w:szCs w:val="21"/>
              </w:rPr>
              <w:t>姓名</w:t>
            </w:r>
          </w:p>
        </w:tc>
        <w:tc>
          <w:tcPr>
            <w:tcW w:w="1737" w:type="dxa"/>
            <w:vAlign w:val="center"/>
          </w:tcPr>
          <w:p>
            <w:pPr>
              <w:jc w:val="center"/>
              <w:rPr>
                <w:rFonts w:ascii="仿宋" w:hAnsi="仿宋" w:eastAsia="仿宋"/>
                <w:b/>
                <w:bCs/>
                <w:szCs w:val="21"/>
              </w:rPr>
            </w:pPr>
            <w:r>
              <w:rPr>
                <w:rFonts w:hint="eastAsia" w:ascii="仿宋" w:hAnsi="仿宋" w:eastAsia="仿宋"/>
                <w:b/>
                <w:bCs/>
                <w:szCs w:val="21"/>
              </w:rPr>
              <w:t>职务</w:t>
            </w:r>
          </w:p>
        </w:tc>
        <w:tc>
          <w:tcPr>
            <w:tcW w:w="4759" w:type="dxa"/>
            <w:vAlign w:val="center"/>
          </w:tcPr>
          <w:p>
            <w:pPr>
              <w:jc w:val="center"/>
              <w:rPr>
                <w:rFonts w:ascii="仿宋" w:hAnsi="仿宋" w:eastAsia="仿宋"/>
                <w:b/>
                <w:bCs/>
                <w:szCs w:val="21"/>
              </w:rPr>
            </w:pPr>
            <w:r>
              <w:rPr>
                <w:rFonts w:hint="eastAsia" w:ascii="仿宋" w:hAnsi="仿宋" w:eastAsia="仿宋"/>
                <w:b/>
                <w:bCs/>
                <w:szCs w:val="21"/>
              </w:rPr>
              <w:t>工作单位及职称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Cs/>
                <w:szCs w:val="21"/>
              </w:rPr>
            </w:pPr>
            <w:r>
              <w:rPr>
                <w:rFonts w:ascii="仿宋" w:hAnsi="仿宋" w:eastAsia="仿宋"/>
                <w:bCs/>
                <w:szCs w:val="21"/>
              </w:rPr>
              <w:t>1</w:t>
            </w:r>
          </w:p>
        </w:tc>
        <w:tc>
          <w:tcPr>
            <w:tcW w:w="1219" w:type="dxa"/>
            <w:vAlign w:val="center"/>
          </w:tcPr>
          <w:p>
            <w:pPr>
              <w:jc w:val="center"/>
              <w:rPr>
                <w:rFonts w:ascii="仿宋" w:hAnsi="仿宋" w:eastAsia="仿宋"/>
                <w:b/>
                <w:bCs/>
                <w:szCs w:val="21"/>
              </w:rPr>
            </w:pPr>
            <w:r>
              <w:rPr>
                <w:rFonts w:hint="eastAsia" w:ascii="仿宋" w:hAnsi="仿宋" w:eastAsia="仿宋"/>
                <w:b/>
                <w:bCs/>
                <w:szCs w:val="21"/>
              </w:rPr>
              <w:t>刘宏飞</w:t>
            </w:r>
          </w:p>
        </w:tc>
        <w:tc>
          <w:tcPr>
            <w:tcW w:w="1737" w:type="dxa"/>
            <w:vAlign w:val="center"/>
          </w:tcPr>
          <w:p>
            <w:pPr>
              <w:jc w:val="center"/>
              <w:rPr>
                <w:rFonts w:ascii="仿宋" w:hAnsi="仿宋" w:eastAsia="仿宋"/>
                <w:b/>
                <w:bCs/>
                <w:szCs w:val="21"/>
              </w:rPr>
            </w:pPr>
            <w:r>
              <w:rPr>
                <w:rFonts w:hint="eastAsia" w:ascii="仿宋" w:hAnsi="仿宋" w:eastAsia="仿宋"/>
                <w:b/>
                <w:bCs/>
                <w:szCs w:val="21"/>
              </w:rPr>
              <w:t>主任委员</w:t>
            </w:r>
          </w:p>
        </w:tc>
        <w:tc>
          <w:tcPr>
            <w:tcW w:w="4759" w:type="dxa"/>
            <w:vAlign w:val="center"/>
          </w:tcPr>
          <w:p>
            <w:pPr>
              <w:jc w:val="center"/>
              <w:rPr>
                <w:rFonts w:ascii="仿宋" w:hAnsi="仿宋" w:eastAsia="仿宋"/>
                <w:b/>
                <w:bCs/>
                <w:szCs w:val="21"/>
              </w:rPr>
            </w:pPr>
            <w:r>
              <w:rPr>
                <w:rFonts w:hint="eastAsia" w:ascii="仿宋" w:hAnsi="仿宋" w:eastAsia="仿宋"/>
                <w:b/>
                <w:bCs/>
                <w:szCs w:val="21"/>
              </w:rPr>
              <w:t>吉林大学 教授/博士生导师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Cs/>
                <w:szCs w:val="21"/>
              </w:rPr>
            </w:pPr>
            <w:r>
              <w:rPr>
                <w:rFonts w:ascii="仿宋" w:hAnsi="仿宋" w:eastAsia="仿宋"/>
                <w:bCs/>
                <w:szCs w:val="21"/>
              </w:rPr>
              <w:t>2</w:t>
            </w:r>
          </w:p>
        </w:tc>
        <w:tc>
          <w:tcPr>
            <w:tcW w:w="1219" w:type="dxa"/>
            <w:vAlign w:val="center"/>
          </w:tcPr>
          <w:p>
            <w:pPr>
              <w:jc w:val="center"/>
              <w:rPr>
                <w:rFonts w:ascii="仿宋" w:hAnsi="仿宋" w:eastAsia="仿宋"/>
                <w:b/>
                <w:bCs/>
                <w:szCs w:val="21"/>
              </w:rPr>
            </w:pPr>
            <w:r>
              <w:rPr>
                <w:rFonts w:hint="eastAsia" w:ascii="仿宋" w:hAnsi="仿宋" w:eastAsia="仿宋"/>
                <w:b/>
                <w:bCs/>
                <w:szCs w:val="21"/>
              </w:rPr>
              <w:t>韩萍</w:t>
            </w:r>
          </w:p>
        </w:tc>
        <w:tc>
          <w:tcPr>
            <w:tcW w:w="1737" w:type="dxa"/>
            <w:vAlign w:val="center"/>
          </w:tcPr>
          <w:p>
            <w:pPr>
              <w:jc w:val="center"/>
              <w:rPr>
                <w:rFonts w:ascii="仿宋" w:hAnsi="仿宋" w:eastAsia="仿宋"/>
                <w:b/>
                <w:bCs/>
                <w:szCs w:val="21"/>
              </w:rPr>
            </w:pPr>
            <w:r>
              <w:rPr>
                <w:rFonts w:hint="eastAsia" w:ascii="仿宋" w:hAnsi="仿宋" w:eastAsia="仿宋"/>
                <w:b/>
                <w:bCs/>
                <w:szCs w:val="21"/>
              </w:rPr>
              <w:t>副主任委员</w:t>
            </w:r>
          </w:p>
        </w:tc>
        <w:tc>
          <w:tcPr>
            <w:tcW w:w="4759" w:type="dxa"/>
            <w:vAlign w:val="center"/>
          </w:tcPr>
          <w:p>
            <w:pPr>
              <w:jc w:val="center"/>
              <w:rPr>
                <w:rFonts w:ascii="仿宋" w:hAnsi="仿宋" w:eastAsia="仿宋"/>
                <w:b/>
                <w:bCs/>
                <w:szCs w:val="21"/>
              </w:rPr>
            </w:pPr>
            <w:r>
              <w:rPr>
                <w:rFonts w:hint="eastAsia" w:ascii="仿宋" w:hAnsi="仿宋" w:eastAsia="仿宋"/>
                <w:b/>
                <w:bCs/>
                <w:szCs w:val="21"/>
              </w:rPr>
              <w:t>长春汽车工业高等专科学校 教授/校长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Cs/>
                <w:szCs w:val="21"/>
              </w:rPr>
            </w:pPr>
            <w:r>
              <w:rPr>
                <w:rFonts w:ascii="仿宋" w:hAnsi="仿宋" w:eastAsia="仿宋"/>
                <w:bCs/>
                <w:szCs w:val="21"/>
              </w:rPr>
              <w:t>3</w:t>
            </w:r>
          </w:p>
        </w:tc>
        <w:tc>
          <w:tcPr>
            <w:tcW w:w="1219" w:type="dxa"/>
            <w:vAlign w:val="center"/>
          </w:tcPr>
          <w:p>
            <w:pPr>
              <w:jc w:val="center"/>
              <w:rPr>
                <w:rFonts w:ascii="仿宋" w:hAnsi="仿宋" w:eastAsia="仿宋"/>
                <w:b/>
                <w:bCs/>
                <w:szCs w:val="21"/>
              </w:rPr>
            </w:pPr>
            <w:r>
              <w:rPr>
                <w:rFonts w:hint="eastAsia" w:ascii="仿宋" w:hAnsi="仿宋" w:eastAsia="仿宋"/>
                <w:b/>
                <w:bCs/>
                <w:szCs w:val="21"/>
              </w:rPr>
              <w:t>张志军</w:t>
            </w:r>
          </w:p>
        </w:tc>
        <w:tc>
          <w:tcPr>
            <w:tcW w:w="1737" w:type="dxa"/>
            <w:vAlign w:val="center"/>
          </w:tcPr>
          <w:p>
            <w:pPr>
              <w:jc w:val="center"/>
              <w:rPr>
                <w:rFonts w:ascii="仿宋" w:hAnsi="仿宋" w:eastAsia="仿宋"/>
                <w:b/>
                <w:bCs/>
                <w:szCs w:val="21"/>
              </w:rPr>
            </w:pPr>
            <w:r>
              <w:rPr>
                <w:rFonts w:hint="eastAsia" w:ascii="仿宋" w:hAnsi="仿宋" w:eastAsia="仿宋"/>
                <w:b/>
                <w:bCs/>
                <w:szCs w:val="21"/>
              </w:rPr>
              <w:t>副主任委员</w:t>
            </w:r>
          </w:p>
        </w:tc>
        <w:tc>
          <w:tcPr>
            <w:tcW w:w="4759" w:type="dxa"/>
            <w:vAlign w:val="center"/>
          </w:tcPr>
          <w:p>
            <w:pPr>
              <w:jc w:val="center"/>
              <w:rPr>
                <w:rFonts w:ascii="仿宋" w:hAnsi="仿宋" w:eastAsia="仿宋"/>
                <w:b/>
                <w:bCs/>
                <w:szCs w:val="21"/>
              </w:rPr>
            </w:pPr>
            <w:r>
              <w:rPr>
                <w:rFonts w:hint="eastAsia" w:ascii="仿宋" w:hAnsi="仿宋" w:eastAsia="仿宋"/>
                <w:b/>
                <w:bCs/>
                <w:szCs w:val="21"/>
              </w:rPr>
              <w:t>一汽大众销售公司奥迪事业部 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Cs/>
                <w:szCs w:val="21"/>
              </w:rPr>
            </w:pPr>
            <w:r>
              <w:rPr>
                <w:rFonts w:ascii="仿宋" w:hAnsi="仿宋" w:eastAsia="仿宋"/>
                <w:bCs/>
                <w:szCs w:val="21"/>
              </w:rPr>
              <w:t>4</w:t>
            </w:r>
          </w:p>
        </w:tc>
        <w:tc>
          <w:tcPr>
            <w:tcW w:w="1219" w:type="dxa"/>
            <w:vAlign w:val="center"/>
          </w:tcPr>
          <w:p>
            <w:pPr>
              <w:jc w:val="center"/>
              <w:rPr>
                <w:rFonts w:ascii="仿宋" w:hAnsi="仿宋" w:eastAsia="仿宋"/>
                <w:b/>
                <w:bCs/>
                <w:szCs w:val="21"/>
              </w:rPr>
            </w:pPr>
            <w:r>
              <w:rPr>
                <w:rFonts w:hint="eastAsia" w:ascii="仿宋" w:hAnsi="仿宋" w:eastAsia="仿宋"/>
                <w:b/>
                <w:bCs/>
                <w:szCs w:val="21"/>
              </w:rPr>
              <w:t>高腾玲</w:t>
            </w:r>
          </w:p>
        </w:tc>
        <w:tc>
          <w:tcPr>
            <w:tcW w:w="1737" w:type="dxa"/>
            <w:vAlign w:val="center"/>
          </w:tcPr>
          <w:p>
            <w:pPr>
              <w:jc w:val="center"/>
              <w:rPr>
                <w:rFonts w:ascii="仿宋" w:hAnsi="仿宋" w:eastAsia="仿宋"/>
                <w:b/>
                <w:bCs/>
                <w:szCs w:val="21"/>
              </w:rPr>
            </w:pPr>
            <w:r>
              <w:rPr>
                <w:rFonts w:hint="eastAsia" w:ascii="仿宋" w:hAnsi="仿宋" w:eastAsia="仿宋"/>
                <w:b/>
                <w:bCs/>
                <w:szCs w:val="21"/>
              </w:rPr>
              <w:t>副主任委员</w:t>
            </w:r>
          </w:p>
        </w:tc>
        <w:tc>
          <w:tcPr>
            <w:tcW w:w="4759" w:type="dxa"/>
            <w:vAlign w:val="center"/>
          </w:tcPr>
          <w:p>
            <w:pPr>
              <w:jc w:val="center"/>
              <w:rPr>
                <w:rFonts w:ascii="仿宋" w:hAnsi="仿宋" w:eastAsia="仿宋"/>
                <w:b/>
                <w:bCs/>
                <w:szCs w:val="21"/>
              </w:rPr>
            </w:pPr>
            <w:r>
              <w:rPr>
                <w:rFonts w:hint="eastAsia" w:ascii="仿宋" w:hAnsi="仿宋" w:eastAsia="仿宋"/>
                <w:b/>
                <w:bCs/>
                <w:szCs w:val="21"/>
              </w:rPr>
              <w:t>长春汽车工业高等专科学校 副教授/教研室主任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Cs/>
                <w:szCs w:val="21"/>
              </w:rPr>
            </w:pPr>
            <w:r>
              <w:rPr>
                <w:rFonts w:ascii="仿宋" w:hAnsi="仿宋" w:eastAsia="仿宋"/>
                <w:bCs/>
                <w:szCs w:val="21"/>
              </w:rPr>
              <w:t>5</w:t>
            </w:r>
          </w:p>
        </w:tc>
        <w:tc>
          <w:tcPr>
            <w:tcW w:w="1219" w:type="dxa"/>
            <w:vAlign w:val="center"/>
          </w:tcPr>
          <w:p>
            <w:pPr>
              <w:jc w:val="center"/>
              <w:rPr>
                <w:rFonts w:ascii="仿宋" w:hAnsi="仿宋" w:eastAsia="仿宋"/>
                <w:b/>
                <w:bCs/>
                <w:szCs w:val="21"/>
              </w:rPr>
            </w:pPr>
            <w:r>
              <w:rPr>
                <w:rFonts w:hint="eastAsia" w:ascii="仿宋" w:hAnsi="仿宋" w:eastAsia="仿宋"/>
                <w:b/>
                <w:bCs/>
                <w:szCs w:val="21"/>
              </w:rPr>
              <w:t>王泽生</w:t>
            </w:r>
          </w:p>
        </w:tc>
        <w:tc>
          <w:tcPr>
            <w:tcW w:w="1737" w:type="dxa"/>
            <w:vAlign w:val="center"/>
          </w:tcPr>
          <w:p>
            <w:pPr>
              <w:jc w:val="center"/>
              <w:rPr>
                <w:rFonts w:ascii="仿宋" w:hAnsi="仿宋" w:eastAsia="仿宋"/>
                <w:b/>
                <w:bCs/>
                <w:szCs w:val="21"/>
              </w:rPr>
            </w:pPr>
            <w:r>
              <w:rPr>
                <w:rFonts w:hint="eastAsia" w:ascii="仿宋" w:hAnsi="仿宋" w:eastAsia="仿宋"/>
                <w:b/>
                <w:bCs/>
                <w:szCs w:val="21"/>
              </w:rPr>
              <w:t>委员</w:t>
            </w:r>
          </w:p>
        </w:tc>
        <w:tc>
          <w:tcPr>
            <w:tcW w:w="4759" w:type="dxa"/>
            <w:vAlign w:val="center"/>
          </w:tcPr>
          <w:p>
            <w:pPr>
              <w:jc w:val="center"/>
              <w:rPr>
                <w:rFonts w:ascii="仿宋" w:hAnsi="仿宋" w:eastAsia="仿宋"/>
                <w:b/>
                <w:bCs/>
                <w:szCs w:val="21"/>
              </w:rPr>
            </w:pPr>
            <w:r>
              <w:rPr>
                <w:rFonts w:hint="eastAsia" w:ascii="仿宋" w:hAnsi="仿宋" w:eastAsia="仿宋"/>
                <w:b/>
                <w:bCs/>
                <w:szCs w:val="21"/>
              </w:rPr>
              <w:t>长春汽车工业高等专科学校 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Cs/>
                <w:szCs w:val="21"/>
              </w:rPr>
            </w:pPr>
            <w:r>
              <w:rPr>
                <w:rFonts w:ascii="仿宋" w:hAnsi="仿宋" w:eastAsia="仿宋"/>
                <w:bCs/>
                <w:szCs w:val="21"/>
              </w:rPr>
              <w:t>6</w:t>
            </w:r>
          </w:p>
        </w:tc>
        <w:tc>
          <w:tcPr>
            <w:tcW w:w="1219" w:type="dxa"/>
            <w:vAlign w:val="center"/>
          </w:tcPr>
          <w:p>
            <w:pPr>
              <w:jc w:val="center"/>
              <w:rPr>
                <w:rFonts w:ascii="仿宋" w:hAnsi="仿宋" w:eastAsia="仿宋"/>
                <w:b/>
                <w:bCs/>
                <w:szCs w:val="21"/>
              </w:rPr>
            </w:pPr>
            <w:r>
              <w:rPr>
                <w:rFonts w:hint="eastAsia" w:ascii="仿宋" w:hAnsi="仿宋" w:eastAsia="仿宋"/>
                <w:b/>
                <w:bCs/>
                <w:szCs w:val="21"/>
              </w:rPr>
              <w:t>高一强</w:t>
            </w:r>
          </w:p>
        </w:tc>
        <w:tc>
          <w:tcPr>
            <w:tcW w:w="1737" w:type="dxa"/>
            <w:vAlign w:val="center"/>
          </w:tcPr>
          <w:p>
            <w:pPr>
              <w:jc w:val="center"/>
              <w:rPr>
                <w:rFonts w:ascii="仿宋" w:hAnsi="仿宋" w:eastAsia="仿宋"/>
                <w:b/>
                <w:bCs/>
                <w:szCs w:val="21"/>
              </w:rPr>
            </w:pPr>
            <w:r>
              <w:rPr>
                <w:rFonts w:hint="eastAsia" w:ascii="仿宋" w:hAnsi="仿宋" w:eastAsia="仿宋"/>
                <w:b/>
                <w:bCs/>
                <w:szCs w:val="21"/>
              </w:rPr>
              <w:t>委员</w:t>
            </w:r>
          </w:p>
        </w:tc>
        <w:tc>
          <w:tcPr>
            <w:tcW w:w="4759" w:type="dxa"/>
            <w:vAlign w:val="center"/>
          </w:tcPr>
          <w:p>
            <w:pPr>
              <w:jc w:val="center"/>
              <w:rPr>
                <w:rFonts w:ascii="仿宋" w:hAnsi="仿宋" w:eastAsia="仿宋"/>
                <w:b/>
                <w:bCs/>
                <w:szCs w:val="21"/>
              </w:rPr>
            </w:pPr>
            <w:r>
              <w:rPr>
                <w:rFonts w:hint="eastAsia" w:ascii="仿宋" w:hAnsi="仿宋" w:eastAsia="仿宋"/>
                <w:b/>
                <w:bCs/>
                <w:szCs w:val="21"/>
              </w:rPr>
              <w:t>长春汽车工业高等专科学校 讲师/副院长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Cs/>
                <w:szCs w:val="21"/>
              </w:rPr>
            </w:pPr>
            <w:r>
              <w:rPr>
                <w:rFonts w:ascii="仿宋" w:hAnsi="仿宋" w:eastAsia="仿宋"/>
                <w:bCs/>
                <w:szCs w:val="21"/>
              </w:rPr>
              <w:t>7</w:t>
            </w:r>
          </w:p>
        </w:tc>
        <w:tc>
          <w:tcPr>
            <w:tcW w:w="1219" w:type="dxa"/>
            <w:vAlign w:val="center"/>
          </w:tcPr>
          <w:p>
            <w:pPr>
              <w:jc w:val="center"/>
              <w:rPr>
                <w:rFonts w:ascii="仿宋" w:hAnsi="仿宋" w:eastAsia="仿宋"/>
                <w:b/>
                <w:bCs/>
                <w:szCs w:val="21"/>
              </w:rPr>
            </w:pPr>
            <w:r>
              <w:rPr>
                <w:rFonts w:hint="eastAsia" w:ascii="仿宋" w:hAnsi="仿宋" w:eastAsia="仿宋"/>
                <w:b/>
                <w:bCs/>
                <w:szCs w:val="21"/>
              </w:rPr>
              <w:t>廖明</w:t>
            </w:r>
          </w:p>
        </w:tc>
        <w:tc>
          <w:tcPr>
            <w:tcW w:w="1737" w:type="dxa"/>
            <w:vAlign w:val="center"/>
          </w:tcPr>
          <w:p>
            <w:pPr>
              <w:jc w:val="center"/>
              <w:rPr>
                <w:rFonts w:ascii="仿宋" w:hAnsi="仿宋" w:eastAsia="仿宋"/>
                <w:b/>
                <w:bCs/>
                <w:szCs w:val="21"/>
              </w:rPr>
            </w:pPr>
            <w:r>
              <w:rPr>
                <w:rFonts w:hint="eastAsia" w:ascii="仿宋" w:hAnsi="仿宋" w:eastAsia="仿宋"/>
                <w:b/>
                <w:bCs/>
                <w:szCs w:val="21"/>
              </w:rPr>
              <w:t>委员</w:t>
            </w:r>
          </w:p>
        </w:tc>
        <w:tc>
          <w:tcPr>
            <w:tcW w:w="4759" w:type="dxa"/>
            <w:vAlign w:val="center"/>
          </w:tcPr>
          <w:p>
            <w:pPr>
              <w:jc w:val="center"/>
              <w:rPr>
                <w:rFonts w:ascii="仿宋" w:hAnsi="仿宋" w:eastAsia="仿宋"/>
                <w:b/>
                <w:bCs/>
                <w:szCs w:val="21"/>
              </w:rPr>
            </w:pPr>
            <w:r>
              <w:rPr>
                <w:rFonts w:hint="eastAsia" w:ascii="仿宋" w:hAnsi="仿宋" w:eastAsia="仿宋"/>
                <w:b/>
                <w:bCs/>
                <w:szCs w:val="21"/>
              </w:rPr>
              <w:t>北京运华科技有限公司 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pPr>
              <w:jc w:val="center"/>
              <w:rPr>
                <w:rFonts w:ascii="仿宋" w:hAnsi="仿宋" w:eastAsia="仿宋"/>
                <w:bCs/>
                <w:szCs w:val="21"/>
              </w:rPr>
            </w:pPr>
            <w:r>
              <w:rPr>
                <w:rFonts w:ascii="仿宋" w:hAnsi="仿宋" w:eastAsia="仿宋"/>
                <w:bCs/>
                <w:szCs w:val="21"/>
              </w:rPr>
              <w:t>8</w:t>
            </w:r>
          </w:p>
        </w:tc>
        <w:tc>
          <w:tcPr>
            <w:tcW w:w="1219" w:type="dxa"/>
            <w:vAlign w:val="center"/>
          </w:tcPr>
          <w:p>
            <w:pPr>
              <w:jc w:val="center"/>
              <w:rPr>
                <w:rFonts w:ascii="仿宋" w:hAnsi="仿宋" w:eastAsia="仿宋"/>
                <w:b/>
                <w:bCs/>
                <w:szCs w:val="21"/>
              </w:rPr>
            </w:pPr>
            <w:r>
              <w:rPr>
                <w:rFonts w:hint="eastAsia" w:ascii="仿宋" w:hAnsi="仿宋" w:eastAsia="仿宋"/>
                <w:b/>
                <w:bCs/>
                <w:szCs w:val="21"/>
              </w:rPr>
              <w:t>王</w:t>
            </w:r>
            <w:r>
              <w:rPr>
                <w:rFonts w:hint="eastAsia" w:ascii="仿宋" w:hAnsi="仿宋" w:eastAsia="仿宋"/>
                <w:b/>
                <w:bCs/>
                <w:szCs w:val="21"/>
                <w:lang w:val="en-US" w:eastAsia="zh-Hans"/>
              </w:rPr>
              <w:t>惠刚</w:t>
            </w:r>
          </w:p>
        </w:tc>
        <w:tc>
          <w:tcPr>
            <w:tcW w:w="1737" w:type="dxa"/>
            <w:vAlign w:val="center"/>
          </w:tcPr>
          <w:p>
            <w:pPr>
              <w:jc w:val="center"/>
              <w:rPr>
                <w:rFonts w:ascii="仿宋" w:hAnsi="仿宋" w:eastAsia="仿宋"/>
                <w:b/>
                <w:bCs/>
                <w:szCs w:val="21"/>
              </w:rPr>
            </w:pPr>
            <w:r>
              <w:rPr>
                <w:rFonts w:hint="eastAsia" w:ascii="仿宋" w:hAnsi="仿宋" w:eastAsia="仿宋"/>
                <w:b/>
                <w:bCs/>
                <w:szCs w:val="21"/>
              </w:rPr>
              <w:t>委员</w:t>
            </w:r>
          </w:p>
        </w:tc>
        <w:tc>
          <w:tcPr>
            <w:tcW w:w="4759" w:type="dxa"/>
            <w:vAlign w:val="center"/>
          </w:tcPr>
          <w:p>
            <w:pPr>
              <w:jc w:val="center"/>
              <w:rPr>
                <w:rFonts w:ascii="仿宋" w:hAnsi="仿宋" w:eastAsia="仿宋"/>
                <w:b/>
                <w:bCs/>
                <w:szCs w:val="21"/>
              </w:rPr>
            </w:pPr>
            <w:r>
              <w:rPr>
                <w:rFonts w:hint="eastAsia" w:ascii="仿宋" w:hAnsi="仿宋" w:eastAsia="仿宋"/>
                <w:b/>
                <w:bCs/>
                <w:szCs w:val="21"/>
              </w:rPr>
              <w:t>一汽红旗销售公司 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2" w:hRule="atLeast"/>
          <w:jc w:val="center"/>
        </w:trPr>
        <w:tc>
          <w:tcPr>
            <w:tcW w:w="8522" w:type="dxa"/>
            <w:gridSpan w:val="4"/>
          </w:tcPr>
          <w:p>
            <w:pPr>
              <w:pStyle w:val="7"/>
              <w:spacing w:before="156" w:beforeLines="50"/>
              <w:ind w:firstLine="0" w:firstLineChars="0"/>
              <w:rPr>
                <w:rFonts w:ascii="仿宋" w:hAnsi="仿宋" w:eastAsia="仿宋"/>
                <w:bCs/>
                <w:szCs w:val="21"/>
              </w:rPr>
            </w:pPr>
            <w:r>
              <w:rPr>
                <w:rFonts w:hint="eastAsia" w:ascii="仿宋" w:hAnsi="仿宋" w:eastAsia="仿宋"/>
                <w:b/>
                <w:bCs/>
                <w:szCs w:val="21"/>
              </w:rPr>
              <w:t>学校</w:t>
            </w:r>
            <w:r>
              <w:rPr>
                <w:rFonts w:ascii="仿宋" w:hAnsi="仿宋" w:eastAsia="仿宋"/>
                <w:b/>
                <w:bCs/>
                <w:szCs w:val="21"/>
              </w:rPr>
              <w:t>审批</w:t>
            </w:r>
            <w:r>
              <w:rPr>
                <w:rFonts w:hint="eastAsia" w:ascii="仿宋" w:hAnsi="仿宋" w:eastAsia="仿宋"/>
                <w:b/>
                <w:bCs/>
                <w:szCs w:val="21"/>
              </w:rPr>
              <w:t>意见:</w:t>
            </w:r>
          </w:p>
          <w:p>
            <w:pPr>
              <w:spacing w:line="360" w:lineRule="auto"/>
              <w:ind w:firstLine="5229" w:firstLineChars="2490"/>
              <w:rPr>
                <w:rFonts w:ascii="仿宋" w:hAnsi="仿宋" w:eastAsia="仿宋"/>
                <w:bCs/>
                <w:szCs w:val="21"/>
              </w:rPr>
            </w:pPr>
          </w:p>
          <w:p>
            <w:pPr>
              <w:spacing w:line="360" w:lineRule="auto"/>
              <w:rPr>
                <w:rFonts w:ascii="仿宋" w:hAnsi="仿宋" w:eastAsia="仿宋"/>
                <w:b/>
                <w:bCs/>
                <w:szCs w:val="21"/>
              </w:rPr>
            </w:pPr>
            <w:r>
              <w:rPr>
                <w:rFonts w:ascii="仿宋" w:hAnsi="仿宋" w:eastAsia="仿宋"/>
                <w:bCs/>
                <w:szCs w:val="21"/>
              </w:rPr>
              <w:t xml:space="preserve">                              </w:t>
            </w:r>
            <w:r>
              <w:rPr>
                <w:rFonts w:hint="eastAsia" w:ascii="仿宋" w:hAnsi="仿宋" w:eastAsia="仿宋"/>
                <w:bCs/>
                <w:szCs w:val="21"/>
              </w:rPr>
              <w:t xml:space="preserve">              </w:t>
            </w:r>
            <w:r>
              <w:rPr>
                <w:rFonts w:ascii="仿宋" w:hAnsi="仿宋" w:eastAsia="仿宋"/>
                <w:bCs/>
                <w:szCs w:val="21"/>
              </w:rPr>
              <w:t xml:space="preserve">             </w:t>
            </w:r>
            <w:r>
              <w:rPr>
                <w:rFonts w:hint="eastAsia" w:ascii="仿宋" w:hAnsi="仿宋" w:eastAsia="仿宋"/>
                <w:bCs/>
                <w:szCs w:val="21"/>
              </w:rPr>
              <w:t>年</w:t>
            </w:r>
            <w:r>
              <w:rPr>
                <w:rFonts w:ascii="仿宋" w:hAnsi="仿宋" w:eastAsia="仿宋"/>
                <w:bCs/>
                <w:szCs w:val="21"/>
              </w:rPr>
              <w:t xml:space="preserve">    </w:t>
            </w:r>
            <w:r>
              <w:rPr>
                <w:rFonts w:hint="eastAsia" w:ascii="仿宋" w:hAnsi="仿宋" w:eastAsia="仿宋"/>
                <w:bCs/>
                <w:szCs w:val="21"/>
              </w:rPr>
              <w:t>月</w:t>
            </w:r>
            <w:r>
              <w:rPr>
                <w:rFonts w:ascii="仿宋" w:hAnsi="仿宋" w:eastAsia="仿宋"/>
                <w:bCs/>
                <w:szCs w:val="21"/>
              </w:rPr>
              <w:t xml:space="preserve">   </w:t>
            </w:r>
            <w:r>
              <w:rPr>
                <w:rFonts w:hint="eastAsia" w:ascii="仿宋" w:hAnsi="仿宋" w:eastAsia="仿宋"/>
                <w:bCs/>
                <w:szCs w:val="21"/>
              </w:rPr>
              <w:t>日</w:t>
            </w:r>
          </w:p>
        </w:tc>
      </w:tr>
      <w:bookmarkEnd w:id="6"/>
    </w:tbl>
    <w:p>
      <w:pPr>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73011988"/>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573011988"/>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13"/>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71CB7"/>
    <w:multiLevelType w:val="singleLevel"/>
    <w:tmpl w:val="9D971CB7"/>
    <w:lvl w:ilvl="0" w:tentative="0">
      <w:start w:val="1"/>
      <w:numFmt w:val="decimal"/>
      <w:lvlText w:val="%1."/>
      <w:lvlJc w:val="left"/>
      <w:pPr>
        <w:tabs>
          <w:tab w:val="left" w:pos="312"/>
        </w:tabs>
      </w:pPr>
    </w:lvl>
  </w:abstractNum>
  <w:abstractNum w:abstractNumId="1">
    <w:nsid w:val="63E0A58B"/>
    <w:multiLevelType w:val="singleLevel"/>
    <w:tmpl w:val="63E0A58B"/>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NzkwNWRlNDc5MTgxYWY3MTNjNDA0OWU4Y2Q4YTgifQ=="/>
  </w:docVars>
  <w:rsids>
    <w:rsidRoot w:val="00172A27"/>
    <w:rsid w:val="017B5008"/>
    <w:rsid w:val="02112AE3"/>
    <w:rsid w:val="03410F2C"/>
    <w:rsid w:val="040E1E22"/>
    <w:rsid w:val="04157BE6"/>
    <w:rsid w:val="041C114C"/>
    <w:rsid w:val="05FB78AE"/>
    <w:rsid w:val="06510F6D"/>
    <w:rsid w:val="06705BDA"/>
    <w:rsid w:val="06AE18DC"/>
    <w:rsid w:val="072E6CF9"/>
    <w:rsid w:val="073B02B3"/>
    <w:rsid w:val="0790350F"/>
    <w:rsid w:val="07960D25"/>
    <w:rsid w:val="079F6CE9"/>
    <w:rsid w:val="091E50C0"/>
    <w:rsid w:val="09994160"/>
    <w:rsid w:val="099A51C4"/>
    <w:rsid w:val="0A773822"/>
    <w:rsid w:val="0B9A7143"/>
    <w:rsid w:val="0BB21CA6"/>
    <w:rsid w:val="0C7E7DDA"/>
    <w:rsid w:val="0CCA66ED"/>
    <w:rsid w:val="0CE534E9"/>
    <w:rsid w:val="0D396F44"/>
    <w:rsid w:val="0DEB5944"/>
    <w:rsid w:val="0E843E05"/>
    <w:rsid w:val="0EBDE08C"/>
    <w:rsid w:val="0ED41B40"/>
    <w:rsid w:val="0F3D10DC"/>
    <w:rsid w:val="10BE4DFB"/>
    <w:rsid w:val="10C54CB9"/>
    <w:rsid w:val="12137D92"/>
    <w:rsid w:val="12146CBB"/>
    <w:rsid w:val="12AE52A6"/>
    <w:rsid w:val="13ED78E6"/>
    <w:rsid w:val="15B91853"/>
    <w:rsid w:val="16D02753"/>
    <w:rsid w:val="172553A0"/>
    <w:rsid w:val="178F097A"/>
    <w:rsid w:val="18157813"/>
    <w:rsid w:val="18F857CC"/>
    <w:rsid w:val="19495A8C"/>
    <w:rsid w:val="19924D1B"/>
    <w:rsid w:val="19C540A7"/>
    <w:rsid w:val="1B790558"/>
    <w:rsid w:val="1C3B607B"/>
    <w:rsid w:val="1CA94FA1"/>
    <w:rsid w:val="1CE966CA"/>
    <w:rsid w:val="1DCD3549"/>
    <w:rsid w:val="1E890EAB"/>
    <w:rsid w:val="1EF97442"/>
    <w:rsid w:val="1F2E7B03"/>
    <w:rsid w:val="1F5D2EA8"/>
    <w:rsid w:val="1F9900FB"/>
    <w:rsid w:val="1FF929E3"/>
    <w:rsid w:val="20C20786"/>
    <w:rsid w:val="21094622"/>
    <w:rsid w:val="22CF2219"/>
    <w:rsid w:val="23767CEE"/>
    <w:rsid w:val="24185391"/>
    <w:rsid w:val="24264B88"/>
    <w:rsid w:val="25DC052B"/>
    <w:rsid w:val="26293534"/>
    <w:rsid w:val="26916E69"/>
    <w:rsid w:val="26AF384A"/>
    <w:rsid w:val="26B51125"/>
    <w:rsid w:val="26D76CE8"/>
    <w:rsid w:val="28CE2EDF"/>
    <w:rsid w:val="290870FE"/>
    <w:rsid w:val="292C0DF9"/>
    <w:rsid w:val="2B404781"/>
    <w:rsid w:val="2C4D455A"/>
    <w:rsid w:val="2D400228"/>
    <w:rsid w:val="2DFBE21A"/>
    <w:rsid w:val="2EFC4E63"/>
    <w:rsid w:val="2FC52B9D"/>
    <w:rsid w:val="30C461EF"/>
    <w:rsid w:val="323624D1"/>
    <w:rsid w:val="33FFEEB2"/>
    <w:rsid w:val="34585069"/>
    <w:rsid w:val="365A373D"/>
    <w:rsid w:val="36C166E9"/>
    <w:rsid w:val="36DB739C"/>
    <w:rsid w:val="37055544"/>
    <w:rsid w:val="375F6AB4"/>
    <w:rsid w:val="37CB53CC"/>
    <w:rsid w:val="38BD1216"/>
    <w:rsid w:val="394C1CCF"/>
    <w:rsid w:val="39EA0C46"/>
    <w:rsid w:val="3B4B28F9"/>
    <w:rsid w:val="3CDC2E35"/>
    <w:rsid w:val="3EFFA544"/>
    <w:rsid w:val="3F025DCA"/>
    <w:rsid w:val="3F9B02BB"/>
    <w:rsid w:val="3FBDE9B8"/>
    <w:rsid w:val="41585965"/>
    <w:rsid w:val="41C21F3C"/>
    <w:rsid w:val="42CA481C"/>
    <w:rsid w:val="46547170"/>
    <w:rsid w:val="494775D3"/>
    <w:rsid w:val="49E56EF0"/>
    <w:rsid w:val="4A2D6612"/>
    <w:rsid w:val="4A5448FD"/>
    <w:rsid w:val="4DD55282"/>
    <w:rsid w:val="4F7C6CE1"/>
    <w:rsid w:val="4F896090"/>
    <w:rsid w:val="505B37CC"/>
    <w:rsid w:val="50A816F9"/>
    <w:rsid w:val="51665ABF"/>
    <w:rsid w:val="51C41AF6"/>
    <w:rsid w:val="520224CA"/>
    <w:rsid w:val="529F0BE6"/>
    <w:rsid w:val="54D75BC0"/>
    <w:rsid w:val="56155247"/>
    <w:rsid w:val="569F0D8C"/>
    <w:rsid w:val="57223CA7"/>
    <w:rsid w:val="572731D5"/>
    <w:rsid w:val="57B16579"/>
    <w:rsid w:val="58675193"/>
    <w:rsid w:val="5895585D"/>
    <w:rsid w:val="58B8644A"/>
    <w:rsid w:val="592047F9"/>
    <w:rsid w:val="5A041F9C"/>
    <w:rsid w:val="5A783625"/>
    <w:rsid w:val="5AA53194"/>
    <w:rsid w:val="5B7E33C7"/>
    <w:rsid w:val="5B836E68"/>
    <w:rsid w:val="5BE8454F"/>
    <w:rsid w:val="5BFD9FAE"/>
    <w:rsid w:val="5CB62246"/>
    <w:rsid w:val="5CFF3709"/>
    <w:rsid w:val="5D697CB0"/>
    <w:rsid w:val="5DA53775"/>
    <w:rsid w:val="5DE7FBA2"/>
    <w:rsid w:val="5E966E4C"/>
    <w:rsid w:val="5EFB091D"/>
    <w:rsid w:val="5FF72D6D"/>
    <w:rsid w:val="617B1EC4"/>
    <w:rsid w:val="61AF01B8"/>
    <w:rsid w:val="61D22A1F"/>
    <w:rsid w:val="620E186A"/>
    <w:rsid w:val="62830F59"/>
    <w:rsid w:val="62C444F6"/>
    <w:rsid w:val="63807D3B"/>
    <w:rsid w:val="638C3074"/>
    <w:rsid w:val="6445282D"/>
    <w:rsid w:val="64880C16"/>
    <w:rsid w:val="64B75839"/>
    <w:rsid w:val="654665C9"/>
    <w:rsid w:val="65474383"/>
    <w:rsid w:val="65F20792"/>
    <w:rsid w:val="6718788C"/>
    <w:rsid w:val="6774F191"/>
    <w:rsid w:val="67FA81ED"/>
    <w:rsid w:val="682077B8"/>
    <w:rsid w:val="69180952"/>
    <w:rsid w:val="69BB3005"/>
    <w:rsid w:val="6A082818"/>
    <w:rsid w:val="6A3F6AD5"/>
    <w:rsid w:val="6CFA50BA"/>
    <w:rsid w:val="6D0262FE"/>
    <w:rsid w:val="6DFC492D"/>
    <w:rsid w:val="6E17710F"/>
    <w:rsid w:val="6E291BBC"/>
    <w:rsid w:val="6E5503C9"/>
    <w:rsid w:val="6FD6C6C7"/>
    <w:rsid w:val="70335316"/>
    <w:rsid w:val="70CB0EAF"/>
    <w:rsid w:val="711A669C"/>
    <w:rsid w:val="724F7018"/>
    <w:rsid w:val="72CC2181"/>
    <w:rsid w:val="72F524A8"/>
    <w:rsid w:val="73235B8A"/>
    <w:rsid w:val="738B43EA"/>
    <w:rsid w:val="752B6298"/>
    <w:rsid w:val="76083BA2"/>
    <w:rsid w:val="767F16F4"/>
    <w:rsid w:val="777FBAE6"/>
    <w:rsid w:val="788F6741"/>
    <w:rsid w:val="79154D00"/>
    <w:rsid w:val="7ABE6DFB"/>
    <w:rsid w:val="7AE23986"/>
    <w:rsid w:val="7AF7136D"/>
    <w:rsid w:val="7CC559B8"/>
    <w:rsid w:val="7D7EA469"/>
    <w:rsid w:val="7EAEEE3A"/>
    <w:rsid w:val="7EDA196C"/>
    <w:rsid w:val="7F092BA1"/>
    <w:rsid w:val="7F0B309C"/>
    <w:rsid w:val="7F801684"/>
    <w:rsid w:val="7FC70160"/>
    <w:rsid w:val="7FDF9ECE"/>
    <w:rsid w:val="7FEBA452"/>
    <w:rsid w:val="9FE0FC08"/>
    <w:rsid w:val="C2FB9D46"/>
    <w:rsid w:val="C7EF74E2"/>
    <w:rsid w:val="CFDB77B0"/>
    <w:rsid w:val="DBDEB368"/>
    <w:rsid w:val="DE7E97BC"/>
    <w:rsid w:val="DFACE10F"/>
    <w:rsid w:val="ECD6FAFB"/>
    <w:rsid w:val="EF5DA647"/>
    <w:rsid w:val="EFF7A3DF"/>
    <w:rsid w:val="F37C773B"/>
    <w:rsid w:val="F3ED607E"/>
    <w:rsid w:val="F4DBED30"/>
    <w:rsid w:val="F4F4CD6A"/>
    <w:rsid w:val="F75F9B9E"/>
    <w:rsid w:val="F9B69041"/>
    <w:rsid w:val="FF5732D2"/>
    <w:rsid w:val="FFFFA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200" w:after="200" w:line="360" w:lineRule="auto"/>
      <w:jc w:val="left"/>
      <w:outlineLvl w:val="0"/>
    </w:pPr>
    <w:rPr>
      <w:rFonts w:eastAsia="黑体" w:asciiTheme="minorHAnsi" w:hAnsiTheme="minorHAnsi" w:cstheme="minorBidi"/>
      <w:bCs/>
      <w:kern w:val="44"/>
      <w:sz w:val="28"/>
      <w:szCs w:val="44"/>
      <w:lang w:val="en-US" w:eastAsia="zh-CN" w:bidi="ar-SA"/>
    </w:rPr>
  </w:style>
  <w:style w:type="paragraph" w:styleId="3">
    <w:name w:val="heading 2"/>
    <w:basedOn w:val="1"/>
    <w:next w:val="1"/>
    <w:unhideWhenUsed/>
    <w:qFormat/>
    <w:uiPriority w:val="0"/>
    <w:pPr>
      <w:keepNext/>
      <w:keepLines/>
      <w:widowControl w:val="0"/>
      <w:spacing w:before="160" w:after="160" w:line="360" w:lineRule="auto"/>
      <w:ind w:firstLine="200" w:firstLineChars="200"/>
      <w:jc w:val="both"/>
      <w:outlineLvl w:val="1"/>
    </w:pPr>
    <w:rPr>
      <w:rFonts w:eastAsia="楷体" w:asciiTheme="majorHAnsi" w:hAnsiTheme="majorHAnsi" w:cstheme="majorBidi"/>
      <w:bCs/>
      <w:kern w:val="2"/>
      <w:sz w:val="24"/>
      <w:szCs w:val="32"/>
      <w:lang w:val="en-US" w:eastAsia="zh-CN" w:bidi="ar-SA"/>
    </w:rPr>
  </w:style>
  <w:style w:type="paragraph" w:styleId="4">
    <w:name w:val="heading 3"/>
    <w:basedOn w:val="1"/>
    <w:next w:val="1"/>
    <w:unhideWhenUsed/>
    <w:qFormat/>
    <w:uiPriority w:val="9"/>
    <w:pPr>
      <w:keepNext/>
      <w:keepLines/>
      <w:spacing w:beforeLines="0" w:beforeAutospacing="0" w:afterLines="0" w:afterAutospacing="0" w:line="480" w:lineRule="exact"/>
      <w:ind w:firstLine="723" w:firstLineChars="200"/>
      <w:outlineLvl w:val="2"/>
    </w:pPr>
    <w:rPr>
      <w:rFonts w:ascii="仿宋" w:hAnsi="仿宋" w:eastAsia="仿宋"/>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99"/>
    <w:pPr>
      <w:ind w:left="1680"/>
    </w:pPr>
  </w:style>
  <w:style w:type="paragraph" w:styleId="6">
    <w:name w:val="Body Text"/>
    <w:basedOn w:val="1"/>
    <w:qFormat/>
    <w:uiPriority w:val="0"/>
    <w:pPr>
      <w:spacing w:after="120"/>
    </w:pPr>
  </w:style>
  <w:style w:type="paragraph" w:styleId="7">
    <w:name w:val="Body Text Indent 2"/>
    <w:basedOn w:val="1"/>
    <w:qFormat/>
    <w:uiPriority w:val="0"/>
    <w:pPr>
      <w:widowControl w:val="0"/>
      <w:spacing w:line="360" w:lineRule="auto"/>
      <w:ind w:firstLine="384" w:firstLineChars="160"/>
      <w:jc w:val="both"/>
    </w:pPr>
    <w:rPr>
      <w:rFonts w:ascii="宋体" w:hAnsiTheme="minorHAnsi" w:eastAsiaTheme="minorEastAsia" w:cstheme="minorBidi"/>
      <w:kern w:val="2"/>
      <w:sz w:val="21"/>
      <w:szCs w:val="28"/>
      <w:lang w:val="en-US" w:eastAsia="zh-CN" w:bidi="ar-SA"/>
    </w:rPr>
  </w:style>
  <w:style w:type="paragraph" w:styleId="8">
    <w:name w:val="Balloon Text"/>
    <w:basedOn w:val="1"/>
    <w:next w:val="5"/>
    <w:unhideWhenUsed/>
    <w:qFormat/>
    <w:uiPriority w:val="99"/>
    <w:rPr>
      <w:sz w:val="18"/>
      <w:szCs w:val="18"/>
    </w:rPr>
  </w:style>
  <w:style w:type="paragraph" w:styleId="9">
    <w:name w:val="footer"/>
    <w:basedOn w:val="1"/>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next w:val="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12">
    <w:name w:val="toc 2"/>
    <w:next w:val="1"/>
    <w:qFormat/>
    <w:uiPriority w:val="0"/>
    <w:pPr>
      <w:widowControl w:val="0"/>
      <w:ind w:left="420" w:leftChars="200"/>
      <w:jc w:val="both"/>
    </w:pPr>
    <w:rPr>
      <w:rFonts w:asciiTheme="minorHAnsi" w:hAnsiTheme="minorHAnsi" w:eastAsiaTheme="minorEastAsia" w:cstheme="minorBidi"/>
      <w:kern w:val="2"/>
      <w:sz w:val="21"/>
      <w:szCs w:val="24"/>
      <w:lang w:val="en-US" w:eastAsia="zh-CN" w:bidi="ar-SA"/>
    </w:rPr>
  </w:style>
  <w:style w:type="paragraph" w:styleId="13">
    <w:name w:val="Body Text First Indent"/>
    <w:basedOn w:val="6"/>
    <w:qFormat/>
    <w:uiPriority w:val="0"/>
    <w:pPr>
      <w:ind w:firstLine="420" w:firstLineChars="100"/>
    </w:p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customStyle="1" w:styleId="18">
    <w:name w:val="p1"/>
    <w:basedOn w:val="1"/>
    <w:qFormat/>
    <w:uiPriority w:val="0"/>
    <w:pPr>
      <w:spacing w:before="0" w:beforeAutospacing="0" w:after="0" w:afterAutospacing="0" w:line="440" w:lineRule="atLeast"/>
      <w:ind w:left="0" w:right="0"/>
      <w:jc w:val="left"/>
    </w:pPr>
    <w:rPr>
      <w:rFonts w:ascii="Helvetica Neue" w:hAnsi="Helvetica Neue" w:eastAsia="Helvetica Neue" w:cs="Helvetica Neue"/>
      <w:color w:val="000000"/>
      <w:kern w:val="0"/>
      <w:sz w:val="30"/>
      <w:szCs w:val="30"/>
      <w:lang w:val="en-US" w:eastAsia="zh-CN" w:bidi="ar"/>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styleId="20">
    <w:name w:val="List Paragraph"/>
    <w:basedOn w:val="1"/>
    <w:unhideWhenUsed/>
    <w:qFormat/>
    <w:uiPriority w:val="99"/>
    <w:pPr>
      <w:ind w:firstLine="420" w:firstLineChars="200"/>
    </w:pPr>
  </w:style>
  <w:style w:type="paragraph" w:customStyle="1" w:styleId="21">
    <w:name w:val="表格内容"/>
    <w:qFormat/>
    <w:uiPriority w:val="0"/>
    <w:pPr>
      <w:adjustRightInd w:val="0"/>
      <w:snapToGrid w:val="0"/>
      <w:jc w:val="center"/>
    </w:pPr>
    <w:rPr>
      <w:rFonts w:hint="default" w:ascii="仿宋" w:hAnsi="仿宋" w:eastAsia="仿宋" w:cstheme="majorEastAsia"/>
      <w:sz w:val="24"/>
      <w:szCs w:val="18"/>
    </w:rPr>
  </w:style>
  <w:style w:type="paragraph" w:customStyle="1" w:styleId="22">
    <w:name w:val="注释文字"/>
    <w:qFormat/>
    <w:uiPriority w:val="0"/>
    <w:pPr>
      <w:jc w:val="left"/>
    </w:pPr>
    <w:rPr>
      <w:rFonts w:hint="eastAsia" w:ascii="仿宋" w:hAnsi="仿宋" w:eastAsia="仿宋" w:cs="Times New Roman"/>
      <w:bCs/>
      <w:sz w:val="21"/>
      <w:szCs w:val="15"/>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35179</Words>
  <Characters>37234</Characters>
  <Lines>0</Lines>
  <Paragraphs>0</Paragraphs>
  <TotalTime>8</TotalTime>
  <ScaleCrop>false</ScaleCrop>
  <LinksUpToDate>false</LinksUpToDate>
  <CharactersWithSpaces>38092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2022-02-24T10:33:00Z</dcterms:created>
  <dc:creator>lenovo</dc:creator>
  <cp:lastModifiedBy>薛</cp:lastModifiedBy>
  <dcterms:modified xsi:type="dcterms:W3CDTF">2023-11-28T10:12:47Z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3947184FEE96457B860D5D55B85EE004_13</vt:lpwstr>
  </property>
  <property fmtid="{D5CDD505-2E9C-101B-9397-08002B2CF9AE}" pid="4" name="commondata">
    <vt:lpwstr>eyJoZGlkIjoiOWNjNjkxMWJhMDdmMmZlOGY5N2FhNGE3NDZiYzU0MTIifQ==</vt:lpwstr>
  </property>
</Properties>
</file>